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D3848A" w14:textId="77777777" w:rsidR="003661AA" w:rsidRPr="00406BEF" w:rsidRDefault="003661AA" w:rsidP="003661AA">
      <w:pPr>
        <w:pStyle w:val="a3"/>
        <w:rPr>
          <w:rFonts w:ascii="Times New Roman" w:hAnsi="Times New Roman" w:cs="Times New Roman"/>
        </w:rPr>
      </w:pPr>
      <w:bookmarkStart w:id="0" w:name="_GoBack"/>
      <w:bookmarkEnd w:id="0"/>
      <w:r w:rsidRPr="00406BEF">
        <w:rPr>
          <w:rFonts w:ascii="Times New Roman" w:hAnsi="Times New Roman" w:cs="Times New Roman"/>
          <w:noProof/>
          <w:position w:val="32"/>
          <w:sz w:val="20"/>
        </w:rPr>
        <w:drawing>
          <wp:inline distT="0" distB="0" distL="0" distR="0" wp14:anchorId="7CFAFB0C" wp14:editId="437DE6E2">
            <wp:extent cx="1059359" cy="196596"/>
            <wp:effectExtent l="0" t="0" r="0" b="0"/>
            <wp:docPr id="1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6" cstate="print"/>
                    <a:stretch>
                      <a:fillRect/>
                    </a:stretch>
                  </pic:blipFill>
                  <pic:spPr>
                    <a:xfrm>
                      <a:off x="0" y="0"/>
                      <a:ext cx="1059359" cy="196596"/>
                    </a:xfrm>
                    <a:prstGeom prst="rect">
                      <a:avLst/>
                    </a:prstGeom>
                  </pic:spPr>
                </pic:pic>
              </a:graphicData>
            </a:graphic>
          </wp:inline>
        </w:drawing>
      </w:r>
      <w:r w:rsidRPr="00406BEF">
        <w:rPr>
          <w:rFonts w:ascii="Times New Roman" w:hAnsi="Times New Roman" w:cs="Times New Roman"/>
        </w:rPr>
        <w:tab/>
      </w:r>
      <w:r w:rsidRPr="00406BEF">
        <w:rPr>
          <w:rFonts w:ascii="Times New Roman" w:hAnsi="Times New Roman" w:cs="Times New Roman"/>
        </w:rPr>
        <w:tab/>
      </w:r>
      <w:r w:rsidRPr="00406BEF">
        <w:rPr>
          <w:rFonts w:ascii="Times New Roman" w:hAnsi="Times New Roman" w:cs="Times New Roman"/>
          <w:noProof/>
          <w:sz w:val="20"/>
        </w:rPr>
        <w:drawing>
          <wp:inline distT="0" distB="0" distL="0" distR="0" wp14:anchorId="500F38C1" wp14:editId="730116FB">
            <wp:extent cx="402592" cy="402335"/>
            <wp:effectExtent l="0" t="0" r="0" b="0"/>
            <wp:docPr id="1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stretch>
                      <a:fillRect/>
                    </a:stretch>
                  </pic:blipFill>
                  <pic:spPr>
                    <a:xfrm>
                      <a:off x="0" y="0"/>
                      <a:ext cx="402592" cy="402335"/>
                    </a:xfrm>
                    <a:prstGeom prst="rect">
                      <a:avLst/>
                    </a:prstGeom>
                  </pic:spPr>
                </pic:pic>
              </a:graphicData>
            </a:graphic>
          </wp:inline>
        </w:drawing>
      </w:r>
    </w:p>
    <w:p w14:paraId="0C9082CB" w14:textId="77777777" w:rsidR="003661AA" w:rsidRPr="00406BEF" w:rsidRDefault="003661AA" w:rsidP="003661AA">
      <w:pPr>
        <w:spacing w:after="0" w:line="240" w:lineRule="auto"/>
        <w:rPr>
          <w:rFonts w:ascii="Times New Roman" w:hAnsi="Times New Roman" w:cs="Times New Roman"/>
          <w:sz w:val="24"/>
          <w:szCs w:val="24"/>
        </w:rPr>
      </w:pPr>
      <w:r w:rsidRPr="00406BEF">
        <w:rPr>
          <w:rFonts w:ascii="Times New Roman" w:hAnsi="Times New Roman" w:cs="Times New Roman"/>
          <w:noProof/>
          <w:sz w:val="20"/>
        </w:rPr>
        <w:drawing>
          <wp:anchor distT="0" distB="0" distL="0" distR="0" simplePos="0" relativeHeight="251659264" behindDoc="1" locked="0" layoutInCell="1" allowOverlap="1" wp14:anchorId="0BDB9758" wp14:editId="0249BDB3">
            <wp:simplePos x="0" y="0"/>
            <wp:positionH relativeFrom="margin">
              <wp:align>left</wp:align>
            </wp:positionH>
            <wp:positionV relativeFrom="paragraph">
              <wp:posOffset>283210</wp:posOffset>
            </wp:positionV>
            <wp:extent cx="5766116" cy="3840479"/>
            <wp:effectExtent l="0" t="0" r="6350" b="8255"/>
            <wp:wrapTopAndBottom/>
            <wp:docPr id="1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 cstate="print"/>
                    <a:stretch>
                      <a:fillRect/>
                    </a:stretch>
                  </pic:blipFill>
                  <pic:spPr>
                    <a:xfrm>
                      <a:off x="0" y="0"/>
                      <a:ext cx="5766116" cy="3840479"/>
                    </a:xfrm>
                    <a:prstGeom prst="rect">
                      <a:avLst/>
                    </a:prstGeom>
                  </pic:spPr>
                </pic:pic>
              </a:graphicData>
            </a:graphic>
          </wp:anchor>
        </w:drawing>
      </w:r>
    </w:p>
    <w:p w14:paraId="1EF6655D" w14:textId="77777777" w:rsidR="003661AA" w:rsidRPr="00406BEF" w:rsidRDefault="003661AA" w:rsidP="003661AA">
      <w:pPr>
        <w:spacing w:after="0" w:line="240" w:lineRule="auto"/>
        <w:jc w:val="center"/>
        <w:rPr>
          <w:rFonts w:ascii="Times New Roman" w:hAnsi="Times New Roman" w:cs="Times New Roman"/>
          <w:sz w:val="24"/>
          <w:szCs w:val="24"/>
        </w:rPr>
      </w:pPr>
    </w:p>
    <w:p w14:paraId="6D9B5C6D" w14:textId="77777777" w:rsidR="003661AA" w:rsidRPr="00406BEF" w:rsidRDefault="003661AA" w:rsidP="003661AA">
      <w:pPr>
        <w:spacing w:after="0" w:line="240" w:lineRule="auto"/>
        <w:jc w:val="center"/>
        <w:rPr>
          <w:rFonts w:ascii="Times New Roman" w:hAnsi="Times New Roman" w:cs="Times New Roman"/>
          <w:sz w:val="24"/>
          <w:szCs w:val="24"/>
        </w:rPr>
      </w:pPr>
      <w:r w:rsidRPr="00406BEF">
        <w:rPr>
          <w:rFonts w:ascii="Times New Roman" w:hAnsi="Times New Roman" w:cs="Times New Roman"/>
          <w:sz w:val="24"/>
          <w:szCs w:val="24"/>
        </w:rPr>
        <w:t>ПЛАНИРУЕМАЯ ХОЗЯЙСТВЕННАЯ ДЕЯТЕЛЬНОСТЬ</w:t>
      </w:r>
    </w:p>
    <w:p w14:paraId="7C35B1E9" w14:textId="77777777" w:rsidR="003661AA" w:rsidRPr="00406BEF" w:rsidRDefault="003661AA" w:rsidP="003661AA">
      <w:pPr>
        <w:spacing w:after="0" w:line="240" w:lineRule="auto"/>
        <w:jc w:val="center"/>
        <w:rPr>
          <w:rFonts w:ascii="Times New Roman" w:hAnsi="Times New Roman" w:cs="Times New Roman"/>
          <w:sz w:val="24"/>
          <w:szCs w:val="24"/>
        </w:rPr>
      </w:pPr>
    </w:p>
    <w:p w14:paraId="32F742A3" w14:textId="77777777" w:rsidR="003661AA" w:rsidRPr="00406BEF" w:rsidRDefault="003661AA" w:rsidP="003661AA">
      <w:pPr>
        <w:spacing w:after="0" w:line="240" w:lineRule="auto"/>
        <w:jc w:val="center"/>
        <w:rPr>
          <w:rFonts w:ascii="Times New Roman" w:hAnsi="Times New Roman" w:cs="Times New Roman"/>
          <w:b/>
          <w:sz w:val="24"/>
          <w:szCs w:val="24"/>
        </w:rPr>
      </w:pPr>
      <w:r w:rsidRPr="00406BEF">
        <w:rPr>
          <w:rFonts w:ascii="Times New Roman" w:hAnsi="Times New Roman" w:cs="Times New Roman"/>
          <w:b/>
          <w:sz w:val="24"/>
          <w:szCs w:val="24"/>
        </w:rPr>
        <w:t>ВЫВОД ИЗ ЭКСПЛУАТАЦИИ ИГНАЛИНСКОЙ АЭС</w:t>
      </w:r>
    </w:p>
    <w:p w14:paraId="52C43EF4" w14:textId="77777777" w:rsidR="003661AA" w:rsidRPr="00406BEF" w:rsidRDefault="003661AA" w:rsidP="003661AA">
      <w:pPr>
        <w:spacing w:after="0" w:line="240" w:lineRule="auto"/>
        <w:jc w:val="center"/>
        <w:rPr>
          <w:rFonts w:ascii="Times New Roman" w:hAnsi="Times New Roman" w:cs="Times New Roman"/>
          <w:sz w:val="24"/>
          <w:szCs w:val="24"/>
        </w:rPr>
      </w:pPr>
    </w:p>
    <w:p w14:paraId="4DB00B61" w14:textId="77777777" w:rsidR="003661AA" w:rsidRPr="00406BEF" w:rsidRDefault="003661AA" w:rsidP="003661AA">
      <w:pPr>
        <w:spacing w:after="0" w:line="240" w:lineRule="auto"/>
        <w:jc w:val="center"/>
        <w:rPr>
          <w:rFonts w:ascii="Times New Roman" w:hAnsi="Times New Roman" w:cs="Times New Roman"/>
          <w:i/>
          <w:sz w:val="24"/>
          <w:szCs w:val="24"/>
        </w:rPr>
      </w:pPr>
      <w:r w:rsidRPr="00406BEF">
        <w:rPr>
          <w:rFonts w:ascii="Times New Roman" w:hAnsi="Times New Roman" w:cs="Times New Roman"/>
          <w:i/>
          <w:sz w:val="24"/>
          <w:szCs w:val="24"/>
        </w:rPr>
        <w:t>Планируемая хозяйственная деятельность не рассматривается как имеющая исключительное общественное значение и не считается важной для обеспечения общественной безопасности</w:t>
      </w:r>
    </w:p>
    <w:p w14:paraId="75B161ED" w14:textId="77777777" w:rsidR="003661AA" w:rsidRPr="00406BEF" w:rsidRDefault="003661AA" w:rsidP="003661AA">
      <w:pPr>
        <w:spacing w:after="0" w:line="240" w:lineRule="auto"/>
        <w:jc w:val="center"/>
        <w:rPr>
          <w:rFonts w:ascii="Times New Roman" w:hAnsi="Times New Roman" w:cs="Times New Roman"/>
          <w:sz w:val="24"/>
          <w:szCs w:val="24"/>
        </w:rPr>
      </w:pPr>
    </w:p>
    <w:p w14:paraId="3106AB33" w14:textId="77777777" w:rsidR="003661AA" w:rsidRPr="00406BEF" w:rsidRDefault="003661AA" w:rsidP="003661AA">
      <w:pPr>
        <w:spacing w:after="0" w:line="240" w:lineRule="auto"/>
        <w:jc w:val="center"/>
        <w:rPr>
          <w:rFonts w:ascii="Times New Roman" w:hAnsi="Times New Roman" w:cs="Times New Roman"/>
          <w:sz w:val="24"/>
          <w:szCs w:val="24"/>
        </w:rPr>
      </w:pPr>
    </w:p>
    <w:p w14:paraId="67E27ECB" w14:textId="716B5BE9" w:rsidR="003661AA" w:rsidRPr="00406BEF" w:rsidRDefault="003661AA" w:rsidP="003661AA">
      <w:pPr>
        <w:spacing w:after="0" w:line="240" w:lineRule="auto"/>
        <w:jc w:val="center"/>
        <w:rPr>
          <w:rFonts w:ascii="Times New Roman" w:hAnsi="Times New Roman" w:cs="Times New Roman"/>
          <w:b/>
          <w:sz w:val="24"/>
          <w:szCs w:val="24"/>
        </w:rPr>
      </w:pPr>
      <w:r w:rsidRPr="00406BEF">
        <w:rPr>
          <w:rFonts w:ascii="Times New Roman" w:hAnsi="Times New Roman" w:cs="Times New Roman"/>
          <w:b/>
          <w:sz w:val="24"/>
          <w:szCs w:val="24"/>
        </w:rPr>
        <w:t>ОТЧ</w:t>
      </w:r>
      <w:r w:rsidRPr="00406BEF">
        <w:rPr>
          <w:rFonts w:ascii="Times New Roman" w:hAnsi="Times New Roman" w:cs="Times New Roman"/>
          <w:b/>
          <w:sz w:val="24"/>
          <w:szCs w:val="24"/>
          <w:lang w:val="ru-RU"/>
        </w:rPr>
        <w:t>Е</w:t>
      </w:r>
      <w:r w:rsidRPr="00406BEF">
        <w:rPr>
          <w:rFonts w:ascii="Times New Roman" w:hAnsi="Times New Roman" w:cs="Times New Roman"/>
          <w:b/>
          <w:sz w:val="24"/>
          <w:szCs w:val="24"/>
        </w:rPr>
        <w:t>Т</w:t>
      </w:r>
      <w:r w:rsidRPr="00406BEF">
        <w:rPr>
          <w:rFonts w:ascii="Times New Roman" w:hAnsi="Times New Roman" w:cs="Times New Roman"/>
          <w:b/>
          <w:sz w:val="24"/>
          <w:szCs w:val="24"/>
          <w:lang w:val="ru-RU"/>
        </w:rPr>
        <w:t xml:space="preserve"> </w:t>
      </w:r>
      <w:r w:rsidRPr="00406BEF">
        <w:rPr>
          <w:rFonts w:ascii="Times New Roman" w:hAnsi="Times New Roman" w:cs="Times New Roman"/>
          <w:b/>
          <w:sz w:val="24"/>
          <w:szCs w:val="24"/>
        </w:rPr>
        <w:t>ОБ ОЦЕНКЕ ВОЗДЕЙСТВИЯ НА ОКРУЖАЮЩУЮ СРЕДУ</w:t>
      </w:r>
    </w:p>
    <w:p w14:paraId="77272595" w14:textId="77777777" w:rsidR="003661AA" w:rsidRPr="00406BEF" w:rsidRDefault="003661AA" w:rsidP="003661AA">
      <w:pPr>
        <w:spacing w:after="0" w:line="240" w:lineRule="auto"/>
        <w:jc w:val="center"/>
        <w:rPr>
          <w:rFonts w:ascii="Times New Roman" w:hAnsi="Times New Roman" w:cs="Times New Roman"/>
          <w:sz w:val="24"/>
          <w:szCs w:val="24"/>
        </w:rPr>
      </w:pPr>
    </w:p>
    <w:p w14:paraId="33D9BE4A" w14:textId="77777777" w:rsidR="003661AA" w:rsidRPr="00406BEF" w:rsidRDefault="003661AA" w:rsidP="003661AA">
      <w:pPr>
        <w:spacing w:after="0" w:line="240" w:lineRule="auto"/>
        <w:jc w:val="center"/>
        <w:rPr>
          <w:rFonts w:ascii="Times New Roman" w:hAnsi="Times New Roman" w:cs="Times New Roman"/>
          <w:sz w:val="24"/>
          <w:szCs w:val="24"/>
        </w:rPr>
      </w:pPr>
    </w:p>
    <w:p w14:paraId="4365EBC8" w14:textId="77777777" w:rsidR="003661AA" w:rsidRPr="00406BEF" w:rsidRDefault="003661AA" w:rsidP="003661AA">
      <w:pPr>
        <w:spacing w:after="0" w:line="240" w:lineRule="auto"/>
        <w:jc w:val="center"/>
        <w:rPr>
          <w:rFonts w:ascii="Times New Roman" w:hAnsi="Times New Roman" w:cs="Times New Roman"/>
          <w:sz w:val="24"/>
          <w:szCs w:val="24"/>
        </w:rPr>
      </w:pPr>
      <w:r w:rsidRPr="00406BEF">
        <w:rPr>
          <w:rFonts w:ascii="Times New Roman" w:hAnsi="Times New Roman" w:cs="Times New Roman"/>
          <w:sz w:val="24"/>
          <w:szCs w:val="24"/>
          <w:lang w:val="ru-RU"/>
        </w:rPr>
        <w:t>Редакция</w:t>
      </w:r>
      <w:r w:rsidRPr="00406BEF">
        <w:rPr>
          <w:rFonts w:ascii="Times New Roman" w:hAnsi="Times New Roman" w:cs="Times New Roman"/>
          <w:sz w:val="24"/>
          <w:szCs w:val="24"/>
        </w:rPr>
        <w:t xml:space="preserve"> 1</w:t>
      </w:r>
    </w:p>
    <w:p w14:paraId="38133BC3" w14:textId="77777777" w:rsidR="003661AA" w:rsidRPr="00406BEF" w:rsidRDefault="003661AA" w:rsidP="003661AA">
      <w:pPr>
        <w:spacing w:after="0" w:line="240" w:lineRule="auto"/>
        <w:jc w:val="center"/>
        <w:rPr>
          <w:rFonts w:ascii="Times New Roman" w:hAnsi="Times New Roman" w:cs="Times New Roman"/>
          <w:sz w:val="24"/>
          <w:szCs w:val="24"/>
        </w:rPr>
      </w:pPr>
    </w:p>
    <w:p w14:paraId="54E87517" w14:textId="77777777" w:rsidR="003661AA" w:rsidRPr="00406BEF" w:rsidRDefault="003661AA" w:rsidP="003661AA">
      <w:pPr>
        <w:spacing w:after="0" w:line="240" w:lineRule="auto"/>
        <w:jc w:val="center"/>
        <w:rPr>
          <w:rFonts w:ascii="Times New Roman" w:hAnsi="Times New Roman" w:cs="Times New Roman"/>
          <w:sz w:val="24"/>
          <w:szCs w:val="24"/>
        </w:rPr>
      </w:pPr>
      <w:r w:rsidRPr="00406BEF">
        <w:rPr>
          <w:rFonts w:ascii="Times New Roman" w:hAnsi="Times New Roman" w:cs="Times New Roman"/>
          <w:sz w:val="24"/>
          <w:szCs w:val="24"/>
        </w:rPr>
        <w:t>2025</w:t>
      </w:r>
    </w:p>
    <w:p w14:paraId="74E0D79B" w14:textId="77777777" w:rsidR="003661AA" w:rsidRPr="00406BEF" w:rsidRDefault="003661AA" w:rsidP="003661AA">
      <w:pPr>
        <w:spacing w:after="0" w:line="240" w:lineRule="auto"/>
        <w:jc w:val="center"/>
        <w:rPr>
          <w:rFonts w:ascii="Times New Roman" w:hAnsi="Times New Roman" w:cs="Times New Roman"/>
          <w:sz w:val="24"/>
          <w:szCs w:val="24"/>
        </w:rPr>
      </w:pPr>
    </w:p>
    <w:p w14:paraId="70BC56DB" w14:textId="77777777" w:rsidR="003661AA" w:rsidRPr="00406BEF" w:rsidRDefault="003661AA" w:rsidP="003661AA">
      <w:pPr>
        <w:spacing w:after="0" w:line="240" w:lineRule="auto"/>
        <w:jc w:val="center"/>
        <w:rPr>
          <w:rFonts w:ascii="Times New Roman" w:hAnsi="Times New Roman" w:cs="Times New Roman"/>
          <w:sz w:val="24"/>
          <w:szCs w:val="24"/>
        </w:rPr>
      </w:pPr>
    </w:p>
    <w:p w14:paraId="045D1203" w14:textId="77777777" w:rsidR="003661AA" w:rsidRPr="00406BEF" w:rsidRDefault="003661AA" w:rsidP="003661AA">
      <w:pPr>
        <w:spacing w:after="0" w:line="240" w:lineRule="auto"/>
        <w:rPr>
          <w:rFonts w:ascii="Times New Roman" w:hAnsi="Times New Roman" w:cs="Times New Roman"/>
          <w:sz w:val="24"/>
          <w:szCs w:val="24"/>
        </w:rPr>
      </w:pPr>
    </w:p>
    <w:p w14:paraId="0188B9B6" w14:textId="77777777" w:rsidR="003661AA" w:rsidRPr="00406BEF" w:rsidRDefault="003661AA" w:rsidP="003661AA">
      <w:pPr>
        <w:spacing w:after="0" w:line="240" w:lineRule="auto"/>
        <w:rPr>
          <w:rFonts w:ascii="Times New Roman" w:hAnsi="Times New Roman" w:cs="Times New Roman"/>
          <w:b/>
          <w:sz w:val="20"/>
          <w:szCs w:val="20"/>
        </w:rPr>
      </w:pPr>
      <w:r w:rsidRPr="00406BEF">
        <w:rPr>
          <w:rFonts w:ascii="Times New Roman" w:hAnsi="Times New Roman" w:cs="Times New Roman"/>
          <w:noProof/>
          <w:sz w:val="20"/>
          <w:szCs w:val="20"/>
        </w:rPr>
        <w:drawing>
          <wp:anchor distT="0" distB="0" distL="0" distR="0" simplePos="0" relativeHeight="251660288" behindDoc="0" locked="0" layoutInCell="1" allowOverlap="1" wp14:anchorId="61FF2E61" wp14:editId="15A31B7B">
            <wp:simplePos x="0" y="0"/>
            <wp:positionH relativeFrom="page">
              <wp:posOffset>1104265</wp:posOffset>
            </wp:positionH>
            <wp:positionV relativeFrom="paragraph">
              <wp:posOffset>13970</wp:posOffset>
            </wp:positionV>
            <wp:extent cx="1285875" cy="857250"/>
            <wp:effectExtent l="0" t="0" r="9525" b="0"/>
            <wp:wrapSquare wrapText="bothSides"/>
            <wp:docPr id="1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1285875" cy="857250"/>
                    </a:xfrm>
                    <a:prstGeom prst="rect">
                      <a:avLst/>
                    </a:prstGeom>
                  </pic:spPr>
                </pic:pic>
              </a:graphicData>
            </a:graphic>
            <wp14:sizeRelH relativeFrom="margin">
              <wp14:pctWidth>0</wp14:pctWidth>
            </wp14:sizeRelH>
            <wp14:sizeRelV relativeFrom="margin">
              <wp14:pctHeight>0</wp14:pctHeight>
            </wp14:sizeRelV>
          </wp:anchor>
        </w:drawing>
      </w:r>
      <w:r w:rsidRPr="00406BEF">
        <w:rPr>
          <w:rFonts w:ascii="Times New Roman" w:hAnsi="Times New Roman" w:cs="Times New Roman"/>
          <w:sz w:val="20"/>
          <w:szCs w:val="20"/>
          <w:lang w:val="ru-RU"/>
        </w:rPr>
        <w:t xml:space="preserve">  </w:t>
      </w:r>
      <w:r w:rsidRPr="00406BEF">
        <w:rPr>
          <w:rFonts w:ascii="Times New Roman" w:hAnsi="Times New Roman" w:cs="Times New Roman"/>
          <w:b/>
          <w:sz w:val="20"/>
          <w:szCs w:val="20"/>
        </w:rPr>
        <w:t>Проект финансируется в рамках Программы Европейского союза «Игналина»</w:t>
      </w:r>
    </w:p>
    <w:p w14:paraId="75492C91" w14:textId="77777777" w:rsidR="003661AA" w:rsidRPr="00406BEF" w:rsidRDefault="003661AA" w:rsidP="003661AA">
      <w:pPr>
        <w:spacing w:after="0" w:line="240" w:lineRule="auto"/>
        <w:rPr>
          <w:rFonts w:ascii="Times New Roman" w:hAnsi="Times New Roman" w:cs="Times New Roman"/>
          <w:sz w:val="20"/>
          <w:szCs w:val="20"/>
        </w:rPr>
      </w:pPr>
      <w:r w:rsidRPr="00406BEF">
        <w:rPr>
          <w:rFonts w:ascii="Times New Roman" w:hAnsi="Times New Roman" w:cs="Times New Roman"/>
          <w:sz w:val="20"/>
          <w:szCs w:val="20"/>
          <w:lang w:val="ru-RU"/>
        </w:rPr>
        <w:t xml:space="preserve">  </w:t>
      </w:r>
      <w:r w:rsidRPr="00406BEF">
        <w:rPr>
          <w:rFonts w:ascii="Times New Roman" w:hAnsi="Times New Roman" w:cs="Times New Roman"/>
          <w:sz w:val="20"/>
          <w:szCs w:val="20"/>
        </w:rPr>
        <w:t>Грант № 1A.23/02/EIA.01</w:t>
      </w:r>
    </w:p>
    <w:p w14:paraId="133FB263" w14:textId="77777777" w:rsidR="003661AA" w:rsidRPr="00406BEF" w:rsidRDefault="003661AA" w:rsidP="003661AA">
      <w:pPr>
        <w:spacing w:after="0" w:line="240" w:lineRule="auto"/>
        <w:rPr>
          <w:rFonts w:ascii="Times New Roman" w:hAnsi="Times New Roman" w:cs="Times New Roman"/>
          <w:sz w:val="20"/>
          <w:szCs w:val="20"/>
          <w:lang w:val="ru-RU"/>
        </w:rPr>
      </w:pPr>
      <w:r w:rsidRPr="00406BEF">
        <w:rPr>
          <w:rFonts w:ascii="Times New Roman" w:hAnsi="Times New Roman" w:cs="Times New Roman"/>
          <w:sz w:val="20"/>
          <w:szCs w:val="20"/>
          <w:lang w:val="ru-RU"/>
        </w:rPr>
        <w:t xml:space="preserve">  </w:t>
      </w:r>
    </w:p>
    <w:p w14:paraId="0DAB3AC9" w14:textId="77777777" w:rsidR="003661AA" w:rsidRPr="00406BEF" w:rsidRDefault="003661AA" w:rsidP="003661AA">
      <w:pPr>
        <w:spacing w:after="0" w:line="240" w:lineRule="auto"/>
        <w:rPr>
          <w:rFonts w:ascii="Times New Roman" w:hAnsi="Times New Roman" w:cs="Times New Roman"/>
          <w:sz w:val="20"/>
          <w:szCs w:val="20"/>
        </w:rPr>
      </w:pPr>
      <w:r w:rsidRPr="00406BEF">
        <w:rPr>
          <w:rFonts w:ascii="Times New Roman" w:hAnsi="Times New Roman" w:cs="Times New Roman"/>
          <w:sz w:val="20"/>
          <w:szCs w:val="20"/>
          <w:lang w:val="ru-RU"/>
        </w:rPr>
        <w:t xml:space="preserve">  </w:t>
      </w:r>
      <w:r w:rsidRPr="00406BEF">
        <w:rPr>
          <w:rFonts w:ascii="Times New Roman" w:hAnsi="Times New Roman" w:cs="Times New Roman"/>
          <w:sz w:val="20"/>
          <w:szCs w:val="20"/>
        </w:rPr>
        <w:t xml:space="preserve">Программа «Игналина» </w:t>
      </w:r>
      <w:r w:rsidRPr="00406BEF">
        <w:rPr>
          <w:rFonts w:ascii="Times New Roman" w:hAnsi="Times New Roman" w:cs="Times New Roman"/>
          <w:sz w:val="20"/>
          <w:szCs w:val="20"/>
          <w:lang w:val="ru-RU"/>
        </w:rPr>
        <w:t>-</w:t>
      </w:r>
      <w:r w:rsidRPr="00406BEF">
        <w:rPr>
          <w:rFonts w:ascii="Times New Roman" w:hAnsi="Times New Roman" w:cs="Times New Roman"/>
          <w:sz w:val="20"/>
          <w:szCs w:val="20"/>
        </w:rPr>
        <w:t xml:space="preserve"> финансовый инструмент поддержки Литовской</w:t>
      </w:r>
      <w:r w:rsidRPr="00406BEF">
        <w:rPr>
          <w:rFonts w:ascii="Times New Roman" w:hAnsi="Times New Roman" w:cs="Times New Roman"/>
          <w:sz w:val="20"/>
          <w:szCs w:val="20"/>
        </w:rPr>
        <w:br/>
      </w:r>
      <w:r w:rsidRPr="00406BEF">
        <w:rPr>
          <w:rFonts w:ascii="Times New Roman" w:hAnsi="Times New Roman" w:cs="Times New Roman"/>
          <w:sz w:val="20"/>
          <w:szCs w:val="20"/>
          <w:lang w:val="ru-RU"/>
        </w:rPr>
        <w:t xml:space="preserve">  </w:t>
      </w:r>
      <w:r w:rsidRPr="00406BEF">
        <w:rPr>
          <w:rFonts w:ascii="Times New Roman" w:hAnsi="Times New Roman" w:cs="Times New Roman"/>
          <w:sz w:val="20"/>
          <w:szCs w:val="20"/>
        </w:rPr>
        <w:t>Республики в обеспечении безопасного вывода из эксплуатации Игналинской</w:t>
      </w:r>
      <w:r w:rsidRPr="00406BEF">
        <w:rPr>
          <w:rFonts w:ascii="Times New Roman" w:hAnsi="Times New Roman" w:cs="Times New Roman"/>
          <w:sz w:val="20"/>
          <w:szCs w:val="20"/>
        </w:rPr>
        <w:br/>
      </w:r>
      <w:r w:rsidRPr="00406BEF">
        <w:rPr>
          <w:rFonts w:ascii="Times New Roman" w:hAnsi="Times New Roman" w:cs="Times New Roman"/>
          <w:sz w:val="20"/>
          <w:szCs w:val="20"/>
          <w:lang w:val="ru-RU"/>
        </w:rPr>
        <w:t xml:space="preserve">  </w:t>
      </w:r>
      <w:r w:rsidRPr="00406BEF">
        <w:rPr>
          <w:rFonts w:ascii="Times New Roman" w:hAnsi="Times New Roman" w:cs="Times New Roman"/>
          <w:sz w:val="20"/>
          <w:szCs w:val="20"/>
        </w:rPr>
        <w:t>АЭС.</w:t>
      </w:r>
    </w:p>
    <w:p w14:paraId="4B077FF5" w14:textId="77777777" w:rsidR="003661AA" w:rsidRPr="00406BEF" w:rsidRDefault="003661AA">
      <w:pPr>
        <w:rPr>
          <w:rFonts w:ascii="Times New Roman" w:eastAsia="Times New Roman" w:hAnsi="Times New Roman" w:cs="Times New Roman"/>
          <w:b/>
          <w:bCs/>
          <w:color w:val="1D1D1F"/>
          <w:spacing w:val="-5"/>
          <w:sz w:val="27"/>
          <w:szCs w:val="27"/>
          <w:bdr w:val="single" w:sz="2" w:space="0" w:color="E3E3E3" w:frame="1"/>
          <w:lang/>
        </w:rPr>
      </w:pPr>
      <w:r w:rsidRPr="00406BEF">
        <w:rPr>
          <w:rFonts w:ascii="Times New Roman" w:eastAsia="Times New Roman" w:hAnsi="Times New Roman" w:cs="Times New Roman"/>
          <w:b/>
          <w:bCs/>
          <w:color w:val="1D1D1F"/>
          <w:spacing w:val="-5"/>
          <w:sz w:val="27"/>
          <w:szCs w:val="27"/>
          <w:bdr w:val="single" w:sz="2" w:space="0" w:color="E3E3E3" w:frame="1"/>
          <w:lang/>
        </w:rPr>
        <w:br w:type="page"/>
      </w:r>
    </w:p>
    <w:p w14:paraId="1003145E" w14:textId="77777777" w:rsidR="003661AA" w:rsidRPr="00406BEF" w:rsidRDefault="003661AA" w:rsidP="003661AA">
      <w:pPr>
        <w:pStyle w:val="a3"/>
        <w:rPr>
          <w:rFonts w:ascii="Times New Roman" w:hAnsi="Times New Roman" w:cs="Times New Roman"/>
        </w:rPr>
      </w:pPr>
      <w:r w:rsidRPr="00406BEF">
        <w:rPr>
          <w:rFonts w:ascii="Times New Roman" w:hAnsi="Times New Roman" w:cs="Times New Roman"/>
          <w:noProof/>
          <w:position w:val="32"/>
          <w:sz w:val="20"/>
        </w:rPr>
        <w:lastRenderedPageBreak/>
        <w:drawing>
          <wp:inline distT="0" distB="0" distL="0" distR="0" wp14:anchorId="4CAAA93C" wp14:editId="4A2B530A">
            <wp:extent cx="1059359" cy="196596"/>
            <wp:effectExtent l="0" t="0" r="0" b="0"/>
            <wp:docPr id="19"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6" cstate="print"/>
                    <a:stretch>
                      <a:fillRect/>
                    </a:stretch>
                  </pic:blipFill>
                  <pic:spPr>
                    <a:xfrm>
                      <a:off x="0" y="0"/>
                      <a:ext cx="1059359" cy="196596"/>
                    </a:xfrm>
                    <a:prstGeom prst="rect">
                      <a:avLst/>
                    </a:prstGeom>
                  </pic:spPr>
                </pic:pic>
              </a:graphicData>
            </a:graphic>
          </wp:inline>
        </w:drawing>
      </w:r>
      <w:r w:rsidRPr="00406BEF">
        <w:rPr>
          <w:rFonts w:ascii="Times New Roman" w:hAnsi="Times New Roman" w:cs="Times New Roman"/>
        </w:rPr>
        <w:tab/>
      </w:r>
      <w:r w:rsidRPr="00406BEF">
        <w:rPr>
          <w:rFonts w:ascii="Times New Roman" w:hAnsi="Times New Roman" w:cs="Times New Roman"/>
        </w:rPr>
        <w:tab/>
      </w:r>
      <w:r w:rsidRPr="00406BEF">
        <w:rPr>
          <w:rFonts w:ascii="Times New Roman" w:hAnsi="Times New Roman" w:cs="Times New Roman"/>
          <w:noProof/>
          <w:sz w:val="20"/>
        </w:rPr>
        <w:drawing>
          <wp:inline distT="0" distB="0" distL="0" distR="0" wp14:anchorId="7B1D8437" wp14:editId="36662D2A">
            <wp:extent cx="402592" cy="402335"/>
            <wp:effectExtent l="0" t="0" r="0" b="0"/>
            <wp:docPr id="20"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stretch>
                      <a:fillRect/>
                    </a:stretch>
                  </pic:blipFill>
                  <pic:spPr>
                    <a:xfrm>
                      <a:off x="0" y="0"/>
                      <a:ext cx="402592" cy="402335"/>
                    </a:xfrm>
                    <a:prstGeom prst="rect">
                      <a:avLst/>
                    </a:prstGeom>
                  </pic:spPr>
                </pic:pic>
              </a:graphicData>
            </a:graphic>
          </wp:inline>
        </w:drawing>
      </w:r>
    </w:p>
    <w:p w14:paraId="61312048" w14:textId="77777777" w:rsidR="003661AA" w:rsidRPr="00406BEF" w:rsidRDefault="003661AA" w:rsidP="003661AA">
      <w:pPr>
        <w:pStyle w:val="a3"/>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424"/>
        <w:gridCol w:w="5806"/>
      </w:tblGrid>
      <w:tr w:rsidR="003661AA" w:rsidRPr="00406BEF" w14:paraId="69445E46" w14:textId="77777777" w:rsidTr="00A61D37">
        <w:tc>
          <w:tcPr>
            <w:tcW w:w="9345" w:type="dxa"/>
            <w:gridSpan w:val="3"/>
            <w:shd w:val="clear" w:color="auto" w:fill="BDD6EE" w:themeFill="accent5" w:themeFillTint="66"/>
          </w:tcPr>
          <w:p w14:paraId="34B04499" w14:textId="77777777" w:rsidR="003661AA" w:rsidRPr="00406BEF" w:rsidRDefault="003661AA" w:rsidP="00A61D37">
            <w:pPr>
              <w:rPr>
                <w:rFonts w:ascii="Times New Roman" w:hAnsi="Times New Roman" w:cs="Times New Roman"/>
                <w:lang w:val="ru-RU"/>
              </w:rPr>
            </w:pPr>
          </w:p>
        </w:tc>
      </w:tr>
      <w:tr w:rsidR="003661AA" w:rsidRPr="00406BEF" w14:paraId="2B7D037A" w14:textId="77777777" w:rsidTr="00A61D37">
        <w:tc>
          <w:tcPr>
            <w:tcW w:w="3115" w:type="dxa"/>
          </w:tcPr>
          <w:p w14:paraId="7EE18236" w14:textId="77777777" w:rsidR="003661AA" w:rsidRPr="00406BEF" w:rsidRDefault="003661AA" w:rsidP="00A61D37">
            <w:pPr>
              <w:rPr>
                <w:rFonts w:ascii="Times New Roman" w:hAnsi="Times New Roman" w:cs="Times New Roman"/>
                <w:lang w:val="ru-RU"/>
              </w:rPr>
            </w:pPr>
          </w:p>
          <w:p w14:paraId="2C4D4934"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Наименование запланированной хозяйственной деятельности</w:t>
            </w:r>
          </w:p>
        </w:tc>
        <w:tc>
          <w:tcPr>
            <w:tcW w:w="424" w:type="dxa"/>
          </w:tcPr>
          <w:p w14:paraId="2BFE25D6" w14:textId="77777777" w:rsidR="003661AA" w:rsidRPr="00406BEF" w:rsidRDefault="003661AA" w:rsidP="00A61D37">
            <w:pPr>
              <w:rPr>
                <w:rFonts w:ascii="Times New Roman" w:hAnsi="Times New Roman" w:cs="Times New Roman"/>
                <w:lang w:val="ru-RU"/>
              </w:rPr>
            </w:pPr>
          </w:p>
        </w:tc>
        <w:tc>
          <w:tcPr>
            <w:tcW w:w="5806" w:type="dxa"/>
          </w:tcPr>
          <w:p w14:paraId="4FFE4354" w14:textId="77777777" w:rsidR="003661AA" w:rsidRPr="00406BEF" w:rsidRDefault="003661AA" w:rsidP="00A61D37">
            <w:pPr>
              <w:rPr>
                <w:rFonts w:ascii="Times New Roman" w:hAnsi="Times New Roman" w:cs="Times New Roman"/>
                <w:b/>
                <w:lang w:val="ru-RU"/>
              </w:rPr>
            </w:pPr>
          </w:p>
          <w:p w14:paraId="6869DD62" w14:textId="77777777" w:rsidR="003661AA" w:rsidRPr="00406BEF" w:rsidRDefault="003661AA" w:rsidP="00A61D37">
            <w:pPr>
              <w:rPr>
                <w:rFonts w:ascii="Times New Roman" w:hAnsi="Times New Roman" w:cs="Times New Roman"/>
                <w:b/>
                <w:lang w:val="ru-RU"/>
              </w:rPr>
            </w:pPr>
            <w:r w:rsidRPr="00406BEF">
              <w:rPr>
                <w:rFonts w:ascii="Times New Roman" w:hAnsi="Times New Roman" w:cs="Times New Roman"/>
                <w:b/>
                <w:lang w:val="ru-RU"/>
              </w:rPr>
              <w:t>Вывод из эксплуатации Игналинской АЭС</w:t>
            </w:r>
          </w:p>
          <w:p w14:paraId="405ED9B5" w14:textId="77777777" w:rsidR="003661AA" w:rsidRPr="00406BEF" w:rsidRDefault="003661AA" w:rsidP="00A61D37">
            <w:pPr>
              <w:rPr>
                <w:rFonts w:ascii="Times New Roman" w:hAnsi="Times New Roman" w:cs="Times New Roman"/>
                <w:lang w:val="ru-RU"/>
              </w:rPr>
            </w:pPr>
          </w:p>
          <w:p w14:paraId="11D2DE2E"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Планируемая хозяйственная деятельность не рассматривается как имеющая исключительное общественное значение и не считается важной для обеспечения общественной безопасности</w:t>
            </w:r>
          </w:p>
          <w:p w14:paraId="61A253FD" w14:textId="77777777" w:rsidR="003661AA" w:rsidRPr="00406BEF" w:rsidRDefault="003661AA" w:rsidP="00A61D37">
            <w:pPr>
              <w:rPr>
                <w:rFonts w:ascii="Times New Roman" w:hAnsi="Times New Roman" w:cs="Times New Roman"/>
                <w:lang w:val="ru-RU"/>
              </w:rPr>
            </w:pPr>
          </w:p>
        </w:tc>
      </w:tr>
      <w:tr w:rsidR="003661AA" w:rsidRPr="00406BEF" w14:paraId="403D1D8B" w14:textId="77777777" w:rsidTr="00A61D37">
        <w:tc>
          <w:tcPr>
            <w:tcW w:w="9345" w:type="dxa"/>
            <w:gridSpan w:val="3"/>
            <w:shd w:val="clear" w:color="auto" w:fill="BDD6EE" w:themeFill="accent5" w:themeFillTint="66"/>
          </w:tcPr>
          <w:p w14:paraId="75FB2EBE" w14:textId="77777777" w:rsidR="003661AA" w:rsidRPr="00406BEF" w:rsidRDefault="003661AA" w:rsidP="00A61D37">
            <w:pPr>
              <w:rPr>
                <w:rFonts w:ascii="Times New Roman" w:hAnsi="Times New Roman" w:cs="Times New Roman"/>
                <w:lang w:val="ru-RU"/>
              </w:rPr>
            </w:pPr>
          </w:p>
        </w:tc>
      </w:tr>
      <w:tr w:rsidR="003661AA" w:rsidRPr="00406BEF" w14:paraId="3AF43C89" w14:textId="77777777" w:rsidTr="00A61D37">
        <w:tc>
          <w:tcPr>
            <w:tcW w:w="3115" w:type="dxa"/>
          </w:tcPr>
          <w:p w14:paraId="03A33458" w14:textId="77777777" w:rsidR="003661AA" w:rsidRPr="00406BEF" w:rsidRDefault="003661AA" w:rsidP="00A61D37">
            <w:pPr>
              <w:rPr>
                <w:rFonts w:ascii="Times New Roman" w:hAnsi="Times New Roman" w:cs="Times New Roman"/>
                <w:lang w:val="ru-RU"/>
              </w:rPr>
            </w:pPr>
          </w:p>
          <w:p w14:paraId="271BB517"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Место осуществления запланированной хозяйственной деятельности</w:t>
            </w:r>
          </w:p>
          <w:p w14:paraId="6CFEF1C5" w14:textId="77777777" w:rsidR="003661AA" w:rsidRPr="00406BEF" w:rsidRDefault="003661AA" w:rsidP="00A61D37">
            <w:pPr>
              <w:rPr>
                <w:rFonts w:ascii="Times New Roman" w:hAnsi="Times New Roman" w:cs="Times New Roman"/>
                <w:lang w:val="ru-RU"/>
              </w:rPr>
            </w:pPr>
          </w:p>
        </w:tc>
        <w:tc>
          <w:tcPr>
            <w:tcW w:w="424" w:type="dxa"/>
          </w:tcPr>
          <w:p w14:paraId="0B8DF82C" w14:textId="77777777" w:rsidR="003661AA" w:rsidRPr="00406BEF" w:rsidRDefault="003661AA" w:rsidP="00A61D37">
            <w:pPr>
              <w:rPr>
                <w:rFonts w:ascii="Times New Roman" w:hAnsi="Times New Roman" w:cs="Times New Roman"/>
                <w:lang w:val="ru-RU"/>
              </w:rPr>
            </w:pPr>
          </w:p>
        </w:tc>
        <w:tc>
          <w:tcPr>
            <w:tcW w:w="5806" w:type="dxa"/>
          </w:tcPr>
          <w:p w14:paraId="60766F26" w14:textId="77777777" w:rsidR="003661AA" w:rsidRPr="00406BEF" w:rsidRDefault="003661AA" w:rsidP="00A61D37">
            <w:pPr>
              <w:rPr>
                <w:rFonts w:ascii="Times New Roman" w:hAnsi="Times New Roman" w:cs="Times New Roman"/>
                <w:b/>
                <w:lang w:val="ru-RU"/>
              </w:rPr>
            </w:pPr>
          </w:p>
          <w:p w14:paraId="3A92E35D" w14:textId="77777777" w:rsidR="003661AA" w:rsidRPr="00406BEF" w:rsidRDefault="003661AA" w:rsidP="00A61D37">
            <w:pPr>
              <w:rPr>
                <w:rFonts w:ascii="Times New Roman" w:hAnsi="Times New Roman" w:cs="Times New Roman"/>
                <w:b/>
                <w:lang w:val="ru-RU"/>
              </w:rPr>
            </w:pPr>
            <w:r w:rsidRPr="00406BEF">
              <w:rPr>
                <w:rFonts w:ascii="Times New Roman" w:hAnsi="Times New Roman" w:cs="Times New Roman"/>
                <w:b/>
                <w:lang w:val="ru-RU"/>
              </w:rPr>
              <w:t>Утенский уезд, Висагинский район, государственное предприятие «Игналинская АЭС»,</w:t>
            </w:r>
          </w:p>
          <w:p w14:paraId="30294978"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b/>
                <w:lang w:val="ru-RU"/>
              </w:rPr>
              <w:t>земельный участок № 4400-2111-1391</w:t>
            </w:r>
          </w:p>
        </w:tc>
      </w:tr>
      <w:tr w:rsidR="003661AA" w:rsidRPr="00406BEF" w14:paraId="4A8576A7" w14:textId="77777777" w:rsidTr="00A61D37">
        <w:tc>
          <w:tcPr>
            <w:tcW w:w="9345" w:type="dxa"/>
            <w:gridSpan w:val="3"/>
            <w:shd w:val="clear" w:color="auto" w:fill="BDD6EE" w:themeFill="accent5" w:themeFillTint="66"/>
          </w:tcPr>
          <w:p w14:paraId="46C33999" w14:textId="77777777" w:rsidR="003661AA" w:rsidRPr="00406BEF" w:rsidRDefault="003661AA" w:rsidP="00A61D37">
            <w:pPr>
              <w:rPr>
                <w:rFonts w:ascii="Times New Roman" w:hAnsi="Times New Roman" w:cs="Times New Roman"/>
                <w:lang w:val="ru-RU"/>
              </w:rPr>
            </w:pPr>
          </w:p>
        </w:tc>
      </w:tr>
      <w:tr w:rsidR="003661AA" w:rsidRPr="00406BEF" w14:paraId="1691B330" w14:textId="77777777" w:rsidTr="00A61D37">
        <w:tc>
          <w:tcPr>
            <w:tcW w:w="3115" w:type="dxa"/>
          </w:tcPr>
          <w:p w14:paraId="7D25B6DC" w14:textId="77777777" w:rsidR="003661AA" w:rsidRPr="00406BEF" w:rsidRDefault="003661AA" w:rsidP="00A61D37">
            <w:pPr>
              <w:rPr>
                <w:rFonts w:ascii="Times New Roman" w:hAnsi="Times New Roman" w:cs="Times New Roman"/>
                <w:lang w:val="ru-RU"/>
              </w:rPr>
            </w:pPr>
          </w:p>
          <w:p w14:paraId="2AE52017"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Версия резюме отчета ОВОС</w:t>
            </w:r>
          </w:p>
          <w:p w14:paraId="330CEA19" w14:textId="77777777" w:rsidR="003661AA" w:rsidRPr="00406BEF" w:rsidRDefault="003661AA" w:rsidP="00A61D37">
            <w:pPr>
              <w:rPr>
                <w:rFonts w:ascii="Times New Roman" w:hAnsi="Times New Roman" w:cs="Times New Roman"/>
                <w:lang w:val="ru-RU"/>
              </w:rPr>
            </w:pPr>
          </w:p>
        </w:tc>
        <w:tc>
          <w:tcPr>
            <w:tcW w:w="424" w:type="dxa"/>
          </w:tcPr>
          <w:p w14:paraId="117D8F76" w14:textId="77777777" w:rsidR="003661AA" w:rsidRPr="00406BEF" w:rsidRDefault="003661AA" w:rsidP="00A61D37">
            <w:pPr>
              <w:rPr>
                <w:rFonts w:ascii="Times New Roman" w:hAnsi="Times New Roman" w:cs="Times New Roman"/>
                <w:lang w:val="ru-RU"/>
              </w:rPr>
            </w:pPr>
          </w:p>
        </w:tc>
        <w:tc>
          <w:tcPr>
            <w:tcW w:w="5806" w:type="dxa"/>
          </w:tcPr>
          <w:p w14:paraId="18F55532" w14:textId="77777777" w:rsidR="003661AA" w:rsidRPr="00406BEF" w:rsidRDefault="003661AA" w:rsidP="00A61D37">
            <w:pPr>
              <w:rPr>
                <w:rFonts w:ascii="Times New Roman" w:hAnsi="Times New Roman" w:cs="Times New Roman"/>
                <w:b/>
                <w:lang w:val="ru-RU"/>
              </w:rPr>
            </w:pPr>
          </w:p>
          <w:p w14:paraId="16D222E7" w14:textId="77777777" w:rsidR="003661AA" w:rsidRPr="00406BEF" w:rsidRDefault="003661AA" w:rsidP="00A61D37">
            <w:pPr>
              <w:rPr>
                <w:rFonts w:ascii="Times New Roman" w:hAnsi="Times New Roman" w:cs="Times New Roman"/>
                <w:b/>
                <w:lang w:val="ru-RU"/>
              </w:rPr>
            </w:pPr>
            <w:r w:rsidRPr="00406BEF">
              <w:rPr>
                <w:rFonts w:ascii="Times New Roman" w:hAnsi="Times New Roman" w:cs="Times New Roman"/>
                <w:b/>
                <w:lang w:val="ru-RU"/>
              </w:rPr>
              <w:t>1</w:t>
            </w:r>
          </w:p>
        </w:tc>
      </w:tr>
      <w:tr w:rsidR="003661AA" w:rsidRPr="00406BEF" w14:paraId="3FB3B4CE" w14:textId="77777777" w:rsidTr="00A61D37">
        <w:tc>
          <w:tcPr>
            <w:tcW w:w="9345" w:type="dxa"/>
            <w:gridSpan w:val="3"/>
            <w:shd w:val="clear" w:color="auto" w:fill="BDD6EE" w:themeFill="accent5" w:themeFillTint="66"/>
          </w:tcPr>
          <w:p w14:paraId="6E9405E9" w14:textId="77777777" w:rsidR="003661AA" w:rsidRPr="00406BEF" w:rsidRDefault="003661AA" w:rsidP="00A61D37">
            <w:pPr>
              <w:rPr>
                <w:rFonts w:ascii="Times New Roman" w:hAnsi="Times New Roman" w:cs="Times New Roman"/>
                <w:lang w:val="ru-RU"/>
              </w:rPr>
            </w:pPr>
          </w:p>
        </w:tc>
      </w:tr>
      <w:tr w:rsidR="003661AA" w:rsidRPr="00406BEF" w14:paraId="26C61ECB" w14:textId="77777777" w:rsidTr="00A61D37">
        <w:tc>
          <w:tcPr>
            <w:tcW w:w="3115" w:type="dxa"/>
          </w:tcPr>
          <w:p w14:paraId="6C2C11BC" w14:textId="77777777" w:rsidR="003661AA" w:rsidRPr="00406BEF" w:rsidRDefault="003661AA" w:rsidP="00A61D37">
            <w:pPr>
              <w:rPr>
                <w:rFonts w:ascii="Times New Roman" w:hAnsi="Times New Roman" w:cs="Times New Roman"/>
                <w:lang w:val="ru-RU"/>
              </w:rPr>
            </w:pPr>
          </w:p>
          <w:p w14:paraId="71B13D66"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Год подготовки</w:t>
            </w:r>
          </w:p>
          <w:p w14:paraId="378D65AB" w14:textId="77777777" w:rsidR="003661AA" w:rsidRPr="00406BEF" w:rsidRDefault="003661AA" w:rsidP="00A61D37">
            <w:pPr>
              <w:rPr>
                <w:rFonts w:ascii="Times New Roman" w:hAnsi="Times New Roman" w:cs="Times New Roman"/>
                <w:lang w:val="ru-RU"/>
              </w:rPr>
            </w:pPr>
          </w:p>
        </w:tc>
        <w:tc>
          <w:tcPr>
            <w:tcW w:w="424" w:type="dxa"/>
          </w:tcPr>
          <w:p w14:paraId="46823573" w14:textId="77777777" w:rsidR="003661AA" w:rsidRPr="00406BEF" w:rsidRDefault="003661AA" w:rsidP="00A61D37">
            <w:pPr>
              <w:rPr>
                <w:rFonts w:ascii="Times New Roman" w:hAnsi="Times New Roman" w:cs="Times New Roman"/>
                <w:lang w:val="ru-RU"/>
              </w:rPr>
            </w:pPr>
          </w:p>
        </w:tc>
        <w:tc>
          <w:tcPr>
            <w:tcW w:w="5806" w:type="dxa"/>
          </w:tcPr>
          <w:p w14:paraId="0C495EF0" w14:textId="77777777" w:rsidR="003661AA" w:rsidRPr="00406BEF" w:rsidRDefault="003661AA" w:rsidP="00A61D37">
            <w:pPr>
              <w:rPr>
                <w:rFonts w:ascii="Times New Roman" w:hAnsi="Times New Roman" w:cs="Times New Roman"/>
                <w:b/>
                <w:lang w:val="ru-RU"/>
              </w:rPr>
            </w:pPr>
          </w:p>
          <w:p w14:paraId="75CBCEB6" w14:textId="77777777" w:rsidR="003661AA" w:rsidRPr="00406BEF" w:rsidRDefault="003661AA" w:rsidP="00A61D37">
            <w:pPr>
              <w:rPr>
                <w:rFonts w:ascii="Times New Roman" w:hAnsi="Times New Roman" w:cs="Times New Roman"/>
                <w:b/>
                <w:lang w:val="ru-RU"/>
              </w:rPr>
            </w:pPr>
            <w:r w:rsidRPr="00406BEF">
              <w:rPr>
                <w:rFonts w:ascii="Times New Roman" w:hAnsi="Times New Roman" w:cs="Times New Roman"/>
                <w:b/>
                <w:lang w:val="ru-RU"/>
              </w:rPr>
              <w:t>Ноябрь 2025 г.</w:t>
            </w:r>
          </w:p>
        </w:tc>
      </w:tr>
      <w:tr w:rsidR="003661AA" w:rsidRPr="00406BEF" w14:paraId="7C8AF9A5" w14:textId="77777777" w:rsidTr="00A61D37">
        <w:tc>
          <w:tcPr>
            <w:tcW w:w="9345" w:type="dxa"/>
            <w:gridSpan w:val="3"/>
            <w:shd w:val="clear" w:color="auto" w:fill="BDD6EE" w:themeFill="accent5" w:themeFillTint="66"/>
          </w:tcPr>
          <w:p w14:paraId="19982332" w14:textId="77777777" w:rsidR="003661AA" w:rsidRPr="00406BEF" w:rsidRDefault="003661AA" w:rsidP="00A61D37">
            <w:pPr>
              <w:rPr>
                <w:rFonts w:ascii="Times New Roman" w:hAnsi="Times New Roman" w:cs="Times New Roman"/>
                <w:lang w:val="ru-RU"/>
              </w:rPr>
            </w:pPr>
          </w:p>
        </w:tc>
      </w:tr>
      <w:tr w:rsidR="003661AA" w:rsidRPr="00406BEF" w14:paraId="153A62EF" w14:textId="77777777" w:rsidTr="00A61D37">
        <w:tc>
          <w:tcPr>
            <w:tcW w:w="3115" w:type="dxa"/>
          </w:tcPr>
          <w:p w14:paraId="7A982FE4" w14:textId="77777777" w:rsidR="003661AA" w:rsidRPr="00406BEF" w:rsidRDefault="003661AA" w:rsidP="00A61D37">
            <w:pPr>
              <w:rPr>
                <w:rFonts w:ascii="Times New Roman" w:hAnsi="Times New Roman" w:cs="Times New Roman"/>
                <w:lang w:val="ru-RU"/>
              </w:rPr>
            </w:pPr>
          </w:p>
          <w:p w14:paraId="3B722EE5"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 xml:space="preserve">Организатор хозяйственной деятельности </w:t>
            </w:r>
          </w:p>
        </w:tc>
        <w:tc>
          <w:tcPr>
            <w:tcW w:w="424" w:type="dxa"/>
          </w:tcPr>
          <w:p w14:paraId="267DE4C7" w14:textId="77777777" w:rsidR="003661AA" w:rsidRPr="00406BEF" w:rsidRDefault="003661AA" w:rsidP="00A61D37">
            <w:pPr>
              <w:rPr>
                <w:rFonts w:ascii="Times New Roman" w:hAnsi="Times New Roman" w:cs="Times New Roman"/>
                <w:lang w:val="ru-RU"/>
              </w:rPr>
            </w:pPr>
          </w:p>
        </w:tc>
        <w:tc>
          <w:tcPr>
            <w:tcW w:w="5806" w:type="dxa"/>
          </w:tcPr>
          <w:p w14:paraId="46BE7B1D" w14:textId="77777777" w:rsidR="003661AA" w:rsidRPr="00406BEF" w:rsidRDefault="003661AA" w:rsidP="00A61D37">
            <w:pPr>
              <w:rPr>
                <w:rFonts w:ascii="Times New Roman" w:hAnsi="Times New Roman" w:cs="Times New Roman"/>
                <w:b/>
                <w:lang w:val="ru-RU"/>
              </w:rPr>
            </w:pPr>
          </w:p>
          <w:p w14:paraId="1485D2B1" w14:textId="77777777" w:rsidR="003661AA" w:rsidRPr="00406BEF" w:rsidRDefault="003661AA" w:rsidP="00A61D37">
            <w:pPr>
              <w:rPr>
                <w:rFonts w:ascii="Times New Roman" w:hAnsi="Times New Roman" w:cs="Times New Roman"/>
                <w:b/>
                <w:lang w:val="ru-RU"/>
              </w:rPr>
            </w:pPr>
            <w:r w:rsidRPr="00406BEF">
              <w:rPr>
                <w:rFonts w:ascii="Times New Roman" w:hAnsi="Times New Roman" w:cs="Times New Roman"/>
                <w:b/>
                <w:lang w:val="ru-RU"/>
              </w:rPr>
              <w:t>Государственное предприятие «Игналинская АЭС»</w:t>
            </w:r>
          </w:p>
          <w:p w14:paraId="6CF08AE4" w14:textId="77777777" w:rsidR="003661AA" w:rsidRPr="00406BEF" w:rsidRDefault="003661AA" w:rsidP="00A61D37">
            <w:pPr>
              <w:rPr>
                <w:rFonts w:ascii="Times New Roman" w:hAnsi="Times New Roman" w:cs="Times New Roman"/>
                <w:lang w:val="ru-RU"/>
              </w:rPr>
            </w:pPr>
          </w:p>
          <w:p w14:paraId="630D4EAD"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Адрес: Игналинская АЭС, ул. Электринес, 4, К47, д. Друкшяй, 31152, Висагинский район, Литва</w:t>
            </w:r>
          </w:p>
          <w:p w14:paraId="10903AD0" w14:textId="77777777" w:rsidR="003661AA" w:rsidRPr="00406BEF" w:rsidRDefault="003661AA" w:rsidP="00A61D37">
            <w:pPr>
              <w:rPr>
                <w:rFonts w:ascii="Times New Roman" w:hAnsi="Times New Roman" w:cs="Times New Roman"/>
                <w:lang w:val="ru-RU"/>
              </w:rPr>
            </w:pPr>
          </w:p>
          <w:p w14:paraId="082CE9A0"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 xml:space="preserve">Сайт: </w:t>
            </w:r>
            <w:hyperlink r:id="rId10" w:history="1">
              <w:r w:rsidRPr="00406BEF">
                <w:rPr>
                  <w:rStyle w:val="a6"/>
                  <w:rFonts w:ascii="Times New Roman" w:hAnsi="Times New Roman" w:cs="Times New Roman"/>
                  <w:lang w:val="ru-RU"/>
                </w:rPr>
                <w:t>www.altra.lt</w:t>
              </w:r>
            </w:hyperlink>
          </w:p>
          <w:p w14:paraId="3E0B4B1C" w14:textId="77777777" w:rsidR="003661AA" w:rsidRPr="00406BEF" w:rsidRDefault="003661AA" w:rsidP="00A61D37">
            <w:pPr>
              <w:rPr>
                <w:rFonts w:ascii="Times New Roman" w:hAnsi="Times New Roman" w:cs="Times New Roman"/>
                <w:lang w:val="ru-RU"/>
              </w:rPr>
            </w:pPr>
          </w:p>
          <w:p w14:paraId="524D3C8D"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Контактное лицо: Виктория Миросник</w:t>
            </w:r>
          </w:p>
          <w:p w14:paraId="7818BCB8"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Тел.: +370 682 61 989</w:t>
            </w:r>
          </w:p>
          <w:p w14:paraId="680CD454"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 xml:space="preserve">Эл. почта: </w:t>
            </w:r>
            <w:hyperlink r:id="rId11" w:history="1">
              <w:r w:rsidRPr="00406BEF">
                <w:rPr>
                  <w:rStyle w:val="a6"/>
                  <w:rFonts w:ascii="Times New Roman" w:hAnsi="Times New Roman" w:cs="Times New Roman"/>
                  <w:lang w:val="ru-RU"/>
                </w:rPr>
                <w:t>viktorija.mirosnik@altra.lt</w:t>
              </w:r>
            </w:hyperlink>
          </w:p>
          <w:p w14:paraId="4F3A9386" w14:textId="77777777" w:rsidR="003661AA" w:rsidRPr="00406BEF" w:rsidRDefault="003661AA" w:rsidP="00A61D37">
            <w:pPr>
              <w:rPr>
                <w:rFonts w:ascii="Times New Roman" w:hAnsi="Times New Roman" w:cs="Times New Roman"/>
                <w:lang w:val="ru-RU"/>
              </w:rPr>
            </w:pPr>
          </w:p>
        </w:tc>
      </w:tr>
      <w:tr w:rsidR="003661AA" w:rsidRPr="00406BEF" w14:paraId="143BEDBB" w14:textId="77777777" w:rsidTr="00A61D37">
        <w:tc>
          <w:tcPr>
            <w:tcW w:w="9345" w:type="dxa"/>
            <w:gridSpan w:val="3"/>
            <w:shd w:val="clear" w:color="auto" w:fill="BDD6EE" w:themeFill="accent5" w:themeFillTint="66"/>
          </w:tcPr>
          <w:p w14:paraId="7BF229D6" w14:textId="77777777" w:rsidR="003661AA" w:rsidRPr="00406BEF" w:rsidRDefault="003661AA" w:rsidP="00A61D37">
            <w:pPr>
              <w:rPr>
                <w:rFonts w:ascii="Times New Roman" w:hAnsi="Times New Roman" w:cs="Times New Roman"/>
                <w:lang w:val="ru-RU"/>
              </w:rPr>
            </w:pPr>
          </w:p>
        </w:tc>
      </w:tr>
    </w:tbl>
    <w:p w14:paraId="5A1BE37E" w14:textId="77777777" w:rsidR="003661AA" w:rsidRPr="00406BEF" w:rsidRDefault="003661AA" w:rsidP="003661AA">
      <w:pPr>
        <w:spacing w:after="0" w:line="240" w:lineRule="auto"/>
        <w:rPr>
          <w:rFonts w:ascii="Times New Roman" w:hAnsi="Times New Roman" w:cs="Times New Roman"/>
          <w:sz w:val="24"/>
          <w:szCs w:val="24"/>
          <w:lang w:val="ru-RU"/>
        </w:rPr>
      </w:pPr>
    </w:p>
    <w:p w14:paraId="7AF33A54" w14:textId="77777777" w:rsidR="003661AA" w:rsidRPr="00406BEF" w:rsidRDefault="003661AA" w:rsidP="003661AA">
      <w:pPr>
        <w:spacing w:after="0" w:line="240" w:lineRule="auto"/>
        <w:rPr>
          <w:rFonts w:ascii="Times New Roman" w:hAnsi="Times New Roman" w:cs="Times New Roman"/>
          <w:sz w:val="24"/>
          <w:szCs w:val="24"/>
          <w:lang w:val="ru-RU"/>
        </w:rPr>
      </w:pPr>
    </w:p>
    <w:p w14:paraId="60119563" w14:textId="77777777" w:rsidR="003661AA" w:rsidRPr="00406BEF" w:rsidRDefault="003661AA" w:rsidP="003661AA">
      <w:pPr>
        <w:spacing w:after="0" w:line="240" w:lineRule="auto"/>
        <w:rPr>
          <w:rFonts w:ascii="Times New Roman" w:hAnsi="Times New Roman" w:cs="Times New Roman"/>
          <w:sz w:val="24"/>
          <w:szCs w:val="24"/>
          <w:lang w:val="ru-RU"/>
        </w:rPr>
      </w:pPr>
    </w:p>
    <w:p w14:paraId="1D9CCDF6" w14:textId="77777777" w:rsidR="003661AA" w:rsidRPr="00406BEF" w:rsidRDefault="003661AA" w:rsidP="003661AA">
      <w:pPr>
        <w:spacing w:after="0" w:line="240" w:lineRule="auto"/>
        <w:rPr>
          <w:rFonts w:ascii="Times New Roman" w:hAnsi="Times New Roman" w:cs="Times New Roman"/>
          <w:sz w:val="24"/>
          <w:szCs w:val="24"/>
          <w:lang w:val="ru-RU"/>
        </w:rPr>
      </w:pPr>
    </w:p>
    <w:p w14:paraId="2396056D" w14:textId="77777777" w:rsidR="003661AA" w:rsidRPr="00406BEF" w:rsidRDefault="003661AA" w:rsidP="003661AA">
      <w:pPr>
        <w:spacing w:after="0" w:line="240" w:lineRule="auto"/>
        <w:rPr>
          <w:rFonts w:ascii="Times New Roman" w:hAnsi="Times New Roman" w:cs="Times New Roman"/>
          <w:sz w:val="24"/>
          <w:szCs w:val="24"/>
          <w:lang w:val="ru-RU"/>
        </w:rPr>
      </w:pPr>
    </w:p>
    <w:p w14:paraId="4D5ADCC5" w14:textId="77777777" w:rsidR="003661AA" w:rsidRPr="00406BEF" w:rsidRDefault="003661AA" w:rsidP="003661AA">
      <w:pPr>
        <w:spacing w:after="0" w:line="240" w:lineRule="auto"/>
        <w:rPr>
          <w:rFonts w:ascii="Times New Roman" w:hAnsi="Times New Roman" w:cs="Times New Roman"/>
          <w:sz w:val="24"/>
          <w:szCs w:val="24"/>
          <w:lang w:val="ru-RU"/>
        </w:rPr>
      </w:pPr>
    </w:p>
    <w:p w14:paraId="31D457EB" w14:textId="77777777" w:rsidR="003661AA" w:rsidRPr="00406BEF" w:rsidRDefault="003661AA" w:rsidP="003661AA">
      <w:pPr>
        <w:spacing w:after="0" w:line="240" w:lineRule="auto"/>
        <w:rPr>
          <w:rFonts w:ascii="Times New Roman" w:hAnsi="Times New Roman" w:cs="Times New Roman"/>
          <w:sz w:val="24"/>
          <w:szCs w:val="24"/>
        </w:rPr>
      </w:pPr>
    </w:p>
    <w:p w14:paraId="3A3DB0DB" w14:textId="77777777" w:rsidR="003661AA" w:rsidRPr="00406BEF" w:rsidRDefault="003661AA" w:rsidP="003661AA">
      <w:pPr>
        <w:spacing w:after="0" w:line="240" w:lineRule="auto"/>
        <w:rPr>
          <w:rFonts w:ascii="Times New Roman" w:hAnsi="Times New Roman" w:cs="Times New Roman"/>
          <w:sz w:val="24"/>
          <w:szCs w:val="24"/>
        </w:rPr>
      </w:pPr>
    </w:p>
    <w:p w14:paraId="6BB69D45" w14:textId="77777777" w:rsidR="003661AA" w:rsidRPr="00406BEF" w:rsidRDefault="003661AA" w:rsidP="003661AA">
      <w:pPr>
        <w:spacing w:after="0" w:line="240" w:lineRule="auto"/>
        <w:rPr>
          <w:rFonts w:ascii="Times New Roman" w:hAnsi="Times New Roman" w:cs="Times New Roman"/>
          <w:b/>
          <w:sz w:val="20"/>
          <w:szCs w:val="20"/>
        </w:rPr>
      </w:pPr>
      <w:r w:rsidRPr="00406BEF">
        <w:rPr>
          <w:rFonts w:ascii="Times New Roman" w:hAnsi="Times New Roman" w:cs="Times New Roman"/>
          <w:noProof/>
          <w:sz w:val="20"/>
          <w:szCs w:val="20"/>
        </w:rPr>
        <w:drawing>
          <wp:anchor distT="0" distB="0" distL="0" distR="0" simplePos="0" relativeHeight="251662336" behindDoc="0" locked="0" layoutInCell="1" allowOverlap="1" wp14:anchorId="08DF6F6A" wp14:editId="7EC1F019">
            <wp:simplePos x="0" y="0"/>
            <wp:positionH relativeFrom="page">
              <wp:posOffset>1104265</wp:posOffset>
            </wp:positionH>
            <wp:positionV relativeFrom="paragraph">
              <wp:posOffset>13970</wp:posOffset>
            </wp:positionV>
            <wp:extent cx="1285875" cy="857250"/>
            <wp:effectExtent l="0" t="0" r="9525" b="0"/>
            <wp:wrapSquare wrapText="bothSides"/>
            <wp:docPr id="21"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1285875" cy="857250"/>
                    </a:xfrm>
                    <a:prstGeom prst="rect">
                      <a:avLst/>
                    </a:prstGeom>
                  </pic:spPr>
                </pic:pic>
              </a:graphicData>
            </a:graphic>
            <wp14:sizeRelH relativeFrom="margin">
              <wp14:pctWidth>0</wp14:pctWidth>
            </wp14:sizeRelH>
            <wp14:sizeRelV relativeFrom="margin">
              <wp14:pctHeight>0</wp14:pctHeight>
            </wp14:sizeRelV>
          </wp:anchor>
        </w:drawing>
      </w:r>
      <w:r w:rsidRPr="00406BEF">
        <w:rPr>
          <w:rFonts w:ascii="Times New Roman" w:hAnsi="Times New Roman" w:cs="Times New Roman"/>
          <w:sz w:val="20"/>
          <w:szCs w:val="20"/>
          <w:lang w:val="ru-RU"/>
        </w:rPr>
        <w:t xml:space="preserve">  </w:t>
      </w:r>
      <w:r w:rsidRPr="00406BEF">
        <w:rPr>
          <w:rFonts w:ascii="Times New Roman" w:hAnsi="Times New Roman" w:cs="Times New Roman"/>
          <w:b/>
          <w:sz w:val="20"/>
          <w:szCs w:val="20"/>
        </w:rPr>
        <w:t>Проект финансируется в рамках Программы Европейского союза «Игналина»</w:t>
      </w:r>
    </w:p>
    <w:p w14:paraId="57BC467E" w14:textId="77777777" w:rsidR="003661AA" w:rsidRPr="00406BEF" w:rsidRDefault="003661AA" w:rsidP="003661AA">
      <w:pPr>
        <w:spacing w:after="0" w:line="240" w:lineRule="auto"/>
        <w:rPr>
          <w:rFonts w:ascii="Times New Roman" w:hAnsi="Times New Roman" w:cs="Times New Roman"/>
          <w:sz w:val="20"/>
          <w:szCs w:val="20"/>
        </w:rPr>
      </w:pPr>
      <w:r w:rsidRPr="00406BEF">
        <w:rPr>
          <w:rFonts w:ascii="Times New Roman" w:hAnsi="Times New Roman" w:cs="Times New Roman"/>
          <w:sz w:val="20"/>
          <w:szCs w:val="20"/>
          <w:lang w:val="ru-RU"/>
        </w:rPr>
        <w:t xml:space="preserve">  </w:t>
      </w:r>
      <w:r w:rsidRPr="00406BEF">
        <w:rPr>
          <w:rFonts w:ascii="Times New Roman" w:hAnsi="Times New Roman" w:cs="Times New Roman"/>
          <w:sz w:val="20"/>
          <w:szCs w:val="20"/>
        </w:rPr>
        <w:t>Грант № 1A.23/02/EIA.01</w:t>
      </w:r>
    </w:p>
    <w:p w14:paraId="6CE9354D" w14:textId="77777777" w:rsidR="003661AA" w:rsidRPr="00406BEF" w:rsidRDefault="003661AA" w:rsidP="003661AA">
      <w:pPr>
        <w:spacing w:after="0" w:line="240" w:lineRule="auto"/>
        <w:rPr>
          <w:rFonts w:ascii="Times New Roman" w:hAnsi="Times New Roman" w:cs="Times New Roman"/>
          <w:sz w:val="20"/>
          <w:szCs w:val="20"/>
          <w:lang w:val="ru-RU"/>
        </w:rPr>
      </w:pPr>
      <w:r w:rsidRPr="00406BEF">
        <w:rPr>
          <w:rFonts w:ascii="Times New Roman" w:hAnsi="Times New Roman" w:cs="Times New Roman"/>
          <w:sz w:val="20"/>
          <w:szCs w:val="20"/>
          <w:lang w:val="ru-RU"/>
        </w:rPr>
        <w:t xml:space="preserve">  </w:t>
      </w:r>
    </w:p>
    <w:p w14:paraId="49AEA988" w14:textId="77777777" w:rsidR="003661AA" w:rsidRPr="00406BEF" w:rsidRDefault="003661AA" w:rsidP="003661AA">
      <w:pPr>
        <w:spacing w:after="0" w:line="240" w:lineRule="auto"/>
        <w:rPr>
          <w:rFonts w:ascii="Times New Roman" w:hAnsi="Times New Roman" w:cs="Times New Roman"/>
          <w:sz w:val="20"/>
          <w:szCs w:val="20"/>
        </w:rPr>
      </w:pPr>
      <w:r w:rsidRPr="00406BEF">
        <w:rPr>
          <w:rFonts w:ascii="Times New Roman" w:hAnsi="Times New Roman" w:cs="Times New Roman"/>
          <w:sz w:val="20"/>
          <w:szCs w:val="20"/>
          <w:lang w:val="ru-RU"/>
        </w:rPr>
        <w:t xml:space="preserve">  </w:t>
      </w:r>
      <w:r w:rsidRPr="00406BEF">
        <w:rPr>
          <w:rFonts w:ascii="Times New Roman" w:hAnsi="Times New Roman" w:cs="Times New Roman"/>
          <w:sz w:val="20"/>
          <w:szCs w:val="20"/>
        </w:rPr>
        <w:t xml:space="preserve">Программа «Игналина» </w:t>
      </w:r>
      <w:r w:rsidRPr="00406BEF">
        <w:rPr>
          <w:rFonts w:ascii="Times New Roman" w:hAnsi="Times New Roman" w:cs="Times New Roman"/>
          <w:sz w:val="20"/>
          <w:szCs w:val="20"/>
          <w:lang w:val="ru-RU"/>
        </w:rPr>
        <w:t>-</w:t>
      </w:r>
      <w:r w:rsidRPr="00406BEF">
        <w:rPr>
          <w:rFonts w:ascii="Times New Roman" w:hAnsi="Times New Roman" w:cs="Times New Roman"/>
          <w:sz w:val="20"/>
          <w:szCs w:val="20"/>
        </w:rPr>
        <w:t xml:space="preserve"> финансовый инструмент поддержки Литовской</w:t>
      </w:r>
      <w:r w:rsidRPr="00406BEF">
        <w:rPr>
          <w:rFonts w:ascii="Times New Roman" w:hAnsi="Times New Roman" w:cs="Times New Roman"/>
          <w:sz w:val="20"/>
          <w:szCs w:val="20"/>
        </w:rPr>
        <w:br/>
      </w:r>
      <w:r w:rsidRPr="00406BEF">
        <w:rPr>
          <w:rFonts w:ascii="Times New Roman" w:hAnsi="Times New Roman" w:cs="Times New Roman"/>
          <w:sz w:val="20"/>
          <w:szCs w:val="20"/>
          <w:lang w:val="ru-RU"/>
        </w:rPr>
        <w:t xml:space="preserve">  </w:t>
      </w:r>
      <w:r w:rsidRPr="00406BEF">
        <w:rPr>
          <w:rFonts w:ascii="Times New Roman" w:hAnsi="Times New Roman" w:cs="Times New Roman"/>
          <w:sz w:val="20"/>
          <w:szCs w:val="20"/>
        </w:rPr>
        <w:t>Республики в обеспечении безопасного вывода из эксплуатации Игналинской</w:t>
      </w:r>
      <w:r w:rsidRPr="00406BEF">
        <w:rPr>
          <w:rFonts w:ascii="Times New Roman" w:hAnsi="Times New Roman" w:cs="Times New Roman"/>
          <w:sz w:val="20"/>
          <w:szCs w:val="20"/>
        </w:rPr>
        <w:br/>
      </w:r>
      <w:r w:rsidRPr="00406BEF">
        <w:rPr>
          <w:rFonts w:ascii="Times New Roman" w:hAnsi="Times New Roman" w:cs="Times New Roman"/>
          <w:sz w:val="20"/>
          <w:szCs w:val="20"/>
          <w:lang w:val="ru-RU"/>
        </w:rPr>
        <w:t xml:space="preserve">  </w:t>
      </w:r>
      <w:r w:rsidRPr="00406BEF">
        <w:rPr>
          <w:rFonts w:ascii="Times New Roman" w:hAnsi="Times New Roman" w:cs="Times New Roman"/>
          <w:sz w:val="20"/>
          <w:szCs w:val="20"/>
        </w:rPr>
        <w:t>АЭС.</w:t>
      </w:r>
    </w:p>
    <w:p w14:paraId="313BD26C" w14:textId="77777777" w:rsidR="003661AA" w:rsidRPr="00406BEF" w:rsidRDefault="003661AA">
      <w:pPr>
        <w:rPr>
          <w:rFonts w:ascii="Times New Roman" w:eastAsia="Times New Roman" w:hAnsi="Times New Roman" w:cs="Times New Roman"/>
          <w:b/>
          <w:bCs/>
          <w:color w:val="1D1D1F"/>
          <w:spacing w:val="-5"/>
          <w:sz w:val="27"/>
          <w:szCs w:val="27"/>
          <w:bdr w:val="single" w:sz="2" w:space="0" w:color="E3E3E3" w:frame="1"/>
          <w:lang/>
        </w:rPr>
      </w:pPr>
      <w:r w:rsidRPr="00406BEF">
        <w:rPr>
          <w:rFonts w:ascii="Times New Roman" w:eastAsia="Times New Roman" w:hAnsi="Times New Roman" w:cs="Times New Roman"/>
          <w:b/>
          <w:bCs/>
          <w:color w:val="1D1D1F"/>
          <w:spacing w:val="-5"/>
          <w:sz w:val="27"/>
          <w:szCs w:val="27"/>
          <w:bdr w:val="single" w:sz="2" w:space="0" w:color="E3E3E3" w:frame="1"/>
          <w:lang/>
        </w:rPr>
        <w:br w:type="page"/>
      </w:r>
    </w:p>
    <w:p w14:paraId="2A116CA0" w14:textId="77777777" w:rsidR="003661AA" w:rsidRPr="00406BEF" w:rsidRDefault="003661AA" w:rsidP="003661AA">
      <w:pPr>
        <w:pStyle w:val="a3"/>
        <w:rPr>
          <w:rFonts w:ascii="Times New Roman" w:hAnsi="Times New Roman" w:cs="Times New Roman"/>
        </w:rPr>
      </w:pPr>
      <w:r w:rsidRPr="00406BEF">
        <w:rPr>
          <w:rFonts w:ascii="Times New Roman" w:hAnsi="Times New Roman" w:cs="Times New Roman"/>
          <w:noProof/>
          <w:position w:val="32"/>
          <w:sz w:val="20"/>
        </w:rPr>
        <w:lastRenderedPageBreak/>
        <w:drawing>
          <wp:inline distT="0" distB="0" distL="0" distR="0" wp14:anchorId="11E3BC27" wp14:editId="68B5E1AF">
            <wp:extent cx="1059359" cy="196596"/>
            <wp:effectExtent l="0" t="0" r="0" b="0"/>
            <wp:docPr id="22"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6" cstate="print"/>
                    <a:stretch>
                      <a:fillRect/>
                    </a:stretch>
                  </pic:blipFill>
                  <pic:spPr>
                    <a:xfrm>
                      <a:off x="0" y="0"/>
                      <a:ext cx="1059359" cy="196596"/>
                    </a:xfrm>
                    <a:prstGeom prst="rect">
                      <a:avLst/>
                    </a:prstGeom>
                  </pic:spPr>
                </pic:pic>
              </a:graphicData>
            </a:graphic>
          </wp:inline>
        </w:drawing>
      </w:r>
      <w:r w:rsidRPr="00406BEF">
        <w:rPr>
          <w:rFonts w:ascii="Times New Roman" w:hAnsi="Times New Roman" w:cs="Times New Roman"/>
        </w:rPr>
        <w:tab/>
      </w:r>
      <w:r w:rsidRPr="00406BEF">
        <w:rPr>
          <w:rFonts w:ascii="Times New Roman" w:hAnsi="Times New Roman" w:cs="Times New Roman"/>
        </w:rPr>
        <w:tab/>
      </w:r>
      <w:r w:rsidRPr="00406BEF">
        <w:rPr>
          <w:rFonts w:ascii="Times New Roman" w:hAnsi="Times New Roman" w:cs="Times New Roman"/>
          <w:noProof/>
          <w:sz w:val="20"/>
        </w:rPr>
        <w:drawing>
          <wp:inline distT="0" distB="0" distL="0" distR="0" wp14:anchorId="249FD549" wp14:editId="22C61BC7">
            <wp:extent cx="402592" cy="402335"/>
            <wp:effectExtent l="0" t="0" r="0" b="0"/>
            <wp:docPr id="23"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stretch>
                      <a:fillRect/>
                    </a:stretch>
                  </pic:blipFill>
                  <pic:spPr>
                    <a:xfrm>
                      <a:off x="0" y="0"/>
                      <a:ext cx="402592" cy="402335"/>
                    </a:xfrm>
                    <a:prstGeom prst="rect">
                      <a:avLst/>
                    </a:prstGeom>
                  </pic:spPr>
                </pic:pic>
              </a:graphicData>
            </a:graphic>
          </wp:inline>
        </w:drawing>
      </w:r>
    </w:p>
    <w:p w14:paraId="7980EE51" w14:textId="77777777" w:rsidR="003661AA" w:rsidRPr="00406BEF" w:rsidRDefault="003661AA" w:rsidP="003661AA">
      <w:pPr>
        <w:spacing w:after="0" w:line="240" w:lineRule="auto"/>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424"/>
        <w:gridCol w:w="5806"/>
      </w:tblGrid>
      <w:tr w:rsidR="003661AA" w:rsidRPr="00406BEF" w14:paraId="57BCB7F9" w14:textId="77777777" w:rsidTr="00A61D37">
        <w:tc>
          <w:tcPr>
            <w:tcW w:w="9345" w:type="dxa"/>
            <w:gridSpan w:val="3"/>
            <w:shd w:val="clear" w:color="auto" w:fill="BDD6EE" w:themeFill="accent5" w:themeFillTint="66"/>
          </w:tcPr>
          <w:p w14:paraId="6243A278" w14:textId="77777777" w:rsidR="003661AA" w:rsidRPr="00406BEF" w:rsidRDefault="003661AA" w:rsidP="00A61D37">
            <w:pPr>
              <w:rPr>
                <w:rFonts w:ascii="Times New Roman" w:hAnsi="Times New Roman" w:cs="Times New Roman"/>
                <w:lang w:val="ru-RU"/>
              </w:rPr>
            </w:pPr>
          </w:p>
        </w:tc>
      </w:tr>
      <w:tr w:rsidR="003661AA" w:rsidRPr="00406BEF" w14:paraId="0F506791" w14:textId="77777777" w:rsidTr="00A61D37">
        <w:tc>
          <w:tcPr>
            <w:tcW w:w="3115" w:type="dxa"/>
          </w:tcPr>
          <w:p w14:paraId="7DEAB840" w14:textId="77777777" w:rsidR="003661AA" w:rsidRPr="00406BEF" w:rsidRDefault="003661AA" w:rsidP="00A61D37">
            <w:pPr>
              <w:rPr>
                <w:rFonts w:ascii="Times New Roman" w:hAnsi="Times New Roman" w:cs="Times New Roman"/>
                <w:lang w:val="ru-RU"/>
              </w:rPr>
            </w:pPr>
          </w:p>
          <w:p w14:paraId="30AB6590"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Разработчик ОВОС</w:t>
            </w:r>
          </w:p>
          <w:p w14:paraId="3A6417F6" w14:textId="77777777" w:rsidR="003661AA" w:rsidRPr="00406BEF" w:rsidRDefault="003661AA" w:rsidP="00A61D37">
            <w:pPr>
              <w:rPr>
                <w:rFonts w:ascii="Times New Roman" w:hAnsi="Times New Roman" w:cs="Times New Roman"/>
                <w:lang w:val="ru-RU"/>
              </w:rPr>
            </w:pPr>
          </w:p>
        </w:tc>
        <w:tc>
          <w:tcPr>
            <w:tcW w:w="424" w:type="dxa"/>
          </w:tcPr>
          <w:p w14:paraId="2CF7F942" w14:textId="77777777" w:rsidR="003661AA" w:rsidRPr="00406BEF" w:rsidRDefault="003661AA" w:rsidP="00A61D37">
            <w:pPr>
              <w:rPr>
                <w:rFonts w:ascii="Times New Roman" w:hAnsi="Times New Roman" w:cs="Times New Roman"/>
                <w:lang w:val="ru-RU"/>
              </w:rPr>
            </w:pPr>
          </w:p>
        </w:tc>
        <w:tc>
          <w:tcPr>
            <w:tcW w:w="5806" w:type="dxa"/>
          </w:tcPr>
          <w:p w14:paraId="402217FE" w14:textId="77777777" w:rsidR="003661AA" w:rsidRPr="00406BEF" w:rsidRDefault="003661AA" w:rsidP="00A61D37">
            <w:pPr>
              <w:rPr>
                <w:rFonts w:ascii="Times New Roman" w:hAnsi="Times New Roman" w:cs="Times New Roman"/>
                <w:b/>
                <w:lang w:val="ru-RU"/>
              </w:rPr>
            </w:pPr>
          </w:p>
          <w:p w14:paraId="76FF3BE5" w14:textId="77777777" w:rsidR="003661AA" w:rsidRPr="00406BEF" w:rsidRDefault="003661AA" w:rsidP="00A61D37">
            <w:pPr>
              <w:rPr>
                <w:rFonts w:ascii="Times New Roman" w:hAnsi="Times New Roman" w:cs="Times New Roman"/>
                <w:b/>
                <w:lang w:val="ru-RU"/>
              </w:rPr>
            </w:pPr>
            <w:r w:rsidRPr="00406BEF">
              <w:rPr>
                <w:rFonts w:ascii="Times New Roman" w:hAnsi="Times New Roman" w:cs="Times New Roman"/>
                <w:b/>
                <w:lang w:val="ru-RU"/>
              </w:rPr>
              <w:t>Общественное учреждение «Литовский энергетический институт», Лаборатория ядерной инженерии</w:t>
            </w:r>
          </w:p>
          <w:p w14:paraId="38A9AB1D" w14:textId="77777777" w:rsidR="003661AA" w:rsidRPr="00406BEF" w:rsidRDefault="003661AA" w:rsidP="00A61D37">
            <w:pPr>
              <w:rPr>
                <w:rFonts w:ascii="Times New Roman" w:hAnsi="Times New Roman" w:cs="Times New Roman"/>
                <w:lang w:val="ru-RU"/>
              </w:rPr>
            </w:pPr>
          </w:p>
          <w:p w14:paraId="6016592A" w14:textId="5A7826B8"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Адрес: Литовский энергетический институт,</w:t>
            </w:r>
            <w:r w:rsidR="00EA3A11" w:rsidRPr="00406BEF">
              <w:rPr>
                <w:rFonts w:ascii="Times New Roman" w:hAnsi="Times New Roman" w:cs="Times New Roman"/>
                <w:lang w:val="ru-RU"/>
              </w:rPr>
              <w:br/>
            </w:r>
            <w:r w:rsidRPr="00406BEF">
              <w:rPr>
                <w:rFonts w:ascii="Times New Roman" w:hAnsi="Times New Roman" w:cs="Times New Roman"/>
                <w:lang w:val="ru-RU"/>
              </w:rPr>
              <w:t>ул. Бреслауес, 3, 44403, Каунас, Литва</w:t>
            </w:r>
          </w:p>
          <w:p w14:paraId="54679419"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 xml:space="preserve">Сайт: </w:t>
            </w:r>
            <w:hyperlink r:id="rId12" w:history="1">
              <w:r w:rsidRPr="00406BEF">
                <w:rPr>
                  <w:rStyle w:val="a6"/>
                  <w:rFonts w:ascii="Times New Roman" w:hAnsi="Times New Roman" w:cs="Times New Roman"/>
                  <w:lang w:val="ru-RU"/>
                </w:rPr>
                <w:t>www.lei.lt</w:t>
              </w:r>
            </w:hyperlink>
          </w:p>
          <w:p w14:paraId="24A955E1" w14:textId="77777777" w:rsidR="003661AA" w:rsidRPr="00406BEF" w:rsidRDefault="003661AA" w:rsidP="00A61D37">
            <w:pPr>
              <w:rPr>
                <w:rFonts w:ascii="Times New Roman" w:hAnsi="Times New Roman" w:cs="Times New Roman"/>
                <w:lang w:val="ru-RU"/>
              </w:rPr>
            </w:pPr>
          </w:p>
        </w:tc>
      </w:tr>
      <w:tr w:rsidR="003661AA" w:rsidRPr="00406BEF" w14:paraId="4E92F926" w14:textId="77777777" w:rsidTr="00A61D37">
        <w:tc>
          <w:tcPr>
            <w:tcW w:w="9345" w:type="dxa"/>
            <w:gridSpan w:val="3"/>
            <w:shd w:val="clear" w:color="auto" w:fill="BDD6EE" w:themeFill="accent5" w:themeFillTint="66"/>
          </w:tcPr>
          <w:p w14:paraId="1AA1DC73" w14:textId="77777777" w:rsidR="003661AA" w:rsidRPr="00406BEF" w:rsidRDefault="003661AA" w:rsidP="00A61D37">
            <w:pPr>
              <w:rPr>
                <w:rFonts w:ascii="Times New Roman" w:hAnsi="Times New Roman" w:cs="Times New Roman"/>
                <w:lang w:val="ru-RU"/>
              </w:rPr>
            </w:pPr>
          </w:p>
        </w:tc>
      </w:tr>
      <w:tr w:rsidR="003661AA" w:rsidRPr="00406BEF" w14:paraId="31BE5C68" w14:textId="77777777" w:rsidTr="00A61D37">
        <w:tc>
          <w:tcPr>
            <w:tcW w:w="3115" w:type="dxa"/>
          </w:tcPr>
          <w:p w14:paraId="776D0AAE" w14:textId="77777777" w:rsidR="003661AA" w:rsidRPr="00406BEF" w:rsidRDefault="003661AA" w:rsidP="00A61D37">
            <w:pPr>
              <w:rPr>
                <w:rFonts w:ascii="Times New Roman" w:hAnsi="Times New Roman" w:cs="Times New Roman"/>
                <w:lang w:val="ru-RU"/>
              </w:rPr>
            </w:pPr>
          </w:p>
          <w:p w14:paraId="2D3FBA49"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Руководитель подготовки отчета ОВОС</w:t>
            </w:r>
          </w:p>
          <w:p w14:paraId="00DA4CC7" w14:textId="77777777" w:rsidR="003661AA" w:rsidRPr="00406BEF" w:rsidRDefault="003661AA" w:rsidP="00A61D37">
            <w:pPr>
              <w:rPr>
                <w:rFonts w:ascii="Times New Roman" w:hAnsi="Times New Roman" w:cs="Times New Roman"/>
                <w:lang w:val="ru-RU"/>
              </w:rPr>
            </w:pPr>
          </w:p>
        </w:tc>
        <w:tc>
          <w:tcPr>
            <w:tcW w:w="424" w:type="dxa"/>
          </w:tcPr>
          <w:p w14:paraId="51C021FE" w14:textId="77777777" w:rsidR="003661AA" w:rsidRPr="00406BEF" w:rsidRDefault="003661AA" w:rsidP="00A61D37">
            <w:pPr>
              <w:rPr>
                <w:rFonts w:ascii="Times New Roman" w:hAnsi="Times New Roman" w:cs="Times New Roman"/>
                <w:lang w:val="ru-RU"/>
              </w:rPr>
            </w:pPr>
          </w:p>
        </w:tc>
        <w:tc>
          <w:tcPr>
            <w:tcW w:w="5806" w:type="dxa"/>
          </w:tcPr>
          <w:p w14:paraId="52E4F3DA" w14:textId="77777777" w:rsidR="003661AA" w:rsidRPr="00406BEF" w:rsidRDefault="003661AA" w:rsidP="00A61D37">
            <w:pPr>
              <w:rPr>
                <w:rFonts w:ascii="Times New Roman" w:hAnsi="Times New Roman" w:cs="Times New Roman"/>
                <w:b/>
                <w:lang w:val="ru-RU"/>
              </w:rPr>
            </w:pPr>
          </w:p>
          <w:p w14:paraId="346BCAB0"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Д-р, профессор Повилас Пошкас</w:t>
            </w:r>
          </w:p>
          <w:p w14:paraId="264B8945"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Тел.: +370 37 401 891</w:t>
            </w:r>
          </w:p>
          <w:p w14:paraId="3ADDF2E9"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 xml:space="preserve">Эл. почта: </w:t>
            </w:r>
            <w:hyperlink r:id="rId13" w:history="1">
              <w:r w:rsidRPr="00406BEF">
                <w:rPr>
                  <w:rStyle w:val="a6"/>
                  <w:rFonts w:ascii="Times New Roman" w:hAnsi="Times New Roman" w:cs="Times New Roman"/>
                  <w:lang w:val="ru-RU"/>
                </w:rPr>
                <w:t>Povilas.Poskas@lei.lt</w:t>
              </w:r>
            </w:hyperlink>
          </w:p>
          <w:p w14:paraId="6FBC9C20" w14:textId="77777777" w:rsidR="003661AA" w:rsidRPr="00406BEF" w:rsidRDefault="003661AA" w:rsidP="00A61D37">
            <w:pPr>
              <w:rPr>
                <w:rFonts w:ascii="Times New Roman" w:hAnsi="Times New Roman" w:cs="Times New Roman"/>
                <w:lang w:val="ru-RU"/>
              </w:rPr>
            </w:pPr>
          </w:p>
        </w:tc>
      </w:tr>
      <w:tr w:rsidR="003661AA" w:rsidRPr="00406BEF" w14:paraId="655BA237" w14:textId="77777777" w:rsidTr="00A61D37">
        <w:tc>
          <w:tcPr>
            <w:tcW w:w="9345" w:type="dxa"/>
            <w:gridSpan w:val="3"/>
            <w:shd w:val="clear" w:color="auto" w:fill="BDD6EE" w:themeFill="accent5" w:themeFillTint="66"/>
          </w:tcPr>
          <w:p w14:paraId="6EEBC118" w14:textId="77777777" w:rsidR="003661AA" w:rsidRPr="00406BEF" w:rsidRDefault="003661AA" w:rsidP="00A61D37">
            <w:pPr>
              <w:rPr>
                <w:rFonts w:ascii="Times New Roman" w:hAnsi="Times New Roman" w:cs="Times New Roman"/>
                <w:lang w:val="ru-RU"/>
              </w:rPr>
            </w:pPr>
          </w:p>
        </w:tc>
      </w:tr>
      <w:tr w:rsidR="003661AA" w:rsidRPr="00406BEF" w14:paraId="0425C736" w14:textId="77777777" w:rsidTr="00A61D37">
        <w:tc>
          <w:tcPr>
            <w:tcW w:w="3115" w:type="dxa"/>
          </w:tcPr>
          <w:p w14:paraId="076AF26C" w14:textId="77777777" w:rsidR="003661AA" w:rsidRPr="00406BEF" w:rsidRDefault="003661AA" w:rsidP="00A61D37">
            <w:pPr>
              <w:rPr>
                <w:rFonts w:ascii="Times New Roman" w:hAnsi="Times New Roman" w:cs="Times New Roman"/>
                <w:lang w:val="ru-RU"/>
              </w:rPr>
            </w:pPr>
          </w:p>
          <w:p w14:paraId="2CE2D5EE"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Авторы резюме отчета ОВОС</w:t>
            </w:r>
          </w:p>
          <w:p w14:paraId="1535C3E3" w14:textId="77777777" w:rsidR="003661AA" w:rsidRPr="00406BEF" w:rsidRDefault="003661AA" w:rsidP="00A61D37">
            <w:pPr>
              <w:rPr>
                <w:rFonts w:ascii="Times New Roman" w:hAnsi="Times New Roman" w:cs="Times New Roman"/>
                <w:lang w:val="ru-RU"/>
              </w:rPr>
            </w:pPr>
          </w:p>
        </w:tc>
        <w:tc>
          <w:tcPr>
            <w:tcW w:w="424" w:type="dxa"/>
          </w:tcPr>
          <w:p w14:paraId="4AA88653" w14:textId="77777777" w:rsidR="003661AA" w:rsidRPr="00406BEF" w:rsidRDefault="003661AA" w:rsidP="00A61D37">
            <w:pPr>
              <w:rPr>
                <w:rFonts w:ascii="Times New Roman" w:hAnsi="Times New Roman" w:cs="Times New Roman"/>
                <w:lang w:val="ru-RU"/>
              </w:rPr>
            </w:pPr>
          </w:p>
        </w:tc>
        <w:tc>
          <w:tcPr>
            <w:tcW w:w="5806" w:type="dxa"/>
          </w:tcPr>
          <w:p w14:paraId="3E35F418" w14:textId="77777777" w:rsidR="003661AA" w:rsidRPr="00406BEF" w:rsidRDefault="003661AA" w:rsidP="00A61D37">
            <w:pPr>
              <w:rPr>
                <w:rFonts w:ascii="Times New Roman" w:hAnsi="Times New Roman" w:cs="Times New Roman"/>
                <w:b/>
                <w:lang w:val="ru-RU"/>
              </w:rPr>
            </w:pP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1561"/>
              <w:gridCol w:w="1420"/>
              <w:gridCol w:w="2258"/>
            </w:tblGrid>
            <w:tr w:rsidR="00426482" w:rsidRPr="00406BEF" w14:paraId="50804570" w14:textId="77777777" w:rsidTr="00166937">
              <w:trPr>
                <w:tblHeader/>
                <w:tblCellSpacing w:w="15" w:type="dxa"/>
              </w:trPr>
              <w:tc>
                <w:tcPr>
                  <w:tcW w:w="0" w:type="auto"/>
                  <w:shd w:val="clear" w:color="auto" w:fill="F7F8FC"/>
                  <w:vAlign w:val="center"/>
                  <w:hideMark/>
                </w:tcPr>
                <w:p w14:paraId="39380631" w14:textId="77777777" w:rsidR="00426482" w:rsidRPr="00406BEF" w:rsidRDefault="00426482" w:rsidP="00426482">
                  <w:pPr>
                    <w:spacing w:after="0" w:line="240" w:lineRule="auto"/>
                    <w:jc w:val="center"/>
                    <w:rPr>
                      <w:rFonts w:ascii="Times New Roman" w:eastAsia="Times New Roman" w:hAnsi="Times New Roman" w:cs="Times New Roman"/>
                      <w:b/>
                      <w:bCs/>
                      <w:color w:val="1D1D1F"/>
                      <w:spacing w:val="-8"/>
                      <w:lang/>
                    </w:rPr>
                  </w:pPr>
                  <w:r w:rsidRPr="00406BEF">
                    <w:rPr>
                      <w:rFonts w:ascii="Times New Roman" w:eastAsia="Times New Roman" w:hAnsi="Times New Roman" w:cs="Times New Roman"/>
                      <w:b/>
                      <w:bCs/>
                      <w:color w:val="1D1D1F"/>
                      <w:spacing w:val="-8"/>
                      <w:bdr w:val="single" w:sz="2" w:space="0" w:color="E3E3E3" w:frame="1"/>
                      <w:lang/>
                    </w:rPr>
                    <w:t>Автор</w:t>
                  </w:r>
                </w:p>
              </w:tc>
              <w:tc>
                <w:tcPr>
                  <w:tcW w:w="0" w:type="auto"/>
                  <w:shd w:val="clear" w:color="auto" w:fill="F7F8FC"/>
                  <w:vAlign w:val="center"/>
                  <w:hideMark/>
                </w:tcPr>
                <w:p w14:paraId="35526077" w14:textId="77777777" w:rsidR="00426482" w:rsidRPr="00406BEF" w:rsidRDefault="00426482" w:rsidP="00426482">
                  <w:pPr>
                    <w:spacing w:after="0" w:line="240" w:lineRule="auto"/>
                    <w:jc w:val="center"/>
                    <w:rPr>
                      <w:rFonts w:ascii="Times New Roman" w:eastAsia="Times New Roman" w:hAnsi="Times New Roman" w:cs="Times New Roman"/>
                      <w:b/>
                      <w:bCs/>
                      <w:color w:val="1D1D1F"/>
                      <w:spacing w:val="-8"/>
                      <w:lang/>
                    </w:rPr>
                  </w:pPr>
                  <w:r w:rsidRPr="00406BEF">
                    <w:rPr>
                      <w:rFonts w:ascii="Times New Roman" w:eastAsia="Times New Roman" w:hAnsi="Times New Roman" w:cs="Times New Roman"/>
                      <w:b/>
                      <w:bCs/>
                      <w:color w:val="1D1D1F"/>
                      <w:spacing w:val="-8"/>
                      <w:bdr w:val="single" w:sz="2" w:space="0" w:color="E3E3E3" w:frame="1"/>
                      <w:lang/>
                    </w:rPr>
                    <w:t>Телефон</w:t>
                  </w:r>
                </w:p>
              </w:tc>
              <w:tc>
                <w:tcPr>
                  <w:tcW w:w="0" w:type="auto"/>
                  <w:shd w:val="clear" w:color="auto" w:fill="F7F8FC"/>
                  <w:vAlign w:val="center"/>
                  <w:hideMark/>
                </w:tcPr>
                <w:p w14:paraId="344B86D4" w14:textId="77777777" w:rsidR="00426482" w:rsidRPr="00406BEF" w:rsidRDefault="00426482" w:rsidP="00426482">
                  <w:pPr>
                    <w:spacing w:after="0" w:line="240" w:lineRule="auto"/>
                    <w:jc w:val="center"/>
                    <w:rPr>
                      <w:rFonts w:ascii="Times New Roman" w:eastAsia="Times New Roman" w:hAnsi="Times New Roman" w:cs="Times New Roman"/>
                      <w:b/>
                      <w:bCs/>
                      <w:color w:val="1D1D1F"/>
                      <w:spacing w:val="-8"/>
                      <w:lang/>
                    </w:rPr>
                  </w:pPr>
                  <w:r w:rsidRPr="00406BEF">
                    <w:rPr>
                      <w:rFonts w:ascii="Times New Roman" w:eastAsia="Times New Roman" w:hAnsi="Times New Roman" w:cs="Times New Roman"/>
                      <w:b/>
                      <w:bCs/>
                      <w:color w:val="1D1D1F"/>
                      <w:spacing w:val="-8"/>
                      <w:bdr w:val="single" w:sz="2" w:space="0" w:color="E3E3E3" w:frame="1"/>
                      <w:lang/>
                    </w:rPr>
                    <w:t>Подготовленные главы</w:t>
                  </w:r>
                </w:p>
              </w:tc>
            </w:tr>
            <w:tr w:rsidR="00426482" w:rsidRPr="00406BEF" w14:paraId="78ABE0F5" w14:textId="77777777" w:rsidTr="00166937">
              <w:trPr>
                <w:tblCellSpacing w:w="15" w:type="dxa"/>
              </w:trPr>
              <w:tc>
                <w:tcPr>
                  <w:tcW w:w="0" w:type="auto"/>
                  <w:shd w:val="clear" w:color="auto" w:fill="FFFFFF"/>
                  <w:vAlign w:val="center"/>
                  <w:hideMark/>
                </w:tcPr>
                <w:p w14:paraId="63F4AC08" w14:textId="6760C0C2" w:rsidR="00426482" w:rsidRPr="00406BEF" w:rsidRDefault="00426482" w:rsidP="00426482">
                  <w:pPr>
                    <w:spacing w:after="0" w:line="240" w:lineRule="auto"/>
                    <w:rPr>
                      <w:rFonts w:ascii="Times New Roman" w:eastAsia="Times New Roman" w:hAnsi="Times New Roman" w:cs="Times New Roman"/>
                      <w:color w:val="1D1D1F"/>
                      <w:spacing w:val="-8"/>
                      <w:lang/>
                    </w:rPr>
                  </w:pPr>
                  <w:r w:rsidRPr="00406BEF">
                    <w:rPr>
                      <w:rFonts w:ascii="Times New Roman" w:eastAsia="Times New Roman" w:hAnsi="Times New Roman" w:cs="Times New Roman"/>
                      <w:color w:val="1D1D1F"/>
                      <w:spacing w:val="-8"/>
                      <w:bdr w:val="single" w:sz="2" w:space="0" w:color="E3E3E3" w:frame="1"/>
                      <w:lang/>
                    </w:rPr>
                    <w:t>П. Пос</w:t>
                  </w:r>
                  <w:r w:rsidR="00E64F37" w:rsidRPr="00406BEF">
                    <w:rPr>
                      <w:rFonts w:ascii="Times New Roman" w:eastAsia="Times New Roman" w:hAnsi="Times New Roman" w:cs="Times New Roman"/>
                      <w:color w:val="1D1D1F"/>
                      <w:spacing w:val="-8"/>
                      <w:bdr w:val="single" w:sz="2" w:space="0" w:color="E3E3E3" w:frame="1"/>
                      <w:lang w:val="ru-RU"/>
                    </w:rPr>
                    <w:t>ш</w:t>
                  </w:r>
                  <w:r w:rsidRPr="00406BEF">
                    <w:rPr>
                      <w:rFonts w:ascii="Times New Roman" w:eastAsia="Times New Roman" w:hAnsi="Times New Roman" w:cs="Times New Roman"/>
                      <w:color w:val="1D1D1F"/>
                      <w:spacing w:val="-8"/>
                      <w:bdr w:val="single" w:sz="2" w:space="0" w:color="E3E3E3" w:frame="1"/>
                      <w:lang/>
                    </w:rPr>
                    <w:t>ас</w:t>
                  </w:r>
                </w:p>
              </w:tc>
              <w:tc>
                <w:tcPr>
                  <w:tcW w:w="0" w:type="auto"/>
                  <w:shd w:val="clear" w:color="auto" w:fill="FFFFFF"/>
                  <w:vAlign w:val="center"/>
                  <w:hideMark/>
                </w:tcPr>
                <w:p w14:paraId="3C78A0A6" w14:textId="77777777" w:rsidR="00426482" w:rsidRPr="00406BEF" w:rsidRDefault="00426482" w:rsidP="00426482">
                  <w:pPr>
                    <w:spacing w:after="0" w:line="240" w:lineRule="auto"/>
                    <w:rPr>
                      <w:rFonts w:ascii="Times New Roman" w:eastAsia="Times New Roman" w:hAnsi="Times New Roman" w:cs="Times New Roman"/>
                      <w:color w:val="1D1D1F"/>
                      <w:spacing w:val="-8"/>
                      <w:lang/>
                    </w:rPr>
                  </w:pPr>
                  <w:r w:rsidRPr="00406BEF">
                    <w:rPr>
                      <w:rFonts w:ascii="Times New Roman" w:eastAsia="Times New Roman" w:hAnsi="Times New Roman" w:cs="Times New Roman"/>
                      <w:color w:val="1D1D1F"/>
                      <w:spacing w:val="-8"/>
                      <w:bdr w:val="single" w:sz="2" w:space="0" w:color="E3E3E3" w:frame="1"/>
                      <w:lang/>
                    </w:rPr>
                    <w:t>+370 37 401 891</w:t>
                  </w:r>
                </w:p>
              </w:tc>
              <w:tc>
                <w:tcPr>
                  <w:tcW w:w="0" w:type="auto"/>
                  <w:shd w:val="clear" w:color="auto" w:fill="FFFFFF"/>
                  <w:vAlign w:val="center"/>
                  <w:hideMark/>
                </w:tcPr>
                <w:p w14:paraId="7AB7CFCD" w14:textId="77777777" w:rsidR="00426482" w:rsidRPr="00406BEF" w:rsidRDefault="00426482" w:rsidP="00426482">
                  <w:pPr>
                    <w:spacing w:after="0" w:line="240" w:lineRule="auto"/>
                    <w:rPr>
                      <w:rFonts w:ascii="Times New Roman" w:eastAsia="Times New Roman" w:hAnsi="Times New Roman" w:cs="Times New Roman"/>
                      <w:color w:val="1D1D1F"/>
                      <w:spacing w:val="-8"/>
                      <w:lang/>
                    </w:rPr>
                  </w:pPr>
                  <w:r w:rsidRPr="00406BEF">
                    <w:rPr>
                      <w:rFonts w:ascii="Times New Roman" w:eastAsia="Times New Roman" w:hAnsi="Times New Roman" w:cs="Times New Roman"/>
                      <w:color w:val="1D1D1F"/>
                      <w:spacing w:val="-8"/>
                      <w:bdr w:val="single" w:sz="2" w:space="0" w:color="E3E3E3" w:frame="1"/>
                      <w:lang/>
                    </w:rPr>
                    <w:t>1, 4, 5, 6, 8, 10</w:t>
                  </w:r>
                </w:p>
              </w:tc>
            </w:tr>
            <w:tr w:rsidR="00426482" w:rsidRPr="00406BEF" w14:paraId="0F134DEF" w14:textId="77777777" w:rsidTr="00166937">
              <w:trPr>
                <w:tblCellSpacing w:w="15" w:type="dxa"/>
              </w:trPr>
              <w:tc>
                <w:tcPr>
                  <w:tcW w:w="0" w:type="auto"/>
                  <w:shd w:val="clear" w:color="auto" w:fill="FFFFFF"/>
                  <w:vAlign w:val="center"/>
                  <w:hideMark/>
                </w:tcPr>
                <w:p w14:paraId="74E21003" w14:textId="77777777" w:rsidR="00426482" w:rsidRPr="00406BEF" w:rsidRDefault="00426482" w:rsidP="00426482">
                  <w:pPr>
                    <w:spacing w:after="0" w:line="240" w:lineRule="auto"/>
                    <w:rPr>
                      <w:rFonts w:ascii="Times New Roman" w:eastAsia="Times New Roman" w:hAnsi="Times New Roman" w:cs="Times New Roman"/>
                      <w:color w:val="1D1D1F"/>
                      <w:spacing w:val="-8"/>
                      <w:lang/>
                    </w:rPr>
                  </w:pPr>
                  <w:r w:rsidRPr="00406BEF">
                    <w:rPr>
                      <w:rFonts w:ascii="Times New Roman" w:eastAsia="Times New Roman" w:hAnsi="Times New Roman" w:cs="Times New Roman"/>
                      <w:color w:val="1D1D1F"/>
                      <w:spacing w:val="-8"/>
                      <w:bdr w:val="single" w:sz="2" w:space="0" w:color="E3E3E3" w:frame="1"/>
                      <w:lang/>
                    </w:rPr>
                    <w:t>В. Рагайсис</w:t>
                  </w:r>
                </w:p>
              </w:tc>
              <w:tc>
                <w:tcPr>
                  <w:tcW w:w="0" w:type="auto"/>
                  <w:shd w:val="clear" w:color="auto" w:fill="FFFFFF"/>
                  <w:vAlign w:val="center"/>
                  <w:hideMark/>
                </w:tcPr>
                <w:p w14:paraId="1F8D2A6B" w14:textId="77777777" w:rsidR="00426482" w:rsidRPr="00406BEF" w:rsidRDefault="00426482" w:rsidP="00426482">
                  <w:pPr>
                    <w:spacing w:after="0" w:line="240" w:lineRule="auto"/>
                    <w:rPr>
                      <w:rFonts w:ascii="Times New Roman" w:eastAsia="Times New Roman" w:hAnsi="Times New Roman" w:cs="Times New Roman"/>
                      <w:color w:val="1D1D1F"/>
                      <w:spacing w:val="-8"/>
                      <w:lang/>
                    </w:rPr>
                  </w:pPr>
                  <w:r w:rsidRPr="00406BEF">
                    <w:rPr>
                      <w:rFonts w:ascii="Times New Roman" w:eastAsia="Times New Roman" w:hAnsi="Times New Roman" w:cs="Times New Roman"/>
                      <w:color w:val="1D1D1F"/>
                      <w:spacing w:val="-8"/>
                      <w:bdr w:val="single" w:sz="2" w:space="0" w:color="E3E3E3" w:frame="1"/>
                      <w:lang/>
                    </w:rPr>
                    <w:t>+370 37 401 889</w:t>
                  </w:r>
                </w:p>
              </w:tc>
              <w:tc>
                <w:tcPr>
                  <w:tcW w:w="0" w:type="auto"/>
                  <w:shd w:val="clear" w:color="auto" w:fill="FFFFFF"/>
                  <w:vAlign w:val="center"/>
                  <w:hideMark/>
                </w:tcPr>
                <w:p w14:paraId="05A110EF" w14:textId="77777777" w:rsidR="00426482" w:rsidRPr="00406BEF" w:rsidRDefault="00426482" w:rsidP="00426482">
                  <w:pPr>
                    <w:spacing w:after="0" w:line="240" w:lineRule="auto"/>
                    <w:rPr>
                      <w:rFonts w:ascii="Times New Roman" w:eastAsia="Times New Roman" w:hAnsi="Times New Roman" w:cs="Times New Roman"/>
                      <w:color w:val="1D1D1F"/>
                      <w:spacing w:val="-8"/>
                      <w:lang/>
                    </w:rPr>
                  </w:pPr>
                  <w:r w:rsidRPr="00406BEF">
                    <w:rPr>
                      <w:rFonts w:ascii="Times New Roman" w:eastAsia="Times New Roman" w:hAnsi="Times New Roman" w:cs="Times New Roman"/>
                      <w:color w:val="1D1D1F"/>
                      <w:spacing w:val="-8"/>
                      <w:bdr w:val="single" w:sz="2" w:space="0" w:color="E3E3E3" w:frame="1"/>
                      <w:lang/>
                    </w:rPr>
                    <w:t>1, 2, 4, 5, 8, 9, 10</w:t>
                  </w:r>
                </w:p>
              </w:tc>
            </w:tr>
            <w:tr w:rsidR="00426482" w:rsidRPr="00406BEF" w14:paraId="6ABF9A32" w14:textId="77777777" w:rsidTr="00166937">
              <w:trPr>
                <w:tblCellSpacing w:w="15" w:type="dxa"/>
              </w:trPr>
              <w:tc>
                <w:tcPr>
                  <w:tcW w:w="0" w:type="auto"/>
                  <w:shd w:val="clear" w:color="auto" w:fill="FFFFFF"/>
                  <w:vAlign w:val="center"/>
                  <w:hideMark/>
                </w:tcPr>
                <w:p w14:paraId="72A18AA2" w14:textId="77777777" w:rsidR="00426482" w:rsidRPr="00406BEF" w:rsidRDefault="00426482" w:rsidP="00426482">
                  <w:pPr>
                    <w:spacing w:after="0" w:line="240" w:lineRule="auto"/>
                    <w:rPr>
                      <w:rFonts w:ascii="Times New Roman" w:eastAsia="Times New Roman" w:hAnsi="Times New Roman" w:cs="Times New Roman"/>
                      <w:color w:val="1D1D1F"/>
                      <w:spacing w:val="-8"/>
                      <w:lang/>
                    </w:rPr>
                  </w:pPr>
                  <w:r w:rsidRPr="00406BEF">
                    <w:rPr>
                      <w:rFonts w:ascii="Times New Roman" w:eastAsia="Times New Roman" w:hAnsi="Times New Roman" w:cs="Times New Roman"/>
                      <w:color w:val="1D1D1F"/>
                      <w:spacing w:val="-8"/>
                      <w:bdr w:val="single" w:sz="2" w:space="0" w:color="E3E3E3" w:frame="1"/>
                      <w:lang/>
                    </w:rPr>
                    <w:t>А. Смайзис</w:t>
                  </w:r>
                </w:p>
              </w:tc>
              <w:tc>
                <w:tcPr>
                  <w:tcW w:w="0" w:type="auto"/>
                  <w:shd w:val="clear" w:color="auto" w:fill="FFFFFF"/>
                  <w:vAlign w:val="center"/>
                  <w:hideMark/>
                </w:tcPr>
                <w:p w14:paraId="3A506DA0" w14:textId="77777777" w:rsidR="00426482" w:rsidRPr="00406BEF" w:rsidRDefault="00426482" w:rsidP="00426482">
                  <w:pPr>
                    <w:spacing w:after="0" w:line="240" w:lineRule="auto"/>
                    <w:rPr>
                      <w:rFonts w:ascii="Times New Roman" w:eastAsia="Times New Roman" w:hAnsi="Times New Roman" w:cs="Times New Roman"/>
                      <w:color w:val="1D1D1F"/>
                      <w:spacing w:val="-8"/>
                      <w:lang/>
                    </w:rPr>
                  </w:pPr>
                  <w:r w:rsidRPr="00406BEF">
                    <w:rPr>
                      <w:rFonts w:ascii="Times New Roman" w:eastAsia="Times New Roman" w:hAnsi="Times New Roman" w:cs="Times New Roman"/>
                      <w:color w:val="1D1D1F"/>
                      <w:spacing w:val="-8"/>
                      <w:bdr w:val="single" w:sz="2" w:space="0" w:color="E3E3E3" w:frame="1"/>
                      <w:lang/>
                    </w:rPr>
                    <w:t>+370 37 401 890</w:t>
                  </w:r>
                </w:p>
              </w:tc>
              <w:tc>
                <w:tcPr>
                  <w:tcW w:w="0" w:type="auto"/>
                  <w:shd w:val="clear" w:color="auto" w:fill="FFFFFF"/>
                  <w:vAlign w:val="center"/>
                  <w:hideMark/>
                </w:tcPr>
                <w:p w14:paraId="3A8A67DF" w14:textId="77777777" w:rsidR="00426482" w:rsidRPr="00406BEF" w:rsidRDefault="00426482" w:rsidP="00426482">
                  <w:pPr>
                    <w:spacing w:after="0" w:line="240" w:lineRule="auto"/>
                    <w:rPr>
                      <w:rFonts w:ascii="Times New Roman" w:eastAsia="Times New Roman" w:hAnsi="Times New Roman" w:cs="Times New Roman"/>
                      <w:color w:val="1D1D1F"/>
                      <w:spacing w:val="-8"/>
                      <w:lang/>
                    </w:rPr>
                  </w:pPr>
                  <w:r w:rsidRPr="00406BEF">
                    <w:rPr>
                      <w:rFonts w:ascii="Times New Roman" w:eastAsia="Times New Roman" w:hAnsi="Times New Roman" w:cs="Times New Roman"/>
                      <w:color w:val="1D1D1F"/>
                      <w:spacing w:val="-8"/>
                      <w:bdr w:val="single" w:sz="2" w:space="0" w:color="E3E3E3" w:frame="1"/>
                      <w:lang/>
                    </w:rPr>
                    <w:t>3, 4, 5, 6, 7, 8, 10</w:t>
                  </w:r>
                </w:p>
              </w:tc>
            </w:tr>
            <w:tr w:rsidR="00426482" w:rsidRPr="00406BEF" w14:paraId="43407409" w14:textId="77777777" w:rsidTr="00166937">
              <w:trPr>
                <w:tblCellSpacing w:w="15" w:type="dxa"/>
              </w:trPr>
              <w:tc>
                <w:tcPr>
                  <w:tcW w:w="0" w:type="auto"/>
                  <w:shd w:val="clear" w:color="auto" w:fill="FFFFFF"/>
                  <w:vAlign w:val="center"/>
                  <w:hideMark/>
                </w:tcPr>
                <w:p w14:paraId="538B553E" w14:textId="77777777" w:rsidR="00426482" w:rsidRPr="00406BEF" w:rsidRDefault="00426482" w:rsidP="00426482">
                  <w:pPr>
                    <w:spacing w:after="0" w:line="240" w:lineRule="auto"/>
                    <w:rPr>
                      <w:rFonts w:ascii="Times New Roman" w:eastAsia="Times New Roman" w:hAnsi="Times New Roman" w:cs="Times New Roman"/>
                      <w:color w:val="1D1D1F"/>
                      <w:spacing w:val="-8"/>
                      <w:lang/>
                    </w:rPr>
                  </w:pPr>
                  <w:r w:rsidRPr="00406BEF">
                    <w:rPr>
                      <w:rFonts w:ascii="Times New Roman" w:eastAsia="Times New Roman" w:hAnsi="Times New Roman" w:cs="Times New Roman"/>
                      <w:color w:val="1D1D1F"/>
                      <w:spacing w:val="-8"/>
                      <w:bdr w:val="single" w:sz="2" w:space="0" w:color="E3E3E3" w:frame="1"/>
                      <w:lang/>
                    </w:rPr>
                    <w:t>А. Сирвыдас</w:t>
                  </w:r>
                </w:p>
              </w:tc>
              <w:tc>
                <w:tcPr>
                  <w:tcW w:w="0" w:type="auto"/>
                  <w:shd w:val="clear" w:color="auto" w:fill="FFFFFF"/>
                  <w:vAlign w:val="center"/>
                  <w:hideMark/>
                </w:tcPr>
                <w:p w14:paraId="235206A3" w14:textId="77777777" w:rsidR="00426482" w:rsidRPr="00406BEF" w:rsidRDefault="00426482" w:rsidP="00426482">
                  <w:pPr>
                    <w:spacing w:after="0" w:line="240" w:lineRule="auto"/>
                    <w:rPr>
                      <w:rFonts w:ascii="Times New Roman" w:eastAsia="Times New Roman" w:hAnsi="Times New Roman" w:cs="Times New Roman"/>
                      <w:color w:val="1D1D1F"/>
                      <w:spacing w:val="-8"/>
                      <w:lang/>
                    </w:rPr>
                  </w:pPr>
                  <w:r w:rsidRPr="00406BEF">
                    <w:rPr>
                      <w:rFonts w:ascii="Times New Roman" w:eastAsia="Times New Roman" w:hAnsi="Times New Roman" w:cs="Times New Roman"/>
                      <w:color w:val="1D1D1F"/>
                      <w:spacing w:val="-8"/>
                      <w:bdr w:val="single" w:sz="2" w:space="0" w:color="E3E3E3" w:frame="1"/>
                      <w:lang/>
                    </w:rPr>
                    <w:t>+370 37 401 888</w:t>
                  </w:r>
                </w:p>
              </w:tc>
              <w:tc>
                <w:tcPr>
                  <w:tcW w:w="0" w:type="auto"/>
                  <w:shd w:val="clear" w:color="auto" w:fill="FFFFFF"/>
                  <w:vAlign w:val="center"/>
                  <w:hideMark/>
                </w:tcPr>
                <w:p w14:paraId="1CD57043" w14:textId="77777777" w:rsidR="00426482" w:rsidRPr="00406BEF" w:rsidRDefault="00426482" w:rsidP="00426482">
                  <w:pPr>
                    <w:spacing w:after="0" w:line="240" w:lineRule="auto"/>
                    <w:rPr>
                      <w:rFonts w:ascii="Times New Roman" w:eastAsia="Times New Roman" w:hAnsi="Times New Roman" w:cs="Times New Roman"/>
                      <w:color w:val="1D1D1F"/>
                      <w:spacing w:val="-8"/>
                      <w:lang/>
                    </w:rPr>
                  </w:pPr>
                  <w:r w:rsidRPr="00406BEF">
                    <w:rPr>
                      <w:rFonts w:ascii="Times New Roman" w:eastAsia="Times New Roman" w:hAnsi="Times New Roman" w:cs="Times New Roman"/>
                      <w:color w:val="1D1D1F"/>
                      <w:spacing w:val="-8"/>
                      <w:bdr w:val="single" w:sz="2" w:space="0" w:color="E3E3E3" w:frame="1"/>
                      <w:lang/>
                    </w:rPr>
                    <w:t>3, 5, 8, 10</w:t>
                  </w:r>
                </w:p>
              </w:tc>
            </w:tr>
            <w:tr w:rsidR="00426482" w:rsidRPr="00406BEF" w14:paraId="54E2E107" w14:textId="77777777" w:rsidTr="00166937">
              <w:trPr>
                <w:tblCellSpacing w:w="15" w:type="dxa"/>
              </w:trPr>
              <w:tc>
                <w:tcPr>
                  <w:tcW w:w="0" w:type="auto"/>
                  <w:shd w:val="clear" w:color="auto" w:fill="FFFFFF"/>
                  <w:vAlign w:val="center"/>
                  <w:hideMark/>
                </w:tcPr>
                <w:p w14:paraId="1AB051DE" w14:textId="77777777" w:rsidR="00426482" w:rsidRPr="00406BEF" w:rsidRDefault="00426482" w:rsidP="00426482">
                  <w:pPr>
                    <w:spacing w:after="0" w:line="240" w:lineRule="auto"/>
                    <w:rPr>
                      <w:rFonts w:ascii="Times New Roman" w:eastAsia="Times New Roman" w:hAnsi="Times New Roman" w:cs="Times New Roman"/>
                      <w:color w:val="1D1D1F"/>
                      <w:spacing w:val="-8"/>
                      <w:lang/>
                    </w:rPr>
                  </w:pPr>
                  <w:r w:rsidRPr="00406BEF">
                    <w:rPr>
                      <w:rFonts w:ascii="Times New Roman" w:eastAsia="Times New Roman" w:hAnsi="Times New Roman" w:cs="Times New Roman"/>
                      <w:color w:val="1D1D1F"/>
                      <w:spacing w:val="-8"/>
                      <w:bdr w:val="single" w:sz="2" w:space="0" w:color="E3E3E3" w:frame="1"/>
                      <w:lang/>
                    </w:rPr>
                    <w:t>А. Симонис</w:t>
                  </w:r>
                </w:p>
              </w:tc>
              <w:tc>
                <w:tcPr>
                  <w:tcW w:w="0" w:type="auto"/>
                  <w:shd w:val="clear" w:color="auto" w:fill="FFFFFF"/>
                  <w:vAlign w:val="center"/>
                  <w:hideMark/>
                </w:tcPr>
                <w:p w14:paraId="794167E5" w14:textId="77777777" w:rsidR="00426482" w:rsidRPr="00406BEF" w:rsidRDefault="00426482" w:rsidP="00426482">
                  <w:pPr>
                    <w:spacing w:after="0" w:line="240" w:lineRule="auto"/>
                    <w:rPr>
                      <w:rFonts w:ascii="Times New Roman" w:eastAsia="Times New Roman" w:hAnsi="Times New Roman" w:cs="Times New Roman"/>
                      <w:color w:val="1D1D1F"/>
                      <w:spacing w:val="-8"/>
                      <w:lang/>
                    </w:rPr>
                  </w:pPr>
                  <w:r w:rsidRPr="00406BEF">
                    <w:rPr>
                      <w:rFonts w:ascii="Times New Roman" w:eastAsia="Times New Roman" w:hAnsi="Times New Roman" w:cs="Times New Roman"/>
                      <w:color w:val="1D1D1F"/>
                      <w:spacing w:val="-8"/>
                      <w:bdr w:val="single" w:sz="2" w:space="0" w:color="E3E3E3" w:frame="1"/>
                      <w:lang/>
                    </w:rPr>
                    <w:t>+370 37 401 902</w:t>
                  </w:r>
                </w:p>
              </w:tc>
              <w:tc>
                <w:tcPr>
                  <w:tcW w:w="0" w:type="auto"/>
                  <w:shd w:val="clear" w:color="auto" w:fill="FFFFFF"/>
                  <w:vAlign w:val="center"/>
                  <w:hideMark/>
                </w:tcPr>
                <w:p w14:paraId="5D3BA983" w14:textId="77777777" w:rsidR="00426482" w:rsidRPr="00406BEF" w:rsidRDefault="00426482" w:rsidP="00426482">
                  <w:pPr>
                    <w:spacing w:after="0" w:line="240" w:lineRule="auto"/>
                    <w:rPr>
                      <w:rFonts w:ascii="Times New Roman" w:eastAsia="Times New Roman" w:hAnsi="Times New Roman" w:cs="Times New Roman"/>
                      <w:color w:val="1D1D1F"/>
                      <w:spacing w:val="-8"/>
                      <w:lang/>
                    </w:rPr>
                  </w:pPr>
                  <w:r w:rsidRPr="00406BEF">
                    <w:rPr>
                      <w:rFonts w:ascii="Times New Roman" w:eastAsia="Times New Roman" w:hAnsi="Times New Roman" w:cs="Times New Roman"/>
                      <w:color w:val="1D1D1F"/>
                      <w:spacing w:val="-8"/>
                      <w:bdr w:val="single" w:sz="2" w:space="0" w:color="E3E3E3" w:frame="1"/>
                      <w:lang/>
                    </w:rPr>
                    <w:t>2, 3, 5, 7, 10</w:t>
                  </w:r>
                </w:p>
              </w:tc>
            </w:tr>
            <w:tr w:rsidR="00426482" w:rsidRPr="00406BEF" w14:paraId="7FA08573" w14:textId="77777777" w:rsidTr="00166937">
              <w:trPr>
                <w:tblCellSpacing w:w="15" w:type="dxa"/>
              </w:trPr>
              <w:tc>
                <w:tcPr>
                  <w:tcW w:w="0" w:type="auto"/>
                  <w:shd w:val="clear" w:color="auto" w:fill="FFFFFF"/>
                  <w:vAlign w:val="center"/>
                  <w:hideMark/>
                </w:tcPr>
                <w:p w14:paraId="1EDFAC9A" w14:textId="77777777" w:rsidR="00426482" w:rsidRPr="00406BEF" w:rsidRDefault="00426482" w:rsidP="00426482">
                  <w:pPr>
                    <w:spacing w:after="0" w:line="240" w:lineRule="auto"/>
                    <w:rPr>
                      <w:rFonts w:ascii="Times New Roman" w:eastAsia="Times New Roman" w:hAnsi="Times New Roman" w:cs="Times New Roman"/>
                      <w:color w:val="1D1D1F"/>
                      <w:spacing w:val="-8"/>
                      <w:lang/>
                    </w:rPr>
                  </w:pPr>
                  <w:r w:rsidRPr="00406BEF">
                    <w:rPr>
                      <w:rFonts w:ascii="Times New Roman" w:eastAsia="Times New Roman" w:hAnsi="Times New Roman" w:cs="Times New Roman"/>
                      <w:color w:val="1D1D1F"/>
                      <w:spacing w:val="-8"/>
                      <w:bdr w:val="single" w:sz="2" w:space="0" w:color="E3E3E3" w:frame="1"/>
                      <w:lang/>
                    </w:rPr>
                    <w:t>Э. Наркюнас</w:t>
                  </w:r>
                </w:p>
              </w:tc>
              <w:tc>
                <w:tcPr>
                  <w:tcW w:w="0" w:type="auto"/>
                  <w:shd w:val="clear" w:color="auto" w:fill="FFFFFF"/>
                  <w:vAlign w:val="center"/>
                  <w:hideMark/>
                </w:tcPr>
                <w:p w14:paraId="05ED485F" w14:textId="77777777" w:rsidR="00426482" w:rsidRPr="00406BEF" w:rsidRDefault="00426482" w:rsidP="00426482">
                  <w:pPr>
                    <w:spacing w:after="0" w:line="240" w:lineRule="auto"/>
                    <w:rPr>
                      <w:rFonts w:ascii="Times New Roman" w:eastAsia="Times New Roman" w:hAnsi="Times New Roman" w:cs="Times New Roman"/>
                      <w:color w:val="1D1D1F"/>
                      <w:spacing w:val="-8"/>
                      <w:lang/>
                    </w:rPr>
                  </w:pPr>
                  <w:r w:rsidRPr="00406BEF">
                    <w:rPr>
                      <w:rFonts w:ascii="Times New Roman" w:eastAsia="Times New Roman" w:hAnsi="Times New Roman" w:cs="Times New Roman"/>
                      <w:color w:val="1D1D1F"/>
                      <w:spacing w:val="-8"/>
                      <w:bdr w:val="single" w:sz="2" w:space="0" w:color="E3E3E3" w:frame="1"/>
                      <w:lang/>
                    </w:rPr>
                    <w:t>+370 37 401 883</w:t>
                  </w:r>
                </w:p>
              </w:tc>
              <w:tc>
                <w:tcPr>
                  <w:tcW w:w="0" w:type="auto"/>
                  <w:shd w:val="clear" w:color="auto" w:fill="FFFFFF"/>
                  <w:vAlign w:val="center"/>
                  <w:hideMark/>
                </w:tcPr>
                <w:p w14:paraId="7AFE0F5E" w14:textId="77777777" w:rsidR="00426482" w:rsidRPr="00406BEF" w:rsidRDefault="00426482" w:rsidP="00426482">
                  <w:pPr>
                    <w:spacing w:after="0" w:line="240" w:lineRule="auto"/>
                    <w:rPr>
                      <w:rFonts w:ascii="Times New Roman" w:eastAsia="Times New Roman" w:hAnsi="Times New Roman" w:cs="Times New Roman"/>
                      <w:color w:val="1D1D1F"/>
                      <w:spacing w:val="-8"/>
                      <w:lang/>
                    </w:rPr>
                  </w:pPr>
                  <w:r w:rsidRPr="00406BEF">
                    <w:rPr>
                      <w:rFonts w:ascii="Times New Roman" w:eastAsia="Times New Roman" w:hAnsi="Times New Roman" w:cs="Times New Roman"/>
                      <w:color w:val="1D1D1F"/>
                      <w:spacing w:val="-8"/>
                      <w:bdr w:val="single" w:sz="2" w:space="0" w:color="E3E3E3" w:frame="1"/>
                      <w:lang/>
                    </w:rPr>
                    <w:t>3, 4, 5, 10</w:t>
                  </w:r>
                </w:p>
              </w:tc>
            </w:tr>
            <w:tr w:rsidR="00426482" w:rsidRPr="00406BEF" w14:paraId="4ACEA214" w14:textId="77777777" w:rsidTr="00166937">
              <w:trPr>
                <w:tblCellSpacing w:w="15" w:type="dxa"/>
              </w:trPr>
              <w:tc>
                <w:tcPr>
                  <w:tcW w:w="0" w:type="auto"/>
                  <w:shd w:val="clear" w:color="auto" w:fill="FFFFFF"/>
                  <w:vAlign w:val="center"/>
                  <w:hideMark/>
                </w:tcPr>
                <w:p w14:paraId="4C2C9A2B" w14:textId="0CAA9EBD" w:rsidR="00426482" w:rsidRPr="00406BEF" w:rsidRDefault="00426482" w:rsidP="00426482">
                  <w:pPr>
                    <w:spacing w:after="0" w:line="240" w:lineRule="auto"/>
                    <w:rPr>
                      <w:rFonts w:ascii="Times New Roman" w:eastAsia="Times New Roman" w:hAnsi="Times New Roman" w:cs="Times New Roman"/>
                      <w:color w:val="1D1D1F"/>
                      <w:spacing w:val="-8"/>
                      <w:lang/>
                    </w:rPr>
                  </w:pPr>
                  <w:r w:rsidRPr="00406BEF">
                    <w:rPr>
                      <w:rFonts w:ascii="Times New Roman" w:eastAsia="Times New Roman" w:hAnsi="Times New Roman" w:cs="Times New Roman"/>
                      <w:color w:val="1D1D1F"/>
                      <w:spacing w:val="-8"/>
                      <w:bdr w:val="single" w:sz="2" w:space="0" w:color="E3E3E3" w:frame="1"/>
                      <w:lang/>
                    </w:rPr>
                    <w:t>Р. По</w:t>
                  </w:r>
                  <w:r w:rsidR="00E64F37" w:rsidRPr="00406BEF">
                    <w:rPr>
                      <w:rFonts w:ascii="Times New Roman" w:eastAsia="Times New Roman" w:hAnsi="Times New Roman" w:cs="Times New Roman"/>
                      <w:color w:val="1D1D1F"/>
                      <w:spacing w:val="-8"/>
                      <w:bdr w:val="single" w:sz="2" w:space="0" w:color="E3E3E3" w:frame="1"/>
                      <w:lang w:val="ru-RU"/>
                    </w:rPr>
                    <w:t>ш</w:t>
                  </w:r>
                  <w:r w:rsidRPr="00406BEF">
                    <w:rPr>
                      <w:rFonts w:ascii="Times New Roman" w:eastAsia="Times New Roman" w:hAnsi="Times New Roman" w:cs="Times New Roman"/>
                      <w:color w:val="1D1D1F"/>
                      <w:spacing w:val="-8"/>
                      <w:bdr w:val="single" w:sz="2" w:space="0" w:color="E3E3E3" w:frame="1"/>
                      <w:lang/>
                    </w:rPr>
                    <w:t>кас</w:t>
                  </w:r>
                </w:p>
              </w:tc>
              <w:tc>
                <w:tcPr>
                  <w:tcW w:w="0" w:type="auto"/>
                  <w:shd w:val="clear" w:color="auto" w:fill="FFFFFF"/>
                  <w:vAlign w:val="center"/>
                  <w:hideMark/>
                </w:tcPr>
                <w:p w14:paraId="6623342B" w14:textId="77777777" w:rsidR="00426482" w:rsidRPr="00406BEF" w:rsidRDefault="00426482" w:rsidP="00426482">
                  <w:pPr>
                    <w:spacing w:after="0" w:line="240" w:lineRule="auto"/>
                    <w:rPr>
                      <w:rFonts w:ascii="Times New Roman" w:eastAsia="Times New Roman" w:hAnsi="Times New Roman" w:cs="Times New Roman"/>
                      <w:color w:val="1D1D1F"/>
                      <w:spacing w:val="-8"/>
                      <w:lang/>
                    </w:rPr>
                  </w:pPr>
                  <w:r w:rsidRPr="00406BEF">
                    <w:rPr>
                      <w:rFonts w:ascii="Times New Roman" w:eastAsia="Times New Roman" w:hAnsi="Times New Roman" w:cs="Times New Roman"/>
                      <w:color w:val="1D1D1F"/>
                      <w:spacing w:val="-8"/>
                      <w:bdr w:val="single" w:sz="2" w:space="0" w:color="E3E3E3" w:frame="1"/>
                      <w:lang/>
                    </w:rPr>
                    <w:t>+370 37 401 929</w:t>
                  </w:r>
                </w:p>
              </w:tc>
              <w:tc>
                <w:tcPr>
                  <w:tcW w:w="0" w:type="auto"/>
                  <w:shd w:val="clear" w:color="auto" w:fill="FFFFFF"/>
                  <w:vAlign w:val="center"/>
                  <w:hideMark/>
                </w:tcPr>
                <w:p w14:paraId="6F953993" w14:textId="77777777" w:rsidR="00426482" w:rsidRPr="00406BEF" w:rsidRDefault="00426482" w:rsidP="00426482">
                  <w:pPr>
                    <w:spacing w:after="0" w:line="240" w:lineRule="auto"/>
                    <w:rPr>
                      <w:rFonts w:ascii="Times New Roman" w:eastAsia="Times New Roman" w:hAnsi="Times New Roman" w:cs="Times New Roman"/>
                      <w:color w:val="1D1D1F"/>
                      <w:spacing w:val="-8"/>
                      <w:lang/>
                    </w:rPr>
                  </w:pPr>
                  <w:r w:rsidRPr="00406BEF">
                    <w:rPr>
                      <w:rFonts w:ascii="Times New Roman" w:eastAsia="Times New Roman" w:hAnsi="Times New Roman" w:cs="Times New Roman"/>
                      <w:color w:val="1D1D1F"/>
                      <w:spacing w:val="-8"/>
                      <w:bdr w:val="single" w:sz="2" w:space="0" w:color="E3E3E3" w:frame="1"/>
                      <w:lang/>
                    </w:rPr>
                    <w:t>3, 5, 7</w:t>
                  </w:r>
                </w:p>
              </w:tc>
            </w:tr>
            <w:tr w:rsidR="00426482" w:rsidRPr="00406BEF" w14:paraId="22C125E5" w14:textId="77777777" w:rsidTr="00166937">
              <w:trPr>
                <w:tblCellSpacing w:w="15" w:type="dxa"/>
              </w:trPr>
              <w:tc>
                <w:tcPr>
                  <w:tcW w:w="0" w:type="auto"/>
                  <w:shd w:val="clear" w:color="auto" w:fill="FFFFFF"/>
                  <w:vAlign w:val="center"/>
                  <w:hideMark/>
                </w:tcPr>
                <w:p w14:paraId="742CC5D5" w14:textId="77777777" w:rsidR="00426482" w:rsidRPr="00406BEF" w:rsidRDefault="00426482" w:rsidP="00426482">
                  <w:pPr>
                    <w:spacing w:after="0" w:line="240" w:lineRule="auto"/>
                    <w:rPr>
                      <w:rFonts w:ascii="Times New Roman" w:eastAsia="Times New Roman" w:hAnsi="Times New Roman" w:cs="Times New Roman"/>
                      <w:color w:val="1D1D1F"/>
                      <w:spacing w:val="-8"/>
                      <w:lang/>
                    </w:rPr>
                  </w:pPr>
                  <w:r w:rsidRPr="00406BEF">
                    <w:rPr>
                      <w:rFonts w:ascii="Times New Roman" w:eastAsia="Times New Roman" w:hAnsi="Times New Roman" w:cs="Times New Roman"/>
                      <w:color w:val="1D1D1F"/>
                      <w:spacing w:val="-8"/>
                      <w:bdr w:val="single" w:sz="2" w:space="0" w:color="E3E3E3" w:frame="1"/>
                      <w:lang/>
                    </w:rPr>
                    <w:t>Р. Кильда</w:t>
                  </w:r>
                </w:p>
              </w:tc>
              <w:tc>
                <w:tcPr>
                  <w:tcW w:w="0" w:type="auto"/>
                  <w:shd w:val="clear" w:color="auto" w:fill="FFFFFF"/>
                  <w:vAlign w:val="center"/>
                  <w:hideMark/>
                </w:tcPr>
                <w:p w14:paraId="74AE8425" w14:textId="77777777" w:rsidR="00426482" w:rsidRPr="00406BEF" w:rsidRDefault="00426482" w:rsidP="00426482">
                  <w:pPr>
                    <w:spacing w:after="0" w:line="240" w:lineRule="auto"/>
                    <w:rPr>
                      <w:rFonts w:ascii="Times New Roman" w:eastAsia="Times New Roman" w:hAnsi="Times New Roman" w:cs="Times New Roman"/>
                      <w:color w:val="1D1D1F"/>
                      <w:spacing w:val="-8"/>
                      <w:lang/>
                    </w:rPr>
                  </w:pPr>
                  <w:r w:rsidRPr="00406BEF">
                    <w:rPr>
                      <w:rFonts w:ascii="Times New Roman" w:eastAsia="Times New Roman" w:hAnsi="Times New Roman" w:cs="Times New Roman"/>
                      <w:color w:val="1D1D1F"/>
                      <w:spacing w:val="-8"/>
                      <w:bdr w:val="single" w:sz="2" w:space="0" w:color="E3E3E3" w:frame="1"/>
                      <w:lang/>
                    </w:rPr>
                    <w:t>+370 37 401 992</w:t>
                  </w:r>
                </w:p>
              </w:tc>
              <w:tc>
                <w:tcPr>
                  <w:tcW w:w="0" w:type="auto"/>
                  <w:shd w:val="clear" w:color="auto" w:fill="FFFFFF"/>
                  <w:vAlign w:val="center"/>
                  <w:hideMark/>
                </w:tcPr>
                <w:p w14:paraId="661084BD" w14:textId="77777777" w:rsidR="00426482" w:rsidRPr="00406BEF" w:rsidRDefault="00426482" w:rsidP="00426482">
                  <w:pPr>
                    <w:spacing w:after="0" w:line="240" w:lineRule="auto"/>
                    <w:rPr>
                      <w:rFonts w:ascii="Times New Roman" w:eastAsia="Times New Roman" w:hAnsi="Times New Roman" w:cs="Times New Roman"/>
                      <w:color w:val="1D1D1F"/>
                      <w:spacing w:val="-8"/>
                      <w:lang/>
                    </w:rPr>
                  </w:pPr>
                  <w:r w:rsidRPr="00406BEF">
                    <w:rPr>
                      <w:rFonts w:ascii="Times New Roman" w:eastAsia="Times New Roman" w:hAnsi="Times New Roman" w:cs="Times New Roman"/>
                      <w:color w:val="1D1D1F"/>
                      <w:spacing w:val="-8"/>
                      <w:bdr w:val="single" w:sz="2" w:space="0" w:color="E3E3E3" w:frame="1"/>
                      <w:lang/>
                    </w:rPr>
                    <w:t>3, 4, 6</w:t>
                  </w:r>
                </w:p>
              </w:tc>
            </w:tr>
            <w:tr w:rsidR="00426482" w:rsidRPr="00406BEF" w14:paraId="614FE9C4" w14:textId="77777777" w:rsidTr="00166937">
              <w:trPr>
                <w:tblCellSpacing w:w="15" w:type="dxa"/>
              </w:trPr>
              <w:tc>
                <w:tcPr>
                  <w:tcW w:w="0" w:type="auto"/>
                  <w:shd w:val="clear" w:color="auto" w:fill="FFFFFF"/>
                  <w:vAlign w:val="center"/>
                  <w:hideMark/>
                </w:tcPr>
                <w:p w14:paraId="66D796DC" w14:textId="77777777" w:rsidR="00426482" w:rsidRPr="00406BEF" w:rsidRDefault="00426482" w:rsidP="00426482">
                  <w:pPr>
                    <w:spacing w:after="0" w:line="240" w:lineRule="auto"/>
                    <w:rPr>
                      <w:rFonts w:ascii="Times New Roman" w:eastAsia="Times New Roman" w:hAnsi="Times New Roman" w:cs="Times New Roman"/>
                      <w:color w:val="1D1D1F"/>
                      <w:spacing w:val="-8"/>
                      <w:lang/>
                    </w:rPr>
                  </w:pPr>
                  <w:r w:rsidRPr="00406BEF">
                    <w:rPr>
                      <w:rFonts w:ascii="Times New Roman" w:eastAsia="Times New Roman" w:hAnsi="Times New Roman" w:cs="Times New Roman"/>
                      <w:color w:val="1D1D1F"/>
                      <w:spacing w:val="-8"/>
                      <w:bdr w:val="single" w:sz="2" w:space="0" w:color="E3E3E3" w:frame="1"/>
                      <w:lang/>
                    </w:rPr>
                    <w:t>Д. Григалиюнене</w:t>
                  </w:r>
                </w:p>
              </w:tc>
              <w:tc>
                <w:tcPr>
                  <w:tcW w:w="0" w:type="auto"/>
                  <w:shd w:val="clear" w:color="auto" w:fill="FFFFFF"/>
                  <w:vAlign w:val="center"/>
                  <w:hideMark/>
                </w:tcPr>
                <w:p w14:paraId="77C35980" w14:textId="77777777" w:rsidR="00426482" w:rsidRPr="00406BEF" w:rsidRDefault="00426482" w:rsidP="00426482">
                  <w:pPr>
                    <w:spacing w:after="0" w:line="240" w:lineRule="auto"/>
                    <w:rPr>
                      <w:rFonts w:ascii="Times New Roman" w:eastAsia="Times New Roman" w:hAnsi="Times New Roman" w:cs="Times New Roman"/>
                      <w:color w:val="1D1D1F"/>
                      <w:spacing w:val="-8"/>
                      <w:lang/>
                    </w:rPr>
                  </w:pPr>
                  <w:r w:rsidRPr="00406BEF">
                    <w:rPr>
                      <w:rFonts w:ascii="Times New Roman" w:eastAsia="Times New Roman" w:hAnsi="Times New Roman" w:cs="Times New Roman"/>
                      <w:color w:val="1D1D1F"/>
                      <w:spacing w:val="-8"/>
                      <w:bdr w:val="single" w:sz="2" w:space="0" w:color="E3E3E3" w:frame="1"/>
                      <w:lang/>
                    </w:rPr>
                    <w:t>+370 37 401 992</w:t>
                  </w:r>
                </w:p>
              </w:tc>
              <w:tc>
                <w:tcPr>
                  <w:tcW w:w="0" w:type="auto"/>
                  <w:shd w:val="clear" w:color="auto" w:fill="FFFFFF"/>
                  <w:vAlign w:val="center"/>
                  <w:hideMark/>
                </w:tcPr>
                <w:p w14:paraId="1C4D6CB4" w14:textId="77777777" w:rsidR="00426482" w:rsidRPr="00406BEF" w:rsidRDefault="00426482" w:rsidP="00426482">
                  <w:pPr>
                    <w:spacing w:after="0" w:line="240" w:lineRule="auto"/>
                    <w:rPr>
                      <w:rFonts w:ascii="Times New Roman" w:eastAsia="Times New Roman" w:hAnsi="Times New Roman" w:cs="Times New Roman"/>
                      <w:color w:val="1D1D1F"/>
                      <w:spacing w:val="-8"/>
                      <w:lang/>
                    </w:rPr>
                  </w:pPr>
                  <w:r w:rsidRPr="00406BEF">
                    <w:rPr>
                      <w:rFonts w:ascii="Times New Roman" w:eastAsia="Times New Roman" w:hAnsi="Times New Roman" w:cs="Times New Roman"/>
                      <w:color w:val="1D1D1F"/>
                      <w:spacing w:val="-8"/>
                      <w:bdr w:val="single" w:sz="2" w:space="0" w:color="E3E3E3" w:frame="1"/>
                      <w:lang/>
                    </w:rPr>
                    <w:t>4, 5, 8</w:t>
                  </w:r>
                </w:p>
              </w:tc>
            </w:tr>
            <w:tr w:rsidR="00426482" w:rsidRPr="00406BEF" w14:paraId="638CD65E" w14:textId="77777777" w:rsidTr="00166937">
              <w:trPr>
                <w:tblCellSpacing w:w="15" w:type="dxa"/>
              </w:trPr>
              <w:tc>
                <w:tcPr>
                  <w:tcW w:w="0" w:type="auto"/>
                  <w:shd w:val="clear" w:color="auto" w:fill="FFFFFF"/>
                  <w:vAlign w:val="center"/>
                  <w:hideMark/>
                </w:tcPr>
                <w:p w14:paraId="51C7DCC5" w14:textId="58F25DF9" w:rsidR="00426482" w:rsidRPr="00406BEF" w:rsidRDefault="00426482" w:rsidP="00426482">
                  <w:pPr>
                    <w:spacing w:after="0" w:line="240" w:lineRule="auto"/>
                    <w:rPr>
                      <w:rFonts w:ascii="Times New Roman" w:eastAsia="Times New Roman" w:hAnsi="Times New Roman" w:cs="Times New Roman"/>
                      <w:color w:val="1D1D1F"/>
                      <w:spacing w:val="-8"/>
                      <w:lang/>
                    </w:rPr>
                  </w:pPr>
                  <w:r w:rsidRPr="00406BEF">
                    <w:rPr>
                      <w:rFonts w:ascii="Times New Roman" w:eastAsia="Times New Roman" w:hAnsi="Times New Roman" w:cs="Times New Roman"/>
                      <w:color w:val="1D1D1F"/>
                      <w:spacing w:val="-8"/>
                      <w:bdr w:val="single" w:sz="2" w:space="0" w:color="E3E3E3" w:frame="1"/>
                      <w:lang/>
                    </w:rPr>
                    <w:t>Г. По</w:t>
                  </w:r>
                  <w:r w:rsidR="00E64F37" w:rsidRPr="00406BEF">
                    <w:rPr>
                      <w:rFonts w:ascii="Times New Roman" w:eastAsia="Times New Roman" w:hAnsi="Times New Roman" w:cs="Times New Roman"/>
                      <w:color w:val="1D1D1F"/>
                      <w:spacing w:val="-8"/>
                      <w:bdr w:val="single" w:sz="2" w:space="0" w:color="E3E3E3" w:frame="1"/>
                      <w:lang w:val="ru-RU"/>
                    </w:rPr>
                    <w:t>ш</w:t>
                  </w:r>
                  <w:r w:rsidRPr="00406BEF">
                    <w:rPr>
                      <w:rFonts w:ascii="Times New Roman" w:eastAsia="Times New Roman" w:hAnsi="Times New Roman" w:cs="Times New Roman"/>
                      <w:color w:val="1D1D1F"/>
                      <w:spacing w:val="-8"/>
                      <w:bdr w:val="single" w:sz="2" w:space="0" w:color="E3E3E3" w:frame="1"/>
                      <w:lang/>
                    </w:rPr>
                    <w:t>кас</w:t>
                  </w:r>
                </w:p>
              </w:tc>
              <w:tc>
                <w:tcPr>
                  <w:tcW w:w="0" w:type="auto"/>
                  <w:shd w:val="clear" w:color="auto" w:fill="FFFFFF"/>
                  <w:vAlign w:val="center"/>
                  <w:hideMark/>
                </w:tcPr>
                <w:p w14:paraId="7B6D3FDD" w14:textId="77777777" w:rsidR="00426482" w:rsidRPr="00406BEF" w:rsidRDefault="00426482" w:rsidP="00426482">
                  <w:pPr>
                    <w:spacing w:after="0" w:line="240" w:lineRule="auto"/>
                    <w:rPr>
                      <w:rFonts w:ascii="Times New Roman" w:eastAsia="Times New Roman" w:hAnsi="Times New Roman" w:cs="Times New Roman"/>
                      <w:color w:val="1D1D1F"/>
                      <w:spacing w:val="-8"/>
                      <w:lang/>
                    </w:rPr>
                  </w:pPr>
                  <w:r w:rsidRPr="00406BEF">
                    <w:rPr>
                      <w:rFonts w:ascii="Times New Roman" w:eastAsia="Times New Roman" w:hAnsi="Times New Roman" w:cs="Times New Roman"/>
                      <w:color w:val="1D1D1F"/>
                      <w:spacing w:val="-8"/>
                      <w:bdr w:val="single" w:sz="2" w:space="0" w:color="E3E3E3" w:frame="1"/>
                      <w:lang/>
                    </w:rPr>
                    <w:t>+370 37 401 840</w:t>
                  </w:r>
                </w:p>
              </w:tc>
              <w:tc>
                <w:tcPr>
                  <w:tcW w:w="0" w:type="auto"/>
                  <w:shd w:val="clear" w:color="auto" w:fill="FFFFFF"/>
                  <w:vAlign w:val="center"/>
                  <w:hideMark/>
                </w:tcPr>
                <w:p w14:paraId="2937FA5F" w14:textId="77777777" w:rsidR="00426482" w:rsidRPr="00406BEF" w:rsidRDefault="00426482" w:rsidP="00426482">
                  <w:pPr>
                    <w:spacing w:after="0" w:line="240" w:lineRule="auto"/>
                    <w:rPr>
                      <w:rFonts w:ascii="Times New Roman" w:eastAsia="Times New Roman" w:hAnsi="Times New Roman" w:cs="Times New Roman"/>
                      <w:color w:val="1D1D1F"/>
                      <w:spacing w:val="-8"/>
                      <w:lang/>
                    </w:rPr>
                  </w:pPr>
                  <w:r w:rsidRPr="00406BEF">
                    <w:rPr>
                      <w:rFonts w:ascii="Times New Roman" w:eastAsia="Times New Roman" w:hAnsi="Times New Roman" w:cs="Times New Roman"/>
                      <w:color w:val="1D1D1F"/>
                      <w:spacing w:val="-8"/>
                      <w:bdr w:val="single" w:sz="2" w:space="0" w:color="E3E3E3" w:frame="1"/>
                      <w:lang/>
                    </w:rPr>
                    <w:t>3, 4, 5</w:t>
                  </w:r>
                </w:p>
              </w:tc>
            </w:tr>
            <w:tr w:rsidR="00426482" w:rsidRPr="00406BEF" w14:paraId="09504D9E" w14:textId="77777777" w:rsidTr="00166937">
              <w:trPr>
                <w:tblCellSpacing w:w="15" w:type="dxa"/>
              </w:trPr>
              <w:tc>
                <w:tcPr>
                  <w:tcW w:w="0" w:type="auto"/>
                  <w:shd w:val="clear" w:color="auto" w:fill="FFFFFF"/>
                  <w:vAlign w:val="center"/>
                  <w:hideMark/>
                </w:tcPr>
                <w:p w14:paraId="2D08B568" w14:textId="77777777" w:rsidR="00426482" w:rsidRPr="00406BEF" w:rsidRDefault="00426482" w:rsidP="00426482">
                  <w:pPr>
                    <w:spacing w:after="0" w:line="240" w:lineRule="auto"/>
                    <w:rPr>
                      <w:rFonts w:ascii="Times New Roman" w:eastAsia="Times New Roman" w:hAnsi="Times New Roman" w:cs="Times New Roman"/>
                      <w:color w:val="1D1D1F"/>
                      <w:spacing w:val="-8"/>
                      <w:lang/>
                    </w:rPr>
                  </w:pPr>
                  <w:r w:rsidRPr="00406BEF">
                    <w:rPr>
                      <w:rFonts w:ascii="Times New Roman" w:eastAsia="Times New Roman" w:hAnsi="Times New Roman" w:cs="Times New Roman"/>
                      <w:color w:val="1D1D1F"/>
                      <w:spacing w:val="-8"/>
                      <w:bdr w:val="single" w:sz="2" w:space="0" w:color="E3E3E3" w:frame="1"/>
                      <w:lang/>
                    </w:rPr>
                    <w:t>Й. Уличкас</w:t>
                  </w:r>
                </w:p>
              </w:tc>
              <w:tc>
                <w:tcPr>
                  <w:tcW w:w="0" w:type="auto"/>
                  <w:shd w:val="clear" w:color="auto" w:fill="FFFFFF"/>
                  <w:vAlign w:val="center"/>
                  <w:hideMark/>
                </w:tcPr>
                <w:p w14:paraId="422427C7" w14:textId="77777777" w:rsidR="00426482" w:rsidRPr="00406BEF" w:rsidRDefault="00426482" w:rsidP="00426482">
                  <w:pPr>
                    <w:spacing w:after="0" w:line="240" w:lineRule="auto"/>
                    <w:rPr>
                      <w:rFonts w:ascii="Times New Roman" w:eastAsia="Times New Roman" w:hAnsi="Times New Roman" w:cs="Times New Roman"/>
                      <w:color w:val="1D1D1F"/>
                      <w:spacing w:val="-8"/>
                      <w:lang/>
                    </w:rPr>
                  </w:pPr>
                  <w:r w:rsidRPr="00406BEF">
                    <w:rPr>
                      <w:rFonts w:ascii="Times New Roman" w:eastAsia="Times New Roman" w:hAnsi="Times New Roman" w:cs="Times New Roman"/>
                      <w:color w:val="1D1D1F"/>
                      <w:spacing w:val="-8"/>
                      <w:bdr w:val="single" w:sz="2" w:space="0" w:color="E3E3E3" w:frame="1"/>
                      <w:lang/>
                    </w:rPr>
                    <w:t>+370 687 813 45</w:t>
                  </w:r>
                </w:p>
              </w:tc>
              <w:tc>
                <w:tcPr>
                  <w:tcW w:w="0" w:type="auto"/>
                  <w:shd w:val="clear" w:color="auto" w:fill="FFFFFF"/>
                  <w:vAlign w:val="center"/>
                  <w:hideMark/>
                </w:tcPr>
                <w:p w14:paraId="0016E4B3" w14:textId="77777777" w:rsidR="00426482" w:rsidRPr="00406BEF" w:rsidRDefault="00426482" w:rsidP="00426482">
                  <w:pPr>
                    <w:spacing w:after="0" w:line="240" w:lineRule="auto"/>
                    <w:rPr>
                      <w:rFonts w:ascii="Times New Roman" w:eastAsia="Times New Roman" w:hAnsi="Times New Roman" w:cs="Times New Roman"/>
                      <w:color w:val="1D1D1F"/>
                      <w:spacing w:val="-8"/>
                      <w:lang/>
                    </w:rPr>
                  </w:pPr>
                  <w:r w:rsidRPr="00406BEF">
                    <w:rPr>
                      <w:rFonts w:ascii="Times New Roman" w:eastAsia="Times New Roman" w:hAnsi="Times New Roman" w:cs="Times New Roman"/>
                      <w:color w:val="1D1D1F"/>
                      <w:spacing w:val="-8"/>
                      <w:bdr w:val="single" w:sz="2" w:space="0" w:color="E3E3E3" w:frame="1"/>
                      <w:lang/>
                    </w:rPr>
                    <w:t>3, 4, 5</w:t>
                  </w:r>
                </w:p>
              </w:tc>
            </w:tr>
            <w:tr w:rsidR="00426482" w:rsidRPr="00406BEF" w14:paraId="4587903A" w14:textId="77777777" w:rsidTr="00166937">
              <w:trPr>
                <w:tblCellSpacing w:w="15" w:type="dxa"/>
              </w:trPr>
              <w:tc>
                <w:tcPr>
                  <w:tcW w:w="0" w:type="auto"/>
                  <w:shd w:val="clear" w:color="auto" w:fill="FFFFFF"/>
                  <w:vAlign w:val="center"/>
                  <w:hideMark/>
                </w:tcPr>
                <w:p w14:paraId="68BE6EC7" w14:textId="77777777" w:rsidR="00426482" w:rsidRPr="00406BEF" w:rsidRDefault="00426482" w:rsidP="00426482">
                  <w:pPr>
                    <w:spacing w:after="0" w:line="240" w:lineRule="auto"/>
                    <w:rPr>
                      <w:rFonts w:ascii="Times New Roman" w:eastAsia="Times New Roman" w:hAnsi="Times New Roman" w:cs="Times New Roman"/>
                      <w:color w:val="1D1D1F"/>
                      <w:spacing w:val="-8"/>
                      <w:lang/>
                    </w:rPr>
                  </w:pPr>
                  <w:r w:rsidRPr="00406BEF">
                    <w:rPr>
                      <w:rFonts w:ascii="Times New Roman" w:eastAsia="Times New Roman" w:hAnsi="Times New Roman" w:cs="Times New Roman"/>
                      <w:color w:val="1D1D1F"/>
                      <w:spacing w:val="-8"/>
                      <w:bdr w:val="single" w:sz="2" w:space="0" w:color="E3E3E3" w:frame="1"/>
                      <w:lang/>
                    </w:rPr>
                    <w:t>С. Субачюте</w:t>
                  </w:r>
                </w:p>
              </w:tc>
              <w:tc>
                <w:tcPr>
                  <w:tcW w:w="0" w:type="auto"/>
                  <w:shd w:val="clear" w:color="auto" w:fill="FFFFFF"/>
                  <w:vAlign w:val="center"/>
                  <w:hideMark/>
                </w:tcPr>
                <w:p w14:paraId="6CACC19E" w14:textId="77777777" w:rsidR="00426482" w:rsidRPr="00406BEF" w:rsidRDefault="00426482" w:rsidP="00426482">
                  <w:pPr>
                    <w:spacing w:after="0" w:line="240" w:lineRule="auto"/>
                    <w:rPr>
                      <w:rFonts w:ascii="Times New Roman" w:eastAsia="Times New Roman" w:hAnsi="Times New Roman" w:cs="Times New Roman"/>
                      <w:color w:val="1D1D1F"/>
                      <w:spacing w:val="-8"/>
                      <w:lang/>
                    </w:rPr>
                  </w:pPr>
                  <w:r w:rsidRPr="00406BEF">
                    <w:rPr>
                      <w:rFonts w:ascii="Times New Roman" w:eastAsia="Times New Roman" w:hAnsi="Times New Roman" w:cs="Times New Roman"/>
                      <w:color w:val="1D1D1F"/>
                      <w:spacing w:val="-8"/>
                      <w:bdr w:val="single" w:sz="2" w:space="0" w:color="E3E3E3" w:frame="1"/>
                      <w:lang/>
                    </w:rPr>
                    <w:t>+370 37 401 887</w:t>
                  </w:r>
                </w:p>
              </w:tc>
              <w:tc>
                <w:tcPr>
                  <w:tcW w:w="0" w:type="auto"/>
                  <w:shd w:val="clear" w:color="auto" w:fill="FFFFFF"/>
                  <w:vAlign w:val="center"/>
                  <w:hideMark/>
                </w:tcPr>
                <w:p w14:paraId="3A8CC5A8" w14:textId="355E8D37" w:rsidR="00426482" w:rsidRPr="00406BEF" w:rsidRDefault="00426482" w:rsidP="00426482">
                  <w:pPr>
                    <w:spacing w:after="0" w:line="240" w:lineRule="auto"/>
                    <w:rPr>
                      <w:rFonts w:ascii="Times New Roman" w:eastAsia="Times New Roman" w:hAnsi="Times New Roman" w:cs="Times New Roman"/>
                      <w:color w:val="1D1D1F"/>
                      <w:spacing w:val="-8"/>
                      <w:lang/>
                    </w:rPr>
                  </w:pPr>
                  <w:r w:rsidRPr="00406BEF">
                    <w:rPr>
                      <w:rFonts w:ascii="Times New Roman" w:eastAsia="Times New Roman" w:hAnsi="Times New Roman" w:cs="Times New Roman"/>
                      <w:b/>
                      <w:bCs/>
                      <w:color w:val="1D1D1F"/>
                      <w:spacing w:val="-8"/>
                      <w:bdr w:val="single" w:sz="2" w:space="0" w:color="E3E3E3" w:frame="1"/>
                      <w:lang/>
                    </w:rPr>
                    <w:t>Перевод</w:t>
                  </w:r>
                </w:p>
              </w:tc>
            </w:tr>
          </w:tbl>
          <w:p w14:paraId="50DB324E" w14:textId="77777777" w:rsidR="003661AA" w:rsidRPr="00406BEF" w:rsidRDefault="003661AA" w:rsidP="00A61D37">
            <w:pPr>
              <w:rPr>
                <w:rFonts w:ascii="Times New Roman" w:hAnsi="Times New Roman" w:cs="Times New Roman"/>
                <w:b/>
                <w:lang w:val="ru-RU"/>
              </w:rPr>
            </w:pPr>
          </w:p>
        </w:tc>
      </w:tr>
      <w:tr w:rsidR="003661AA" w:rsidRPr="00406BEF" w14:paraId="25E44D70" w14:textId="77777777" w:rsidTr="00A61D37">
        <w:tc>
          <w:tcPr>
            <w:tcW w:w="9345" w:type="dxa"/>
            <w:gridSpan w:val="3"/>
            <w:shd w:val="clear" w:color="auto" w:fill="BDD6EE" w:themeFill="accent5" w:themeFillTint="66"/>
          </w:tcPr>
          <w:p w14:paraId="3858132C" w14:textId="77777777" w:rsidR="003661AA" w:rsidRPr="00406BEF" w:rsidRDefault="003661AA" w:rsidP="00A61D37">
            <w:pPr>
              <w:rPr>
                <w:rFonts w:ascii="Times New Roman" w:hAnsi="Times New Roman" w:cs="Times New Roman"/>
                <w:lang w:val="ru-RU"/>
              </w:rPr>
            </w:pPr>
          </w:p>
        </w:tc>
      </w:tr>
    </w:tbl>
    <w:p w14:paraId="427B7BFB" w14:textId="77777777" w:rsidR="003661AA" w:rsidRPr="00406BEF" w:rsidRDefault="003661AA" w:rsidP="003661AA">
      <w:pPr>
        <w:spacing w:after="0" w:line="240" w:lineRule="auto"/>
        <w:rPr>
          <w:rFonts w:ascii="Times New Roman" w:hAnsi="Times New Roman" w:cs="Times New Roman"/>
          <w:sz w:val="24"/>
          <w:szCs w:val="24"/>
          <w:lang w:val="ru-RU"/>
        </w:rPr>
      </w:pPr>
    </w:p>
    <w:p w14:paraId="1650322A" w14:textId="77777777" w:rsidR="003661AA" w:rsidRPr="00406BEF" w:rsidRDefault="003661AA" w:rsidP="003661AA">
      <w:pPr>
        <w:spacing w:after="0" w:line="240" w:lineRule="auto"/>
        <w:rPr>
          <w:rFonts w:ascii="Times New Roman" w:hAnsi="Times New Roman" w:cs="Times New Roman"/>
          <w:sz w:val="24"/>
          <w:szCs w:val="24"/>
          <w:lang w:val="ru-RU"/>
        </w:rPr>
      </w:pPr>
    </w:p>
    <w:p w14:paraId="1DA130E7" w14:textId="77777777" w:rsidR="003661AA" w:rsidRPr="00406BEF" w:rsidRDefault="003661AA" w:rsidP="003661AA">
      <w:pPr>
        <w:spacing w:after="0" w:line="240" w:lineRule="auto"/>
        <w:rPr>
          <w:rFonts w:ascii="Times New Roman" w:hAnsi="Times New Roman" w:cs="Times New Roman"/>
          <w:sz w:val="24"/>
          <w:szCs w:val="24"/>
          <w:lang w:val="ru-RU"/>
        </w:rPr>
      </w:pPr>
    </w:p>
    <w:p w14:paraId="4BDDD7DF" w14:textId="77777777" w:rsidR="003661AA" w:rsidRPr="00406BEF" w:rsidRDefault="003661AA" w:rsidP="003661AA">
      <w:pPr>
        <w:spacing w:after="0" w:line="240" w:lineRule="auto"/>
        <w:rPr>
          <w:rFonts w:ascii="Times New Roman" w:hAnsi="Times New Roman" w:cs="Times New Roman"/>
          <w:sz w:val="24"/>
          <w:szCs w:val="24"/>
          <w:lang w:val="ru-RU"/>
        </w:rPr>
      </w:pPr>
    </w:p>
    <w:p w14:paraId="18AF6A91" w14:textId="77777777" w:rsidR="003661AA" w:rsidRPr="00406BEF" w:rsidRDefault="003661AA" w:rsidP="003661AA">
      <w:pPr>
        <w:spacing w:after="0" w:line="240" w:lineRule="auto"/>
        <w:rPr>
          <w:rFonts w:ascii="Times New Roman" w:hAnsi="Times New Roman" w:cs="Times New Roman"/>
          <w:sz w:val="24"/>
          <w:szCs w:val="24"/>
          <w:lang w:val="ru-RU"/>
        </w:rPr>
      </w:pPr>
    </w:p>
    <w:p w14:paraId="1C980D60" w14:textId="77777777" w:rsidR="003661AA" w:rsidRPr="00406BEF" w:rsidRDefault="003661AA" w:rsidP="003661AA">
      <w:pPr>
        <w:spacing w:after="0" w:line="240" w:lineRule="auto"/>
        <w:rPr>
          <w:rFonts w:ascii="Times New Roman" w:hAnsi="Times New Roman" w:cs="Times New Roman"/>
          <w:sz w:val="24"/>
          <w:szCs w:val="24"/>
          <w:lang w:val="ru-RU"/>
        </w:rPr>
      </w:pPr>
    </w:p>
    <w:p w14:paraId="1045E768" w14:textId="77777777" w:rsidR="003661AA" w:rsidRPr="00406BEF" w:rsidRDefault="003661AA" w:rsidP="003661AA">
      <w:pPr>
        <w:spacing w:after="0" w:line="240" w:lineRule="auto"/>
        <w:rPr>
          <w:rFonts w:ascii="Times New Roman" w:hAnsi="Times New Roman" w:cs="Times New Roman"/>
          <w:sz w:val="24"/>
          <w:szCs w:val="24"/>
          <w:lang w:val="ru-RU"/>
        </w:rPr>
      </w:pPr>
    </w:p>
    <w:p w14:paraId="64CB37DA" w14:textId="77777777" w:rsidR="003661AA" w:rsidRPr="00406BEF" w:rsidRDefault="003661AA" w:rsidP="003661AA">
      <w:pPr>
        <w:spacing w:after="0" w:line="240" w:lineRule="auto"/>
        <w:rPr>
          <w:rFonts w:ascii="Times New Roman" w:hAnsi="Times New Roman" w:cs="Times New Roman"/>
          <w:sz w:val="24"/>
          <w:szCs w:val="24"/>
          <w:lang w:val="ru-RU"/>
        </w:rPr>
      </w:pPr>
    </w:p>
    <w:p w14:paraId="632A9370" w14:textId="77777777" w:rsidR="003661AA" w:rsidRPr="00406BEF" w:rsidRDefault="003661AA" w:rsidP="003661AA">
      <w:pPr>
        <w:spacing w:after="0" w:line="240" w:lineRule="auto"/>
        <w:rPr>
          <w:rFonts w:ascii="Times New Roman" w:hAnsi="Times New Roman" w:cs="Times New Roman"/>
          <w:sz w:val="24"/>
          <w:szCs w:val="24"/>
          <w:lang w:val="ru-RU"/>
        </w:rPr>
      </w:pPr>
    </w:p>
    <w:p w14:paraId="73672971" w14:textId="77777777" w:rsidR="003661AA" w:rsidRPr="00406BEF" w:rsidRDefault="003661AA" w:rsidP="003661AA">
      <w:pPr>
        <w:spacing w:after="0" w:line="240" w:lineRule="auto"/>
        <w:rPr>
          <w:rFonts w:ascii="Times New Roman" w:hAnsi="Times New Roman" w:cs="Times New Roman"/>
          <w:sz w:val="24"/>
          <w:szCs w:val="24"/>
          <w:lang w:val="ru-RU"/>
        </w:rPr>
      </w:pPr>
    </w:p>
    <w:p w14:paraId="57ADDA9F" w14:textId="77777777" w:rsidR="003661AA" w:rsidRPr="00406BEF" w:rsidRDefault="003661AA" w:rsidP="003661AA">
      <w:pPr>
        <w:spacing w:after="0" w:line="240" w:lineRule="auto"/>
        <w:rPr>
          <w:rFonts w:ascii="Times New Roman" w:hAnsi="Times New Roman" w:cs="Times New Roman"/>
          <w:sz w:val="24"/>
          <w:szCs w:val="24"/>
          <w:lang w:val="ru-RU"/>
        </w:rPr>
      </w:pPr>
    </w:p>
    <w:p w14:paraId="43A8E84B" w14:textId="77777777" w:rsidR="003661AA" w:rsidRPr="00406BEF" w:rsidRDefault="003661AA" w:rsidP="003661AA">
      <w:pPr>
        <w:spacing w:after="0" w:line="240" w:lineRule="auto"/>
        <w:rPr>
          <w:rFonts w:ascii="Times New Roman" w:hAnsi="Times New Roman" w:cs="Times New Roman"/>
          <w:sz w:val="24"/>
          <w:szCs w:val="24"/>
          <w:lang w:val="ru-RU"/>
        </w:rPr>
      </w:pPr>
    </w:p>
    <w:p w14:paraId="41E4599E" w14:textId="77777777" w:rsidR="003661AA" w:rsidRPr="00406BEF" w:rsidRDefault="003661AA" w:rsidP="003661AA">
      <w:pPr>
        <w:spacing w:after="0" w:line="240" w:lineRule="auto"/>
        <w:rPr>
          <w:rFonts w:ascii="Times New Roman" w:hAnsi="Times New Roman" w:cs="Times New Roman"/>
          <w:sz w:val="24"/>
          <w:szCs w:val="24"/>
          <w:lang w:val="ru-RU"/>
        </w:rPr>
      </w:pPr>
    </w:p>
    <w:p w14:paraId="704ECA1A" w14:textId="77777777" w:rsidR="003661AA" w:rsidRPr="00406BEF" w:rsidRDefault="003661AA" w:rsidP="003661AA">
      <w:pPr>
        <w:spacing w:after="0" w:line="240" w:lineRule="auto"/>
        <w:rPr>
          <w:rFonts w:ascii="Times New Roman" w:hAnsi="Times New Roman" w:cs="Times New Roman"/>
          <w:sz w:val="24"/>
          <w:szCs w:val="24"/>
          <w:lang w:val="ru-RU"/>
        </w:rPr>
      </w:pPr>
    </w:p>
    <w:p w14:paraId="19AC4122" w14:textId="77777777" w:rsidR="003661AA" w:rsidRPr="00406BEF" w:rsidRDefault="003661AA" w:rsidP="003661AA">
      <w:pPr>
        <w:spacing w:after="0" w:line="240" w:lineRule="auto"/>
        <w:rPr>
          <w:rFonts w:ascii="Times New Roman" w:hAnsi="Times New Roman" w:cs="Times New Roman"/>
          <w:sz w:val="24"/>
          <w:szCs w:val="24"/>
          <w:lang w:val="ru-RU"/>
        </w:rPr>
      </w:pPr>
    </w:p>
    <w:p w14:paraId="004B683B" w14:textId="77777777" w:rsidR="003661AA" w:rsidRPr="00406BEF" w:rsidRDefault="003661AA" w:rsidP="003661AA">
      <w:pPr>
        <w:spacing w:after="0" w:line="240" w:lineRule="auto"/>
        <w:rPr>
          <w:rFonts w:ascii="Times New Roman" w:hAnsi="Times New Roman" w:cs="Times New Roman"/>
          <w:sz w:val="24"/>
          <w:szCs w:val="24"/>
          <w:lang w:val="ru-RU"/>
        </w:rPr>
      </w:pPr>
    </w:p>
    <w:p w14:paraId="67EA5FB8" w14:textId="77777777" w:rsidR="003661AA" w:rsidRPr="00406BEF" w:rsidRDefault="003661AA" w:rsidP="003661AA">
      <w:pPr>
        <w:spacing w:after="0" w:line="240" w:lineRule="auto"/>
        <w:rPr>
          <w:rFonts w:ascii="Times New Roman" w:hAnsi="Times New Roman" w:cs="Times New Roman"/>
          <w:sz w:val="24"/>
          <w:szCs w:val="24"/>
          <w:lang w:val="ru-RU"/>
        </w:rPr>
      </w:pPr>
    </w:p>
    <w:p w14:paraId="25671034" w14:textId="77777777" w:rsidR="003661AA" w:rsidRPr="00406BEF" w:rsidRDefault="003661AA" w:rsidP="003661AA">
      <w:pPr>
        <w:spacing w:after="0" w:line="240" w:lineRule="auto"/>
        <w:rPr>
          <w:rFonts w:ascii="Times New Roman" w:hAnsi="Times New Roman" w:cs="Times New Roman"/>
          <w:sz w:val="24"/>
          <w:szCs w:val="24"/>
        </w:rPr>
      </w:pPr>
    </w:p>
    <w:p w14:paraId="7DE57480" w14:textId="77777777" w:rsidR="003661AA" w:rsidRPr="00406BEF" w:rsidRDefault="003661AA" w:rsidP="003661AA">
      <w:pPr>
        <w:spacing w:after="0" w:line="240" w:lineRule="auto"/>
        <w:rPr>
          <w:rFonts w:ascii="Times New Roman" w:hAnsi="Times New Roman" w:cs="Times New Roman"/>
          <w:b/>
          <w:sz w:val="20"/>
          <w:szCs w:val="20"/>
        </w:rPr>
      </w:pPr>
      <w:r w:rsidRPr="00406BEF">
        <w:rPr>
          <w:rFonts w:ascii="Times New Roman" w:hAnsi="Times New Roman" w:cs="Times New Roman"/>
          <w:noProof/>
          <w:sz w:val="20"/>
          <w:szCs w:val="20"/>
        </w:rPr>
        <w:drawing>
          <wp:anchor distT="0" distB="0" distL="0" distR="0" simplePos="0" relativeHeight="251664384" behindDoc="0" locked="0" layoutInCell="1" allowOverlap="1" wp14:anchorId="252454FF" wp14:editId="7DDD7AD9">
            <wp:simplePos x="0" y="0"/>
            <wp:positionH relativeFrom="page">
              <wp:posOffset>1104265</wp:posOffset>
            </wp:positionH>
            <wp:positionV relativeFrom="paragraph">
              <wp:posOffset>13970</wp:posOffset>
            </wp:positionV>
            <wp:extent cx="1285875" cy="857250"/>
            <wp:effectExtent l="0" t="0" r="9525" b="0"/>
            <wp:wrapSquare wrapText="bothSides"/>
            <wp:docPr id="24"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1285875" cy="857250"/>
                    </a:xfrm>
                    <a:prstGeom prst="rect">
                      <a:avLst/>
                    </a:prstGeom>
                  </pic:spPr>
                </pic:pic>
              </a:graphicData>
            </a:graphic>
            <wp14:sizeRelH relativeFrom="margin">
              <wp14:pctWidth>0</wp14:pctWidth>
            </wp14:sizeRelH>
            <wp14:sizeRelV relativeFrom="margin">
              <wp14:pctHeight>0</wp14:pctHeight>
            </wp14:sizeRelV>
          </wp:anchor>
        </w:drawing>
      </w:r>
      <w:r w:rsidRPr="00406BEF">
        <w:rPr>
          <w:rFonts w:ascii="Times New Roman" w:hAnsi="Times New Roman" w:cs="Times New Roman"/>
          <w:sz w:val="20"/>
          <w:szCs w:val="20"/>
          <w:lang w:val="ru-RU"/>
        </w:rPr>
        <w:t xml:space="preserve">  </w:t>
      </w:r>
      <w:r w:rsidRPr="00406BEF">
        <w:rPr>
          <w:rFonts w:ascii="Times New Roman" w:hAnsi="Times New Roman" w:cs="Times New Roman"/>
          <w:b/>
          <w:sz w:val="20"/>
          <w:szCs w:val="20"/>
        </w:rPr>
        <w:t>Проект финансируется в рамках Программы Европейского союза «Игналина»</w:t>
      </w:r>
    </w:p>
    <w:p w14:paraId="66B35BFE" w14:textId="77777777" w:rsidR="003661AA" w:rsidRPr="00406BEF" w:rsidRDefault="003661AA" w:rsidP="003661AA">
      <w:pPr>
        <w:spacing w:after="0" w:line="240" w:lineRule="auto"/>
        <w:rPr>
          <w:rFonts w:ascii="Times New Roman" w:hAnsi="Times New Roman" w:cs="Times New Roman"/>
          <w:sz w:val="20"/>
          <w:szCs w:val="20"/>
        </w:rPr>
      </w:pPr>
      <w:r w:rsidRPr="00406BEF">
        <w:rPr>
          <w:rFonts w:ascii="Times New Roman" w:hAnsi="Times New Roman" w:cs="Times New Roman"/>
          <w:sz w:val="20"/>
          <w:szCs w:val="20"/>
          <w:lang w:val="ru-RU"/>
        </w:rPr>
        <w:t xml:space="preserve">  </w:t>
      </w:r>
      <w:r w:rsidRPr="00406BEF">
        <w:rPr>
          <w:rFonts w:ascii="Times New Roman" w:hAnsi="Times New Roman" w:cs="Times New Roman"/>
          <w:sz w:val="20"/>
          <w:szCs w:val="20"/>
        </w:rPr>
        <w:t>Грант № 1A.23/02/EIA.01</w:t>
      </w:r>
    </w:p>
    <w:p w14:paraId="09DD051B" w14:textId="77777777" w:rsidR="003661AA" w:rsidRPr="00406BEF" w:rsidRDefault="003661AA" w:rsidP="003661AA">
      <w:pPr>
        <w:spacing w:after="0" w:line="240" w:lineRule="auto"/>
        <w:rPr>
          <w:rFonts w:ascii="Times New Roman" w:hAnsi="Times New Roman" w:cs="Times New Roman"/>
          <w:sz w:val="20"/>
          <w:szCs w:val="20"/>
          <w:lang w:val="ru-RU"/>
        </w:rPr>
      </w:pPr>
      <w:r w:rsidRPr="00406BEF">
        <w:rPr>
          <w:rFonts w:ascii="Times New Roman" w:hAnsi="Times New Roman" w:cs="Times New Roman"/>
          <w:sz w:val="20"/>
          <w:szCs w:val="20"/>
          <w:lang w:val="ru-RU"/>
        </w:rPr>
        <w:t xml:space="preserve">  </w:t>
      </w:r>
    </w:p>
    <w:p w14:paraId="7F198A83" w14:textId="77777777" w:rsidR="003661AA" w:rsidRPr="00406BEF" w:rsidRDefault="003661AA" w:rsidP="003661AA">
      <w:pPr>
        <w:spacing w:after="0" w:line="240" w:lineRule="auto"/>
        <w:rPr>
          <w:rFonts w:ascii="Times New Roman" w:hAnsi="Times New Roman" w:cs="Times New Roman"/>
          <w:sz w:val="20"/>
          <w:szCs w:val="20"/>
        </w:rPr>
      </w:pPr>
      <w:r w:rsidRPr="00406BEF">
        <w:rPr>
          <w:rFonts w:ascii="Times New Roman" w:hAnsi="Times New Roman" w:cs="Times New Roman"/>
          <w:sz w:val="20"/>
          <w:szCs w:val="20"/>
          <w:lang w:val="ru-RU"/>
        </w:rPr>
        <w:t xml:space="preserve">  </w:t>
      </w:r>
      <w:r w:rsidRPr="00406BEF">
        <w:rPr>
          <w:rFonts w:ascii="Times New Roman" w:hAnsi="Times New Roman" w:cs="Times New Roman"/>
          <w:sz w:val="20"/>
          <w:szCs w:val="20"/>
        </w:rPr>
        <w:t xml:space="preserve">Программа «Игналина» </w:t>
      </w:r>
      <w:r w:rsidRPr="00406BEF">
        <w:rPr>
          <w:rFonts w:ascii="Times New Roman" w:hAnsi="Times New Roman" w:cs="Times New Roman"/>
          <w:sz w:val="20"/>
          <w:szCs w:val="20"/>
          <w:lang w:val="ru-RU"/>
        </w:rPr>
        <w:t>-</w:t>
      </w:r>
      <w:r w:rsidRPr="00406BEF">
        <w:rPr>
          <w:rFonts w:ascii="Times New Roman" w:hAnsi="Times New Roman" w:cs="Times New Roman"/>
          <w:sz w:val="20"/>
          <w:szCs w:val="20"/>
        </w:rPr>
        <w:t xml:space="preserve"> финансовый инструмент поддержки Литовской</w:t>
      </w:r>
      <w:r w:rsidRPr="00406BEF">
        <w:rPr>
          <w:rFonts w:ascii="Times New Roman" w:hAnsi="Times New Roman" w:cs="Times New Roman"/>
          <w:sz w:val="20"/>
          <w:szCs w:val="20"/>
        </w:rPr>
        <w:br/>
      </w:r>
      <w:r w:rsidRPr="00406BEF">
        <w:rPr>
          <w:rFonts w:ascii="Times New Roman" w:hAnsi="Times New Roman" w:cs="Times New Roman"/>
          <w:sz w:val="20"/>
          <w:szCs w:val="20"/>
          <w:lang w:val="ru-RU"/>
        </w:rPr>
        <w:t xml:space="preserve">  </w:t>
      </w:r>
      <w:r w:rsidRPr="00406BEF">
        <w:rPr>
          <w:rFonts w:ascii="Times New Roman" w:hAnsi="Times New Roman" w:cs="Times New Roman"/>
          <w:sz w:val="20"/>
          <w:szCs w:val="20"/>
        </w:rPr>
        <w:t>Республики в обеспечении безопасного вывода из эксплуатации Игналинской</w:t>
      </w:r>
      <w:r w:rsidRPr="00406BEF">
        <w:rPr>
          <w:rFonts w:ascii="Times New Roman" w:hAnsi="Times New Roman" w:cs="Times New Roman"/>
          <w:sz w:val="20"/>
          <w:szCs w:val="20"/>
        </w:rPr>
        <w:br/>
      </w:r>
      <w:r w:rsidRPr="00406BEF">
        <w:rPr>
          <w:rFonts w:ascii="Times New Roman" w:hAnsi="Times New Roman" w:cs="Times New Roman"/>
          <w:sz w:val="20"/>
          <w:szCs w:val="20"/>
          <w:lang w:val="ru-RU"/>
        </w:rPr>
        <w:t xml:space="preserve">  </w:t>
      </w:r>
      <w:r w:rsidRPr="00406BEF">
        <w:rPr>
          <w:rFonts w:ascii="Times New Roman" w:hAnsi="Times New Roman" w:cs="Times New Roman"/>
          <w:sz w:val="20"/>
          <w:szCs w:val="20"/>
        </w:rPr>
        <w:t>АЭС.</w:t>
      </w:r>
    </w:p>
    <w:p w14:paraId="17B84D32" w14:textId="77777777" w:rsidR="00166937" w:rsidRPr="00406BEF" w:rsidRDefault="00166937">
      <w:pPr>
        <w:rPr>
          <w:rFonts w:ascii="Times New Roman" w:eastAsia="Times New Roman" w:hAnsi="Times New Roman" w:cs="Times New Roman"/>
          <w:b/>
          <w:bCs/>
          <w:color w:val="1D1D1F"/>
          <w:spacing w:val="-5"/>
          <w:sz w:val="27"/>
          <w:szCs w:val="27"/>
          <w:bdr w:val="single" w:sz="2" w:space="0" w:color="E3E3E3" w:frame="1"/>
          <w:lang/>
        </w:rPr>
      </w:pPr>
      <w:r w:rsidRPr="00406BEF">
        <w:rPr>
          <w:rFonts w:ascii="Times New Roman" w:eastAsia="Times New Roman" w:hAnsi="Times New Roman" w:cs="Times New Roman"/>
          <w:b/>
          <w:bCs/>
          <w:color w:val="1D1D1F"/>
          <w:spacing w:val="-5"/>
          <w:sz w:val="27"/>
          <w:szCs w:val="27"/>
          <w:bdr w:val="single" w:sz="2" w:space="0" w:color="E3E3E3" w:frame="1"/>
          <w:lang/>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166937" w:rsidRPr="00406BEF" w14:paraId="0127FFFE" w14:textId="77777777" w:rsidTr="00A61D37">
        <w:tc>
          <w:tcPr>
            <w:tcW w:w="4683" w:type="dxa"/>
          </w:tcPr>
          <w:p w14:paraId="1F9CD131" w14:textId="77777777" w:rsidR="00166937" w:rsidRPr="00406BEF" w:rsidRDefault="00166937"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5E1213B3" w14:textId="77777777" w:rsidR="00166937" w:rsidRPr="00406BEF" w:rsidRDefault="00166937" w:rsidP="00A61D37">
            <w:pPr>
              <w:rPr>
                <w:rFonts w:ascii="Times New Roman" w:hAnsi="Times New Roman" w:cs="Times New Roman"/>
                <w:sz w:val="18"/>
                <w:szCs w:val="18"/>
                <w:lang w:val="ru-RU"/>
              </w:rPr>
            </w:pPr>
          </w:p>
          <w:p w14:paraId="768A9E21" w14:textId="77777777" w:rsidR="00166937" w:rsidRPr="00406BEF" w:rsidRDefault="00166937"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EE14B9A" w14:textId="130415B7" w:rsidR="00166937" w:rsidRPr="00406BEF" w:rsidRDefault="00166937" w:rsidP="00A61D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00FF2D10"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41E3746" w14:textId="77777777" w:rsidR="00166937" w:rsidRPr="00406BEF" w:rsidRDefault="00166937" w:rsidP="00A61D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63B5A95" w14:textId="77777777" w:rsidR="00166937" w:rsidRPr="00406BEF" w:rsidRDefault="00166937"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E0F0462" w14:textId="4C727AC1" w:rsidR="00166937" w:rsidRPr="00406BEF" w:rsidRDefault="00166937"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 </w:t>
            </w:r>
            <w:r w:rsidR="00B24A5E"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6946553" w14:textId="77777777" w:rsidR="00166937" w:rsidRPr="00406BEF" w:rsidRDefault="00166937" w:rsidP="00166937">
      <w:pPr>
        <w:spacing w:after="0" w:line="240" w:lineRule="auto"/>
        <w:rPr>
          <w:rFonts w:ascii="Times New Roman" w:hAnsi="Times New Roman" w:cs="Times New Roman"/>
          <w:sz w:val="24"/>
          <w:szCs w:val="24"/>
        </w:rPr>
      </w:pPr>
    </w:p>
    <w:p w14:paraId="360007E2" w14:textId="77777777" w:rsidR="00166937" w:rsidRPr="00406BEF" w:rsidRDefault="00166937" w:rsidP="00166937">
      <w:pPr>
        <w:spacing w:after="0" w:line="240" w:lineRule="auto"/>
        <w:rPr>
          <w:rFonts w:ascii="Times New Roman" w:hAnsi="Times New Roman" w:cs="Times New Roman"/>
          <w:sz w:val="24"/>
          <w:szCs w:val="24"/>
        </w:rPr>
      </w:pPr>
    </w:p>
    <w:p w14:paraId="3A3B2951" w14:textId="77777777" w:rsidR="00166937" w:rsidRPr="00406BEF" w:rsidRDefault="00166937" w:rsidP="00166937">
      <w:pPr>
        <w:spacing w:after="0" w:line="240" w:lineRule="auto"/>
        <w:jc w:val="right"/>
        <w:rPr>
          <w:rFonts w:ascii="Times New Roman" w:hAnsi="Times New Roman" w:cs="Times New Roman"/>
          <w:sz w:val="24"/>
          <w:szCs w:val="24"/>
        </w:rPr>
      </w:pPr>
      <w:r w:rsidRPr="00406BEF">
        <w:rPr>
          <w:rFonts w:ascii="Times New Roman" w:hAnsi="Times New Roman" w:cs="Times New Roman"/>
          <w:sz w:val="24"/>
          <w:szCs w:val="24"/>
        </w:rPr>
        <w:t>S/14-2184.24.26/EIAS/R:1</w:t>
      </w:r>
    </w:p>
    <w:p w14:paraId="0AACD575" w14:textId="77777777" w:rsidR="00166937" w:rsidRPr="00406BEF" w:rsidRDefault="00166937" w:rsidP="00166937">
      <w:pPr>
        <w:spacing w:after="0" w:line="240" w:lineRule="auto"/>
        <w:jc w:val="right"/>
        <w:rPr>
          <w:rFonts w:ascii="Times New Roman" w:hAnsi="Times New Roman" w:cs="Times New Roman"/>
          <w:sz w:val="24"/>
          <w:szCs w:val="24"/>
        </w:rPr>
      </w:pPr>
    </w:p>
    <w:p w14:paraId="2385927E" w14:textId="77777777" w:rsidR="00166937" w:rsidRPr="00406BEF" w:rsidRDefault="00166937" w:rsidP="00166937">
      <w:pPr>
        <w:spacing w:after="0" w:line="240" w:lineRule="auto"/>
        <w:jc w:val="right"/>
        <w:rPr>
          <w:rFonts w:ascii="Times New Roman" w:hAnsi="Times New Roman" w:cs="Times New Roman"/>
          <w:sz w:val="24"/>
          <w:szCs w:val="24"/>
        </w:rPr>
      </w:pPr>
    </w:p>
    <w:p w14:paraId="5651ACF6" w14:textId="77777777" w:rsidR="00166937" w:rsidRPr="00406BEF" w:rsidRDefault="00166937" w:rsidP="00166937">
      <w:pPr>
        <w:spacing w:after="0" w:line="240" w:lineRule="auto"/>
        <w:jc w:val="right"/>
        <w:rPr>
          <w:rFonts w:ascii="Times New Roman" w:hAnsi="Times New Roman" w:cs="Times New Roman"/>
          <w:sz w:val="24"/>
          <w:szCs w:val="24"/>
        </w:rPr>
      </w:pPr>
    </w:p>
    <w:p w14:paraId="16653442" w14:textId="77777777" w:rsidR="00166937" w:rsidRPr="00406BEF" w:rsidRDefault="00166937" w:rsidP="00166937">
      <w:pPr>
        <w:spacing w:after="0" w:line="240" w:lineRule="auto"/>
        <w:jc w:val="right"/>
        <w:rPr>
          <w:rFonts w:ascii="Times New Roman" w:hAnsi="Times New Roman" w:cs="Times New Roman"/>
          <w:sz w:val="24"/>
          <w:szCs w:val="24"/>
        </w:rPr>
      </w:pPr>
    </w:p>
    <w:p w14:paraId="4392881E" w14:textId="77777777" w:rsidR="00166937" w:rsidRPr="00406BEF" w:rsidRDefault="00166937" w:rsidP="00166937">
      <w:pPr>
        <w:spacing w:after="0" w:line="240" w:lineRule="auto"/>
        <w:jc w:val="right"/>
        <w:rPr>
          <w:rFonts w:ascii="Times New Roman" w:hAnsi="Times New Roman" w:cs="Times New Roman"/>
          <w:sz w:val="24"/>
          <w:szCs w:val="24"/>
        </w:rPr>
      </w:pPr>
    </w:p>
    <w:p w14:paraId="677CACF4" w14:textId="77777777" w:rsidR="00166937" w:rsidRPr="00406BEF" w:rsidRDefault="00166937" w:rsidP="00166937">
      <w:pPr>
        <w:spacing w:after="0" w:line="240" w:lineRule="auto"/>
        <w:jc w:val="center"/>
        <w:rPr>
          <w:rFonts w:ascii="Times New Roman" w:hAnsi="Times New Roman" w:cs="Times New Roman"/>
          <w:b/>
          <w:sz w:val="24"/>
          <w:szCs w:val="24"/>
          <w:lang w:val="ru-RU"/>
        </w:rPr>
      </w:pPr>
      <w:r w:rsidRPr="00406BEF">
        <w:rPr>
          <w:rFonts w:ascii="Times New Roman" w:hAnsi="Times New Roman" w:cs="Times New Roman"/>
          <w:b/>
          <w:sz w:val="24"/>
          <w:szCs w:val="24"/>
          <w:lang w:val="ru-RU"/>
        </w:rPr>
        <w:t>ЛАБОРАТОРИЯ ЯДЕРНОЙ ИНЖЕНЕРИИ</w:t>
      </w:r>
    </w:p>
    <w:p w14:paraId="3504067A" w14:textId="77777777" w:rsidR="00166937" w:rsidRPr="00406BEF" w:rsidRDefault="00166937" w:rsidP="00166937">
      <w:pPr>
        <w:spacing w:after="0" w:line="240" w:lineRule="auto"/>
        <w:jc w:val="center"/>
        <w:rPr>
          <w:rFonts w:ascii="Times New Roman" w:hAnsi="Times New Roman" w:cs="Times New Roman"/>
          <w:b/>
          <w:sz w:val="24"/>
          <w:szCs w:val="24"/>
        </w:rPr>
      </w:pPr>
    </w:p>
    <w:p w14:paraId="76793721" w14:textId="77777777" w:rsidR="00166937" w:rsidRPr="00406BEF" w:rsidRDefault="00166937" w:rsidP="00166937">
      <w:pPr>
        <w:spacing w:after="0" w:line="240" w:lineRule="auto"/>
        <w:jc w:val="center"/>
        <w:rPr>
          <w:rFonts w:ascii="Times New Roman" w:hAnsi="Times New Roman" w:cs="Times New Roman"/>
          <w:b/>
          <w:sz w:val="24"/>
          <w:szCs w:val="24"/>
        </w:rPr>
      </w:pPr>
    </w:p>
    <w:p w14:paraId="2344F1C3" w14:textId="77777777" w:rsidR="00166937" w:rsidRPr="00406BEF" w:rsidRDefault="00166937" w:rsidP="00166937">
      <w:pPr>
        <w:spacing w:after="0" w:line="240" w:lineRule="auto"/>
        <w:jc w:val="center"/>
        <w:rPr>
          <w:rFonts w:ascii="Times New Roman" w:hAnsi="Times New Roman" w:cs="Times New Roman"/>
          <w:b/>
          <w:sz w:val="24"/>
          <w:szCs w:val="24"/>
        </w:rPr>
      </w:pPr>
    </w:p>
    <w:p w14:paraId="26FB9A96" w14:textId="77777777" w:rsidR="00166937" w:rsidRPr="00406BEF" w:rsidRDefault="00166937" w:rsidP="00166937">
      <w:pPr>
        <w:spacing w:after="0" w:line="240" w:lineRule="auto"/>
        <w:jc w:val="center"/>
        <w:rPr>
          <w:rFonts w:ascii="Times New Roman" w:hAnsi="Times New Roman" w:cs="Times New Roman"/>
          <w:b/>
          <w:sz w:val="24"/>
          <w:szCs w:val="24"/>
        </w:rPr>
      </w:pPr>
    </w:p>
    <w:p w14:paraId="1D6630AE" w14:textId="77777777" w:rsidR="00166937" w:rsidRPr="00406BEF" w:rsidRDefault="00166937" w:rsidP="00166937">
      <w:pPr>
        <w:spacing w:after="0" w:line="240" w:lineRule="auto"/>
        <w:jc w:val="center"/>
        <w:rPr>
          <w:rFonts w:ascii="Times New Roman" w:hAnsi="Times New Roman" w:cs="Times New Roman"/>
          <w:b/>
          <w:sz w:val="24"/>
          <w:szCs w:val="24"/>
          <w:lang w:val="ru-RU"/>
        </w:rPr>
      </w:pPr>
      <w:r w:rsidRPr="00406BEF">
        <w:rPr>
          <w:rFonts w:ascii="Times New Roman" w:hAnsi="Times New Roman" w:cs="Times New Roman"/>
          <w:b/>
          <w:sz w:val="24"/>
          <w:szCs w:val="24"/>
          <w:lang w:val="ru-RU"/>
        </w:rPr>
        <w:t>СОВОКУПНАЯ ОЦЕНКА ВОЗДЕЙСТВИЯ НА ОКРУЖАЮЩУЮ СРЕДУ ПРОЦЕССА ВЫВОДА ИЗ ЭКСПЛУАТАЦИИ ИГНАЛИНСКОЙ АЭС</w:t>
      </w:r>
    </w:p>
    <w:p w14:paraId="746641EC" w14:textId="77777777" w:rsidR="00166937" w:rsidRPr="00406BEF" w:rsidRDefault="00166937" w:rsidP="00166937">
      <w:pPr>
        <w:spacing w:after="0" w:line="240" w:lineRule="auto"/>
        <w:jc w:val="center"/>
        <w:rPr>
          <w:rFonts w:ascii="Times New Roman" w:hAnsi="Times New Roman" w:cs="Times New Roman"/>
          <w:b/>
          <w:sz w:val="24"/>
          <w:szCs w:val="24"/>
          <w:lang w:val="ru-RU"/>
        </w:rPr>
      </w:pPr>
    </w:p>
    <w:p w14:paraId="11FBFC37" w14:textId="77777777" w:rsidR="00166937" w:rsidRPr="00406BEF" w:rsidRDefault="00166937" w:rsidP="00166937">
      <w:pPr>
        <w:spacing w:after="0" w:line="240" w:lineRule="auto"/>
        <w:jc w:val="center"/>
        <w:rPr>
          <w:rFonts w:ascii="Times New Roman" w:hAnsi="Times New Roman" w:cs="Times New Roman"/>
          <w:b/>
          <w:sz w:val="24"/>
          <w:szCs w:val="24"/>
          <w:lang w:val="ru-RU"/>
        </w:rPr>
      </w:pPr>
    </w:p>
    <w:p w14:paraId="0B0778AA" w14:textId="77777777" w:rsidR="00166937" w:rsidRPr="00406BEF" w:rsidRDefault="00166937" w:rsidP="00166937">
      <w:pPr>
        <w:spacing w:after="0" w:line="240" w:lineRule="auto"/>
        <w:jc w:val="center"/>
        <w:rPr>
          <w:rFonts w:ascii="Times New Roman" w:hAnsi="Times New Roman" w:cs="Times New Roman"/>
          <w:b/>
          <w:sz w:val="24"/>
          <w:szCs w:val="24"/>
          <w:lang w:val="ru-RU"/>
        </w:rPr>
      </w:pPr>
    </w:p>
    <w:p w14:paraId="38ACCB74" w14:textId="62380ACD" w:rsidR="00166937" w:rsidRPr="00406BEF" w:rsidRDefault="00166937" w:rsidP="00166937">
      <w:pPr>
        <w:spacing w:after="0" w:line="240" w:lineRule="auto"/>
        <w:jc w:val="center"/>
        <w:rPr>
          <w:rFonts w:ascii="Times New Roman" w:hAnsi="Times New Roman" w:cs="Times New Roman"/>
          <w:b/>
          <w:sz w:val="24"/>
          <w:szCs w:val="24"/>
          <w:lang w:val="ru-RU"/>
        </w:rPr>
      </w:pPr>
      <w:r w:rsidRPr="00406BEF">
        <w:rPr>
          <w:rFonts w:ascii="Times New Roman" w:hAnsi="Times New Roman" w:cs="Times New Roman"/>
          <w:b/>
          <w:sz w:val="24"/>
          <w:szCs w:val="24"/>
          <w:lang w:val="ru-RU"/>
        </w:rPr>
        <w:t>ОТЧЕТ ОБ ОЦЕНКЕ ВОЗДЕЙСТВИЯ НА ОКРУЖАЮЩУЮ СРЕДУ</w:t>
      </w:r>
    </w:p>
    <w:p w14:paraId="5805F5BC" w14:textId="77777777" w:rsidR="00166937" w:rsidRPr="00406BEF" w:rsidRDefault="00166937" w:rsidP="00166937">
      <w:pPr>
        <w:spacing w:after="0" w:line="240" w:lineRule="auto"/>
        <w:jc w:val="center"/>
        <w:rPr>
          <w:rFonts w:ascii="Times New Roman" w:hAnsi="Times New Roman" w:cs="Times New Roman"/>
          <w:sz w:val="24"/>
          <w:szCs w:val="24"/>
          <w:lang w:val="ru-RU"/>
        </w:rPr>
      </w:pPr>
    </w:p>
    <w:p w14:paraId="77B109E8" w14:textId="77777777" w:rsidR="00166937" w:rsidRPr="00406BEF" w:rsidRDefault="00166937" w:rsidP="00166937">
      <w:pPr>
        <w:spacing w:after="0" w:line="240" w:lineRule="auto"/>
        <w:jc w:val="center"/>
        <w:rPr>
          <w:rFonts w:ascii="Times New Roman" w:hAnsi="Times New Roman" w:cs="Times New Roman"/>
          <w:sz w:val="24"/>
          <w:szCs w:val="24"/>
          <w:lang w:val="ru-RU"/>
        </w:rPr>
      </w:pPr>
      <w:r w:rsidRPr="00406BEF">
        <w:rPr>
          <w:rFonts w:ascii="Times New Roman" w:hAnsi="Times New Roman" w:cs="Times New Roman"/>
          <w:sz w:val="24"/>
          <w:szCs w:val="24"/>
          <w:lang w:val="ru-RU"/>
        </w:rPr>
        <w:t>Редакция 1</w:t>
      </w:r>
    </w:p>
    <w:p w14:paraId="5DD5F69A" w14:textId="77777777" w:rsidR="00166937" w:rsidRPr="00406BEF" w:rsidRDefault="00166937" w:rsidP="00166937">
      <w:pPr>
        <w:spacing w:after="0" w:line="240" w:lineRule="auto"/>
        <w:jc w:val="center"/>
        <w:rPr>
          <w:rFonts w:ascii="Times New Roman" w:hAnsi="Times New Roman" w:cs="Times New Roman"/>
          <w:sz w:val="24"/>
          <w:szCs w:val="24"/>
          <w:lang w:val="ru-RU"/>
        </w:rPr>
      </w:pPr>
    </w:p>
    <w:p w14:paraId="74624C62" w14:textId="77777777" w:rsidR="00166937" w:rsidRPr="00406BEF" w:rsidRDefault="00166937" w:rsidP="00166937">
      <w:pPr>
        <w:spacing w:after="0" w:line="240" w:lineRule="auto"/>
        <w:jc w:val="center"/>
        <w:rPr>
          <w:rFonts w:ascii="Times New Roman" w:hAnsi="Times New Roman" w:cs="Times New Roman"/>
          <w:sz w:val="24"/>
          <w:szCs w:val="24"/>
          <w:lang w:val="ru-RU"/>
        </w:rPr>
      </w:pPr>
    </w:p>
    <w:p w14:paraId="7A192EA7" w14:textId="77777777" w:rsidR="00166937" w:rsidRPr="00406BEF" w:rsidRDefault="00166937" w:rsidP="00166937">
      <w:pPr>
        <w:spacing w:after="0" w:line="240" w:lineRule="auto"/>
        <w:jc w:val="center"/>
        <w:rPr>
          <w:rFonts w:ascii="Times New Roman" w:hAnsi="Times New Roman" w:cs="Times New Roman"/>
          <w:sz w:val="24"/>
          <w:szCs w:val="24"/>
          <w:lang w:val="ru-RU"/>
        </w:rPr>
      </w:pPr>
    </w:p>
    <w:p w14:paraId="331FC1F7" w14:textId="77777777" w:rsidR="00166937" w:rsidRPr="00406BEF" w:rsidRDefault="00166937" w:rsidP="00166937">
      <w:pPr>
        <w:spacing w:after="0" w:line="240" w:lineRule="auto"/>
        <w:jc w:val="center"/>
        <w:rPr>
          <w:rFonts w:ascii="Times New Roman" w:hAnsi="Times New Roman" w:cs="Times New Roman"/>
          <w:sz w:val="24"/>
          <w:szCs w:val="24"/>
          <w:lang w:val="ru-RU"/>
        </w:rPr>
      </w:pPr>
    </w:p>
    <w:p w14:paraId="6460FFF6" w14:textId="77777777" w:rsidR="00166937" w:rsidRPr="00406BEF" w:rsidRDefault="00166937" w:rsidP="00166937">
      <w:pPr>
        <w:spacing w:after="0" w:line="240" w:lineRule="auto"/>
        <w:jc w:val="center"/>
        <w:rPr>
          <w:rFonts w:ascii="Times New Roman" w:hAnsi="Times New Roman" w:cs="Times New Roman"/>
          <w:sz w:val="24"/>
          <w:szCs w:val="24"/>
          <w:lang w:val="ru-RU"/>
        </w:rPr>
      </w:pPr>
    </w:p>
    <w:p w14:paraId="78487B65" w14:textId="77777777" w:rsidR="00166937" w:rsidRPr="00406BEF" w:rsidRDefault="00166937" w:rsidP="00166937">
      <w:pPr>
        <w:spacing w:after="0" w:line="240" w:lineRule="auto"/>
        <w:jc w:val="center"/>
        <w:rPr>
          <w:rFonts w:ascii="Times New Roman" w:hAnsi="Times New Roman" w:cs="Times New Roman"/>
          <w:sz w:val="24"/>
          <w:szCs w:val="24"/>
          <w:lang w:val="ru-RU"/>
        </w:rPr>
      </w:pPr>
    </w:p>
    <w:p w14:paraId="0FB2DBA3" w14:textId="77777777" w:rsidR="00166937" w:rsidRPr="00406BEF" w:rsidRDefault="00166937" w:rsidP="00166937">
      <w:pPr>
        <w:spacing w:after="0" w:line="240" w:lineRule="auto"/>
        <w:jc w:val="center"/>
        <w:rPr>
          <w:rFonts w:ascii="Times New Roman" w:hAnsi="Times New Roman" w:cs="Times New Roman"/>
          <w:sz w:val="24"/>
          <w:szCs w:val="24"/>
          <w:lang w:val="ru-RU"/>
        </w:rPr>
      </w:pPr>
    </w:p>
    <w:p w14:paraId="5BA0BF20" w14:textId="77777777" w:rsidR="00166937" w:rsidRPr="00406BEF" w:rsidRDefault="00166937" w:rsidP="00166937">
      <w:pPr>
        <w:spacing w:after="0" w:line="240" w:lineRule="auto"/>
        <w:jc w:val="center"/>
        <w:rPr>
          <w:rFonts w:ascii="Times New Roman" w:hAnsi="Times New Roman" w:cs="Times New Roman"/>
          <w:sz w:val="24"/>
          <w:szCs w:val="24"/>
          <w:lang w:val="ru-RU"/>
        </w:rPr>
      </w:pPr>
    </w:p>
    <w:p w14:paraId="40D11055" w14:textId="77777777" w:rsidR="00166937" w:rsidRPr="00406BEF" w:rsidRDefault="00166937" w:rsidP="00166937">
      <w:pPr>
        <w:spacing w:after="0" w:line="240" w:lineRule="auto"/>
        <w:jc w:val="center"/>
        <w:rPr>
          <w:rFonts w:ascii="Times New Roman" w:hAnsi="Times New Roman" w:cs="Times New Roman"/>
          <w:sz w:val="24"/>
          <w:szCs w:val="24"/>
          <w:lang w:val="ru-RU"/>
        </w:rPr>
      </w:pPr>
    </w:p>
    <w:p w14:paraId="2F6C6153" w14:textId="77777777" w:rsidR="00166937" w:rsidRPr="00406BEF" w:rsidRDefault="00166937" w:rsidP="00166937">
      <w:pPr>
        <w:spacing w:after="0" w:line="240" w:lineRule="auto"/>
        <w:jc w:val="center"/>
        <w:rPr>
          <w:rFonts w:ascii="Times New Roman" w:hAnsi="Times New Roman" w:cs="Times New Roman"/>
          <w:sz w:val="24"/>
          <w:szCs w:val="24"/>
          <w:lang w:val="ru-RU"/>
        </w:rPr>
      </w:pPr>
    </w:p>
    <w:p w14:paraId="6BDE7BD3" w14:textId="77777777" w:rsidR="00166937" w:rsidRPr="00406BEF" w:rsidRDefault="00166937" w:rsidP="00166937">
      <w:pPr>
        <w:spacing w:after="0" w:line="240" w:lineRule="auto"/>
        <w:jc w:val="center"/>
        <w:rPr>
          <w:rFonts w:ascii="Times New Roman" w:hAnsi="Times New Roman" w:cs="Times New Roman"/>
          <w:sz w:val="24"/>
          <w:szCs w:val="24"/>
          <w:lang w:val="ru-RU"/>
        </w:rPr>
      </w:pPr>
    </w:p>
    <w:p w14:paraId="51414337" w14:textId="77777777" w:rsidR="00166937" w:rsidRPr="00406BEF" w:rsidRDefault="00166937" w:rsidP="00166937">
      <w:pPr>
        <w:spacing w:after="0" w:line="240" w:lineRule="auto"/>
        <w:jc w:val="center"/>
        <w:rPr>
          <w:rFonts w:ascii="Times New Roman" w:hAnsi="Times New Roman" w:cs="Times New Roman"/>
          <w:lang w:val="ru-RU"/>
        </w:rPr>
      </w:pPr>
      <w:r w:rsidRPr="00406BEF">
        <w:rPr>
          <w:rFonts w:ascii="Times New Roman" w:hAnsi="Times New Roman" w:cs="Times New Roman"/>
          <w:lang w:val="ru-RU"/>
        </w:rPr>
        <w:t>Д-р, профессор П. Пошкас</w:t>
      </w:r>
    </w:p>
    <w:p w14:paraId="665C42D3" w14:textId="77777777" w:rsidR="00166937" w:rsidRPr="00406BEF" w:rsidRDefault="00166937">
      <w:pPr>
        <w:rPr>
          <w:rFonts w:ascii="Times New Roman" w:eastAsia="Times New Roman" w:hAnsi="Times New Roman" w:cs="Times New Roman"/>
          <w:b/>
          <w:bCs/>
          <w:color w:val="1D1D1F"/>
          <w:spacing w:val="-5"/>
          <w:sz w:val="27"/>
          <w:szCs w:val="27"/>
          <w:bdr w:val="single" w:sz="2" w:space="0" w:color="E3E3E3" w:frame="1"/>
          <w:lang/>
        </w:rPr>
      </w:pPr>
      <w:r w:rsidRPr="00406BEF">
        <w:rPr>
          <w:rFonts w:ascii="Times New Roman" w:eastAsia="Times New Roman" w:hAnsi="Times New Roman" w:cs="Times New Roman"/>
          <w:b/>
          <w:bCs/>
          <w:color w:val="1D1D1F"/>
          <w:spacing w:val="-5"/>
          <w:sz w:val="27"/>
          <w:szCs w:val="27"/>
          <w:bdr w:val="single" w:sz="2" w:space="0" w:color="E3E3E3" w:frame="1"/>
          <w:lang/>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166937" w:rsidRPr="00406BEF" w14:paraId="1A308074" w14:textId="77777777" w:rsidTr="00A61D37">
        <w:tc>
          <w:tcPr>
            <w:tcW w:w="4683" w:type="dxa"/>
          </w:tcPr>
          <w:p w14:paraId="0BDC3390" w14:textId="77777777" w:rsidR="00166937" w:rsidRPr="00406BEF" w:rsidRDefault="00166937"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19B2D1DD" w14:textId="77777777" w:rsidR="00166937" w:rsidRPr="00406BEF" w:rsidRDefault="00166937" w:rsidP="00A61D37">
            <w:pPr>
              <w:rPr>
                <w:rFonts w:ascii="Times New Roman" w:hAnsi="Times New Roman" w:cs="Times New Roman"/>
                <w:sz w:val="18"/>
                <w:szCs w:val="18"/>
                <w:lang w:val="ru-RU"/>
              </w:rPr>
            </w:pPr>
          </w:p>
          <w:p w14:paraId="7C29C7C0" w14:textId="77777777" w:rsidR="00166937" w:rsidRPr="00406BEF" w:rsidRDefault="00166937"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9E100FE" w14:textId="08D2572A" w:rsidR="00166937" w:rsidRPr="00406BEF" w:rsidRDefault="00166937" w:rsidP="00A61D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00FF2D10"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7EFEE01" w14:textId="77777777" w:rsidR="00166937" w:rsidRPr="00406BEF" w:rsidRDefault="00166937" w:rsidP="00A61D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A8AA57B" w14:textId="77777777" w:rsidR="00166937" w:rsidRPr="00406BEF" w:rsidRDefault="00166937"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3FB491C" w14:textId="13DF3F96" w:rsidR="00166937" w:rsidRPr="00406BEF" w:rsidRDefault="00166937"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 </w:t>
            </w:r>
            <w:r w:rsidR="00FE1461"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1B266A2" w14:textId="77777777" w:rsidR="00166937" w:rsidRPr="00406BEF" w:rsidRDefault="00166937" w:rsidP="00166937">
      <w:pPr>
        <w:spacing w:after="0" w:line="240" w:lineRule="auto"/>
        <w:rPr>
          <w:rFonts w:ascii="Times New Roman" w:eastAsia="Times New Roman" w:hAnsi="Times New Roman" w:cs="Times New Roman"/>
          <w:b/>
          <w:bCs/>
          <w:color w:val="1D1D1F"/>
          <w:spacing w:val="-5"/>
          <w:bdr w:val="single" w:sz="2" w:space="0" w:color="E3E3E3" w:frame="1"/>
          <w:lang/>
        </w:rPr>
      </w:pPr>
    </w:p>
    <w:tbl>
      <w:tblPr>
        <w:tblStyle w:val="a5"/>
        <w:tblW w:w="0" w:type="auto"/>
        <w:tblLook w:val="04A0" w:firstRow="1" w:lastRow="0" w:firstColumn="1" w:lastColumn="0" w:noHBand="0" w:noVBand="1"/>
      </w:tblPr>
      <w:tblGrid>
        <w:gridCol w:w="3680"/>
        <w:gridCol w:w="2551"/>
        <w:gridCol w:w="3113"/>
      </w:tblGrid>
      <w:tr w:rsidR="00166937" w:rsidRPr="00406BEF" w14:paraId="2F7CA2A2" w14:textId="77777777" w:rsidTr="00A61D37">
        <w:tc>
          <w:tcPr>
            <w:tcW w:w="6232" w:type="dxa"/>
            <w:gridSpan w:val="2"/>
          </w:tcPr>
          <w:p w14:paraId="241823C1" w14:textId="77777777" w:rsidR="00166937" w:rsidRPr="00406BEF" w:rsidRDefault="00166937" w:rsidP="00A61D37">
            <w:pPr>
              <w:rPr>
                <w:rFonts w:ascii="Times New Roman" w:hAnsi="Times New Roman" w:cs="Times New Roman"/>
                <w:i/>
                <w:sz w:val="20"/>
                <w:szCs w:val="20"/>
                <w:lang w:val="ru-RU"/>
              </w:rPr>
            </w:pPr>
            <w:r w:rsidRPr="00406BEF">
              <w:rPr>
                <w:rFonts w:ascii="Times New Roman" w:hAnsi="Times New Roman" w:cs="Times New Roman"/>
                <w:i/>
                <w:sz w:val="20"/>
                <w:szCs w:val="20"/>
                <w:lang w:val="ru-RU"/>
              </w:rPr>
              <w:t>Наименование отчета:</w:t>
            </w:r>
          </w:p>
          <w:p w14:paraId="4D2060DB"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Совокупная оценка воздействия на окружающую среду процесса вывода из эксплуатации Игналинской АЭС. Резюме отчета ОВОС</w:t>
            </w:r>
          </w:p>
          <w:p w14:paraId="6E307ECF" w14:textId="77777777" w:rsidR="00166937" w:rsidRPr="00406BEF" w:rsidRDefault="00166937" w:rsidP="00A61D37">
            <w:pPr>
              <w:rPr>
                <w:rFonts w:ascii="Times New Roman" w:hAnsi="Times New Roman" w:cs="Times New Roman"/>
                <w:sz w:val="20"/>
                <w:szCs w:val="20"/>
                <w:lang w:val="ru-RU"/>
              </w:rPr>
            </w:pPr>
          </w:p>
          <w:p w14:paraId="557DAF74" w14:textId="77777777" w:rsidR="00166937" w:rsidRPr="00406BEF" w:rsidRDefault="00166937" w:rsidP="00A61D37">
            <w:pPr>
              <w:rPr>
                <w:rFonts w:ascii="Times New Roman" w:hAnsi="Times New Roman" w:cs="Times New Roman"/>
                <w:i/>
                <w:sz w:val="20"/>
                <w:szCs w:val="20"/>
                <w:lang w:val="ru-RU"/>
              </w:rPr>
            </w:pPr>
            <w:r w:rsidRPr="00406BEF">
              <w:rPr>
                <w:rFonts w:ascii="Times New Roman" w:hAnsi="Times New Roman" w:cs="Times New Roman"/>
                <w:i/>
                <w:sz w:val="20"/>
                <w:szCs w:val="20"/>
                <w:lang w:val="ru-RU"/>
              </w:rPr>
              <w:t>Номер и наименование:</w:t>
            </w:r>
          </w:p>
          <w:p w14:paraId="51C0D07A"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Редакция 1</w:t>
            </w:r>
          </w:p>
        </w:tc>
        <w:tc>
          <w:tcPr>
            <w:tcW w:w="3113" w:type="dxa"/>
          </w:tcPr>
          <w:p w14:paraId="6D0AC244" w14:textId="77777777" w:rsidR="00166937" w:rsidRPr="00406BEF" w:rsidRDefault="00166937" w:rsidP="00A61D37">
            <w:pPr>
              <w:rPr>
                <w:rFonts w:ascii="Times New Roman" w:hAnsi="Times New Roman" w:cs="Times New Roman"/>
                <w:i/>
                <w:sz w:val="20"/>
                <w:szCs w:val="20"/>
                <w:lang w:val="ru-RU"/>
              </w:rPr>
            </w:pPr>
            <w:r w:rsidRPr="00406BEF">
              <w:rPr>
                <w:rFonts w:ascii="Times New Roman" w:hAnsi="Times New Roman" w:cs="Times New Roman"/>
                <w:i/>
                <w:sz w:val="20"/>
                <w:szCs w:val="20"/>
                <w:lang w:val="ru-RU"/>
              </w:rPr>
              <w:t>Дата подготовки:</w:t>
            </w:r>
          </w:p>
          <w:p w14:paraId="50CBA4C3"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12 ноября 2025 г.</w:t>
            </w:r>
          </w:p>
        </w:tc>
      </w:tr>
      <w:tr w:rsidR="00166937" w:rsidRPr="00406BEF" w14:paraId="05DC4EC8" w14:textId="77777777" w:rsidTr="00A61D37">
        <w:tc>
          <w:tcPr>
            <w:tcW w:w="3681" w:type="dxa"/>
          </w:tcPr>
          <w:p w14:paraId="5B77F9DD" w14:textId="77777777" w:rsidR="00166937" w:rsidRPr="00406BEF" w:rsidRDefault="00166937" w:rsidP="00A61D37">
            <w:pPr>
              <w:rPr>
                <w:rFonts w:ascii="Times New Roman" w:hAnsi="Times New Roman" w:cs="Times New Roman"/>
                <w:i/>
                <w:sz w:val="20"/>
                <w:szCs w:val="20"/>
                <w:lang w:val="ru-RU"/>
              </w:rPr>
            </w:pPr>
            <w:r w:rsidRPr="00406BEF">
              <w:rPr>
                <w:rFonts w:ascii="Times New Roman" w:hAnsi="Times New Roman" w:cs="Times New Roman"/>
                <w:i/>
                <w:sz w:val="20"/>
                <w:szCs w:val="20"/>
                <w:lang w:val="ru-RU"/>
              </w:rPr>
              <w:t>Авторы:</w:t>
            </w:r>
          </w:p>
          <w:p w14:paraId="46BB61EC" w14:textId="2F5655B7" w:rsidR="00E64F37" w:rsidRPr="00406BEF" w:rsidRDefault="00E64F37" w:rsidP="00E64F37">
            <w:pPr>
              <w:rPr>
                <w:rFonts w:ascii="Times New Roman" w:hAnsi="Times New Roman" w:cs="Times New Roman"/>
                <w:sz w:val="20"/>
                <w:szCs w:val="20"/>
                <w:lang w:val="ru-RU"/>
              </w:rPr>
            </w:pPr>
            <w:r w:rsidRPr="00406BEF">
              <w:rPr>
                <w:rFonts w:ascii="Times New Roman" w:hAnsi="Times New Roman" w:cs="Times New Roman"/>
                <w:sz w:val="20"/>
                <w:szCs w:val="20"/>
                <w:lang w:val="ru-RU"/>
              </w:rPr>
              <w:t xml:space="preserve">П. Посшас, В. Рагайсис, А. Смайзис, </w:t>
            </w:r>
          </w:p>
          <w:p w14:paraId="63E08661" w14:textId="3FCD35D9" w:rsidR="00E64F37" w:rsidRPr="00406BEF" w:rsidRDefault="00E64F37" w:rsidP="00E64F37">
            <w:pPr>
              <w:rPr>
                <w:rFonts w:ascii="Times New Roman" w:hAnsi="Times New Roman" w:cs="Times New Roman"/>
                <w:sz w:val="20"/>
                <w:szCs w:val="20"/>
                <w:lang w:val="ru-RU"/>
              </w:rPr>
            </w:pPr>
            <w:r w:rsidRPr="00406BEF">
              <w:rPr>
                <w:rFonts w:ascii="Times New Roman" w:hAnsi="Times New Roman" w:cs="Times New Roman"/>
                <w:sz w:val="20"/>
                <w:szCs w:val="20"/>
                <w:lang w:val="ru-RU"/>
              </w:rPr>
              <w:t>А. Сирвыдас, А. Симонис, Э. Наркюнас,</w:t>
            </w:r>
          </w:p>
          <w:p w14:paraId="0FB5C402" w14:textId="5B8A0503" w:rsidR="00E64F37" w:rsidRPr="00406BEF" w:rsidRDefault="00E64F37" w:rsidP="00E64F37">
            <w:pPr>
              <w:rPr>
                <w:rFonts w:ascii="Times New Roman" w:hAnsi="Times New Roman" w:cs="Times New Roman"/>
                <w:sz w:val="20"/>
                <w:szCs w:val="20"/>
                <w:lang w:val="ru-RU"/>
              </w:rPr>
            </w:pPr>
            <w:r w:rsidRPr="00406BEF">
              <w:rPr>
                <w:rFonts w:ascii="Times New Roman" w:hAnsi="Times New Roman" w:cs="Times New Roman"/>
                <w:sz w:val="20"/>
                <w:szCs w:val="20"/>
                <w:lang w:val="ru-RU"/>
              </w:rPr>
              <w:t>Р. Пошкас, Р. Кильда, Д. Григалиюнене,</w:t>
            </w:r>
          </w:p>
          <w:p w14:paraId="24B98B66" w14:textId="2806039F" w:rsidR="00166937" w:rsidRPr="00406BEF" w:rsidRDefault="00E64F37" w:rsidP="00E64F37">
            <w:pPr>
              <w:rPr>
                <w:rFonts w:ascii="Times New Roman" w:hAnsi="Times New Roman" w:cs="Times New Roman"/>
                <w:sz w:val="20"/>
                <w:szCs w:val="20"/>
                <w:lang w:val="ru-RU"/>
              </w:rPr>
            </w:pPr>
            <w:r w:rsidRPr="00406BEF">
              <w:rPr>
                <w:rFonts w:ascii="Times New Roman" w:hAnsi="Times New Roman" w:cs="Times New Roman"/>
                <w:sz w:val="20"/>
                <w:szCs w:val="20"/>
                <w:lang w:val="ru-RU"/>
              </w:rPr>
              <w:t>Г. Пошкас, Й. Уличкас, С. Субачюте</w:t>
            </w:r>
          </w:p>
        </w:tc>
        <w:tc>
          <w:tcPr>
            <w:tcW w:w="2551" w:type="dxa"/>
          </w:tcPr>
          <w:p w14:paraId="7D25820C" w14:textId="77777777" w:rsidR="00166937" w:rsidRPr="00406BEF" w:rsidRDefault="00166937" w:rsidP="00A61D37">
            <w:pPr>
              <w:rPr>
                <w:rFonts w:ascii="Times New Roman" w:hAnsi="Times New Roman" w:cs="Times New Roman"/>
                <w:i/>
                <w:sz w:val="20"/>
                <w:szCs w:val="20"/>
                <w:lang w:val="ru-RU"/>
              </w:rPr>
            </w:pPr>
            <w:r w:rsidRPr="00406BEF">
              <w:rPr>
                <w:rFonts w:ascii="Times New Roman" w:hAnsi="Times New Roman" w:cs="Times New Roman"/>
                <w:i/>
                <w:sz w:val="20"/>
                <w:szCs w:val="20"/>
                <w:lang w:val="ru-RU"/>
              </w:rPr>
              <w:t>Руководитель проекта:</w:t>
            </w:r>
          </w:p>
          <w:p w14:paraId="22FAF6D4"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Д-р, профессор П. Пошкас</w:t>
            </w:r>
          </w:p>
          <w:p w14:paraId="10DBEF39" w14:textId="77777777" w:rsidR="00166937" w:rsidRPr="00406BEF" w:rsidRDefault="00166937" w:rsidP="00A61D37">
            <w:pPr>
              <w:rPr>
                <w:rFonts w:ascii="Times New Roman" w:hAnsi="Times New Roman" w:cs="Times New Roman"/>
                <w:sz w:val="20"/>
                <w:szCs w:val="20"/>
                <w:lang w:val="ru-RU"/>
              </w:rPr>
            </w:pPr>
          </w:p>
          <w:p w14:paraId="607506C4" w14:textId="77777777" w:rsidR="00166937" w:rsidRPr="00406BEF" w:rsidRDefault="00166937" w:rsidP="00A61D37">
            <w:pPr>
              <w:rPr>
                <w:rFonts w:ascii="Times New Roman" w:hAnsi="Times New Roman" w:cs="Times New Roman"/>
                <w:b/>
                <w:sz w:val="20"/>
                <w:szCs w:val="20"/>
                <w:lang w:val="ru-RU"/>
              </w:rPr>
            </w:pPr>
            <w:r w:rsidRPr="00406BEF">
              <w:rPr>
                <w:rFonts w:ascii="Times New Roman" w:hAnsi="Times New Roman" w:cs="Times New Roman"/>
                <w:b/>
                <w:sz w:val="20"/>
                <w:szCs w:val="20"/>
                <w:lang w:val="ru-RU"/>
              </w:rPr>
              <w:t>/подпись/</w:t>
            </w:r>
          </w:p>
        </w:tc>
        <w:tc>
          <w:tcPr>
            <w:tcW w:w="3113" w:type="dxa"/>
          </w:tcPr>
          <w:p w14:paraId="04917BBA" w14:textId="77777777" w:rsidR="00166937" w:rsidRPr="00406BEF" w:rsidRDefault="00166937" w:rsidP="00A61D37">
            <w:pPr>
              <w:rPr>
                <w:rFonts w:ascii="Times New Roman" w:hAnsi="Times New Roman" w:cs="Times New Roman"/>
                <w:i/>
                <w:sz w:val="20"/>
                <w:szCs w:val="20"/>
                <w:lang w:val="ru-RU"/>
              </w:rPr>
            </w:pPr>
            <w:r w:rsidRPr="00406BEF">
              <w:rPr>
                <w:rFonts w:ascii="Times New Roman" w:hAnsi="Times New Roman" w:cs="Times New Roman"/>
                <w:i/>
                <w:sz w:val="20"/>
                <w:szCs w:val="20"/>
                <w:lang w:val="ru-RU"/>
              </w:rPr>
              <w:t>Количество страниц/Количество страниц в приложениях:</w:t>
            </w:r>
          </w:p>
          <w:p w14:paraId="5C443EF9" w14:textId="77777777" w:rsidR="00166937" w:rsidRPr="00406BEF" w:rsidRDefault="00166937" w:rsidP="00A61D37">
            <w:pPr>
              <w:rPr>
                <w:rFonts w:ascii="Times New Roman" w:hAnsi="Times New Roman" w:cs="Times New Roman"/>
                <w:sz w:val="20"/>
                <w:szCs w:val="20"/>
                <w:lang w:val="ru-RU"/>
              </w:rPr>
            </w:pPr>
          </w:p>
          <w:p w14:paraId="4130BD55" w14:textId="019D2133"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227 / 0</w:t>
            </w:r>
          </w:p>
        </w:tc>
      </w:tr>
      <w:tr w:rsidR="00166937" w:rsidRPr="00406BEF" w14:paraId="1D3BA3C9" w14:textId="77777777" w:rsidTr="00A61D37">
        <w:tc>
          <w:tcPr>
            <w:tcW w:w="3681" w:type="dxa"/>
          </w:tcPr>
          <w:p w14:paraId="6FC70D85" w14:textId="77777777" w:rsidR="00166937" w:rsidRPr="00406BEF" w:rsidRDefault="00166937" w:rsidP="00A61D37">
            <w:pPr>
              <w:jc w:val="both"/>
              <w:rPr>
                <w:rFonts w:ascii="Times New Roman" w:hAnsi="Times New Roman" w:cs="Times New Roman"/>
                <w:i/>
                <w:sz w:val="20"/>
                <w:szCs w:val="20"/>
                <w:lang w:val="ru-RU"/>
              </w:rPr>
            </w:pPr>
            <w:r w:rsidRPr="00406BEF">
              <w:rPr>
                <w:rFonts w:ascii="Times New Roman" w:hAnsi="Times New Roman" w:cs="Times New Roman"/>
                <w:i/>
                <w:sz w:val="20"/>
                <w:szCs w:val="20"/>
                <w:lang w:val="ru-RU"/>
              </w:rPr>
              <w:t>Заказчик:</w:t>
            </w:r>
          </w:p>
          <w:p w14:paraId="425E905E"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Игналинской Атомная Электростанция</w:t>
            </w:r>
          </w:p>
        </w:tc>
        <w:tc>
          <w:tcPr>
            <w:tcW w:w="2551" w:type="dxa"/>
          </w:tcPr>
          <w:p w14:paraId="40D5331A" w14:textId="77777777" w:rsidR="00166937" w:rsidRPr="00406BEF" w:rsidRDefault="00166937" w:rsidP="00A61D37">
            <w:pPr>
              <w:jc w:val="center"/>
              <w:rPr>
                <w:rFonts w:ascii="Times New Roman" w:hAnsi="Times New Roman" w:cs="Times New Roman"/>
                <w:i/>
                <w:spacing w:val="-8"/>
                <w:sz w:val="20"/>
                <w:szCs w:val="20"/>
                <w:lang w:val="ru-RU"/>
              </w:rPr>
            </w:pPr>
            <w:r w:rsidRPr="00406BEF">
              <w:rPr>
                <w:rFonts w:ascii="Times New Roman" w:hAnsi="Times New Roman" w:cs="Times New Roman"/>
                <w:i/>
                <w:spacing w:val="-8"/>
                <w:sz w:val="20"/>
                <w:szCs w:val="20"/>
                <w:lang w:val="ru-RU"/>
              </w:rPr>
              <w:t>Дата подписания договора:</w:t>
            </w:r>
          </w:p>
          <w:p w14:paraId="4E1634D3" w14:textId="77777777" w:rsidR="00166937" w:rsidRPr="00406BEF" w:rsidRDefault="00166937" w:rsidP="00A61D37">
            <w:pPr>
              <w:jc w:val="center"/>
              <w:rPr>
                <w:rFonts w:ascii="Times New Roman" w:hAnsi="Times New Roman" w:cs="Times New Roman"/>
                <w:spacing w:val="-8"/>
                <w:sz w:val="20"/>
                <w:szCs w:val="20"/>
                <w:lang w:val="ru-RU"/>
              </w:rPr>
            </w:pPr>
            <w:r w:rsidRPr="00406BEF">
              <w:rPr>
                <w:rFonts w:ascii="Times New Roman" w:hAnsi="Times New Roman" w:cs="Times New Roman"/>
                <w:spacing w:val="-8"/>
                <w:sz w:val="20"/>
                <w:szCs w:val="20"/>
                <w:lang w:val="ru-RU"/>
              </w:rPr>
              <w:t>2024-09-05</w:t>
            </w:r>
          </w:p>
        </w:tc>
        <w:tc>
          <w:tcPr>
            <w:tcW w:w="3113" w:type="dxa"/>
          </w:tcPr>
          <w:p w14:paraId="44F56E53" w14:textId="77777777" w:rsidR="00166937" w:rsidRPr="00406BEF" w:rsidRDefault="00166937" w:rsidP="00A61D37">
            <w:pPr>
              <w:rPr>
                <w:rFonts w:ascii="Times New Roman" w:hAnsi="Times New Roman" w:cs="Times New Roman"/>
                <w:i/>
                <w:sz w:val="20"/>
                <w:szCs w:val="20"/>
                <w:lang w:val="ru-RU"/>
              </w:rPr>
            </w:pPr>
            <w:r w:rsidRPr="00406BEF">
              <w:rPr>
                <w:rFonts w:ascii="Times New Roman" w:hAnsi="Times New Roman" w:cs="Times New Roman"/>
                <w:i/>
                <w:sz w:val="20"/>
                <w:szCs w:val="20"/>
                <w:lang w:val="ru-RU"/>
              </w:rPr>
              <w:t>Номер отчета:</w:t>
            </w:r>
          </w:p>
          <w:p w14:paraId="169640AB" w14:textId="792A0219"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S/14-2184.24.26/EIA</w:t>
            </w:r>
            <w:r w:rsidRPr="00406BEF">
              <w:rPr>
                <w:rFonts w:ascii="Times New Roman" w:hAnsi="Times New Roman" w:cs="Times New Roman"/>
                <w:sz w:val="20"/>
                <w:szCs w:val="20"/>
                <w:lang w:val="en-US"/>
              </w:rPr>
              <w:t>R</w:t>
            </w:r>
            <w:r w:rsidRPr="00406BEF">
              <w:rPr>
                <w:rFonts w:ascii="Times New Roman" w:hAnsi="Times New Roman" w:cs="Times New Roman"/>
                <w:sz w:val="20"/>
                <w:szCs w:val="20"/>
                <w:lang w:val="ru-RU"/>
              </w:rPr>
              <w:t>/R:1</w:t>
            </w:r>
          </w:p>
        </w:tc>
      </w:tr>
      <w:tr w:rsidR="00166937" w:rsidRPr="00406BEF" w14:paraId="6F2E6970" w14:textId="77777777" w:rsidTr="00A61D37">
        <w:tc>
          <w:tcPr>
            <w:tcW w:w="6232" w:type="dxa"/>
            <w:gridSpan w:val="2"/>
          </w:tcPr>
          <w:p w14:paraId="14070A53" w14:textId="77777777" w:rsidR="00166937" w:rsidRPr="00406BEF" w:rsidRDefault="00166937" w:rsidP="00A61D37">
            <w:pPr>
              <w:rPr>
                <w:rFonts w:ascii="Times New Roman" w:hAnsi="Times New Roman" w:cs="Times New Roman"/>
                <w:i/>
                <w:sz w:val="20"/>
                <w:szCs w:val="20"/>
                <w:lang w:val="ru-RU"/>
              </w:rPr>
            </w:pPr>
            <w:r w:rsidRPr="00406BEF">
              <w:rPr>
                <w:rFonts w:ascii="Times New Roman" w:hAnsi="Times New Roman" w:cs="Times New Roman"/>
                <w:i/>
                <w:sz w:val="20"/>
                <w:szCs w:val="20"/>
                <w:lang w:val="ru-RU"/>
              </w:rPr>
              <w:t>Наименование договора:</w:t>
            </w:r>
          </w:p>
          <w:p w14:paraId="6D23BD62"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 xml:space="preserve">Закупка услуг по подготовке и координации совокупной оценки воздействия на окружающую среду процесса вывода из эксплуатации государственного предприятия Игналинской АЭС, а также подготовка и координация других сопутствующих документов </w:t>
            </w:r>
          </w:p>
        </w:tc>
        <w:tc>
          <w:tcPr>
            <w:tcW w:w="3113" w:type="dxa"/>
          </w:tcPr>
          <w:p w14:paraId="0F255164" w14:textId="77777777" w:rsidR="00166937" w:rsidRPr="00406BEF" w:rsidRDefault="00166937" w:rsidP="00A61D37">
            <w:pPr>
              <w:rPr>
                <w:rFonts w:ascii="Times New Roman" w:hAnsi="Times New Roman" w:cs="Times New Roman"/>
                <w:i/>
                <w:sz w:val="20"/>
                <w:szCs w:val="20"/>
                <w:lang w:val="ru-RU"/>
              </w:rPr>
            </w:pPr>
            <w:r w:rsidRPr="00406BEF">
              <w:rPr>
                <w:rFonts w:ascii="Times New Roman" w:hAnsi="Times New Roman" w:cs="Times New Roman"/>
                <w:i/>
                <w:sz w:val="20"/>
                <w:szCs w:val="20"/>
                <w:lang w:val="ru-RU"/>
              </w:rPr>
              <w:t>Номер договора:</w:t>
            </w:r>
          </w:p>
          <w:p w14:paraId="25B01550" w14:textId="77777777" w:rsidR="00166937" w:rsidRPr="00406BEF" w:rsidRDefault="00166937" w:rsidP="00A61D37">
            <w:pPr>
              <w:rPr>
                <w:rFonts w:ascii="Times New Roman" w:hAnsi="Times New Roman" w:cs="Times New Roman"/>
                <w:sz w:val="20"/>
                <w:szCs w:val="20"/>
                <w:lang w:val="en-US"/>
              </w:rPr>
            </w:pPr>
            <w:r w:rsidRPr="00406BEF">
              <w:rPr>
                <w:rFonts w:ascii="Times New Roman" w:hAnsi="Times New Roman" w:cs="Times New Roman"/>
                <w:sz w:val="20"/>
                <w:szCs w:val="20"/>
                <w:lang w:val="en-US"/>
              </w:rPr>
              <w:t>S/14-2184.24.26</w:t>
            </w:r>
          </w:p>
        </w:tc>
      </w:tr>
      <w:tr w:rsidR="00166937" w:rsidRPr="00406BEF" w14:paraId="7AA173D8" w14:textId="77777777" w:rsidTr="00A61D37">
        <w:tc>
          <w:tcPr>
            <w:tcW w:w="9345" w:type="dxa"/>
            <w:gridSpan w:val="3"/>
          </w:tcPr>
          <w:p w14:paraId="628FE38C" w14:textId="77777777" w:rsidR="00166937" w:rsidRPr="00406BEF" w:rsidRDefault="00166937" w:rsidP="00A61D37">
            <w:pPr>
              <w:rPr>
                <w:rFonts w:ascii="Times New Roman" w:hAnsi="Times New Roman" w:cs="Times New Roman"/>
                <w:i/>
                <w:sz w:val="20"/>
                <w:szCs w:val="20"/>
                <w:lang w:val="ru-RU"/>
              </w:rPr>
            </w:pPr>
            <w:r w:rsidRPr="00406BEF">
              <w:rPr>
                <w:rFonts w:ascii="Times New Roman" w:hAnsi="Times New Roman" w:cs="Times New Roman"/>
                <w:i/>
                <w:sz w:val="20"/>
                <w:szCs w:val="20"/>
                <w:lang w:val="ru-RU"/>
              </w:rPr>
              <w:t>Резюме:</w:t>
            </w:r>
          </w:p>
          <w:p w14:paraId="4519676C" w14:textId="475B42DA" w:rsidR="00166937" w:rsidRPr="00406BEF" w:rsidRDefault="00E64F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 xml:space="preserve">В отчете представлена оценка возможного совокупного воздействия планируемой </w:t>
            </w:r>
            <w:r w:rsidR="004964D9" w:rsidRPr="00406BEF">
              <w:rPr>
                <w:rFonts w:ascii="Times New Roman" w:hAnsi="Times New Roman" w:cs="Times New Roman"/>
                <w:sz w:val="20"/>
                <w:szCs w:val="20"/>
                <w:lang w:val="ru-RU"/>
              </w:rPr>
              <w:t xml:space="preserve">хозяйственной </w:t>
            </w:r>
            <w:r w:rsidRPr="00406BEF">
              <w:rPr>
                <w:rFonts w:ascii="Times New Roman" w:hAnsi="Times New Roman" w:cs="Times New Roman"/>
                <w:sz w:val="20"/>
                <w:szCs w:val="20"/>
                <w:lang w:val="ru-RU"/>
              </w:rPr>
              <w:t xml:space="preserve">деятельности </w:t>
            </w:r>
            <w:r w:rsidR="008F4EC8" w:rsidRPr="00406BEF">
              <w:rPr>
                <w:rFonts w:ascii="Times New Roman" w:hAnsi="Times New Roman" w:cs="Times New Roman"/>
                <w:sz w:val="20"/>
                <w:szCs w:val="20"/>
                <w:lang w:val="ru-RU"/>
              </w:rPr>
              <w:t>–</w:t>
            </w:r>
            <w:r w:rsidRPr="00406BEF">
              <w:rPr>
                <w:rFonts w:ascii="Times New Roman" w:hAnsi="Times New Roman" w:cs="Times New Roman"/>
                <w:sz w:val="20"/>
                <w:szCs w:val="20"/>
                <w:lang w:val="ru-RU"/>
              </w:rPr>
              <w:t xml:space="preserve"> вывода из эксплуатации Игналинской АЭС </w:t>
            </w:r>
            <w:r w:rsidR="008F4EC8" w:rsidRPr="00406BEF">
              <w:rPr>
                <w:rFonts w:ascii="Times New Roman" w:hAnsi="Times New Roman" w:cs="Times New Roman"/>
                <w:sz w:val="20"/>
                <w:szCs w:val="20"/>
                <w:lang w:val="ru-RU"/>
              </w:rPr>
              <w:t>–</w:t>
            </w:r>
            <w:r w:rsidRPr="00406BEF">
              <w:rPr>
                <w:rFonts w:ascii="Times New Roman" w:hAnsi="Times New Roman" w:cs="Times New Roman"/>
                <w:sz w:val="20"/>
                <w:szCs w:val="20"/>
                <w:lang w:val="ru-RU"/>
              </w:rPr>
              <w:t xml:space="preserve"> на экологические компоненты. Отчет подготовлен в соответствии с программой оценки воздействия на окружающую среду, утвержденной компетентным органом. В отчете представлены технологические решения для процесса вывода из</w:t>
            </w:r>
            <w:r w:rsidR="008F4EC8" w:rsidRPr="00406BEF">
              <w:rPr>
                <w:rFonts w:ascii="Times New Roman" w:hAnsi="Times New Roman" w:cs="Times New Roman"/>
                <w:sz w:val="20"/>
                <w:szCs w:val="20"/>
                <w:lang w:val="ru-RU"/>
              </w:rPr>
              <w:t> </w:t>
            </w:r>
            <w:r w:rsidRPr="00406BEF">
              <w:rPr>
                <w:rFonts w:ascii="Times New Roman" w:hAnsi="Times New Roman" w:cs="Times New Roman"/>
                <w:sz w:val="20"/>
                <w:szCs w:val="20"/>
                <w:lang w:val="ru-RU"/>
              </w:rPr>
              <w:t xml:space="preserve">эксплуатации Игналинской АЭС. Описаны экологические компоненты и оценено, как они могут быть потенциально затронуты планируемой </w:t>
            </w:r>
            <w:r w:rsidR="008F4EC8" w:rsidRPr="00406BEF">
              <w:rPr>
                <w:rFonts w:ascii="Times New Roman" w:hAnsi="Times New Roman" w:cs="Times New Roman"/>
                <w:sz w:val="20"/>
                <w:szCs w:val="20"/>
                <w:lang w:val="ru-RU"/>
              </w:rPr>
              <w:t>хозяйственной</w:t>
            </w:r>
            <w:r w:rsidRPr="00406BEF">
              <w:rPr>
                <w:rFonts w:ascii="Times New Roman" w:hAnsi="Times New Roman" w:cs="Times New Roman"/>
                <w:sz w:val="20"/>
                <w:szCs w:val="20"/>
                <w:lang w:val="ru-RU"/>
              </w:rPr>
              <w:t xml:space="preserve"> деятельностью, предусмотрены меры по смягчению последствий. Также проанализированы возможные альтернативы планируемой </w:t>
            </w:r>
            <w:r w:rsidR="008F4EC8" w:rsidRPr="00406BEF">
              <w:rPr>
                <w:rFonts w:ascii="Times New Roman" w:hAnsi="Times New Roman" w:cs="Times New Roman"/>
                <w:sz w:val="20"/>
                <w:szCs w:val="20"/>
                <w:lang w:val="ru-RU"/>
              </w:rPr>
              <w:t xml:space="preserve">хозяйственной </w:t>
            </w:r>
            <w:r w:rsidRPr="00406BEF">
              <w:rPr>
                <w:rFonts w:ascii="Times New Roman" w:hAnsi="Times New Roman" w:cs="Times New Roman"/>
                <w:sz w:val="20"/>
                <w:szCs w:val="20"/>
                <w:lang w:val="ru-RU"/>
              </w:rPr>
              <w:t xml:space="preserve">деятельности, рассмотрены аварийные ситуации (риски), которые могут возникнуть в ходе реализации планируемой </w:t>
            </w:r>
            <w:r w:rsidR="008F4EC8" w:rsidRPr="00406BEF">
              <w:rPr>
                <w:rFonts w:ascii="Times New Roman" w:hAnsi="Times New Roman" w:cs="Times New Roman"/>
                <w:sz w:val="20"/>
                <w:szCs w:val="20"/>
                <w:lang w:val="ru-RU"/>
              </w:rPr>
              <w:t>хозяйственной</w:t>
            </w:r>
            <w:r w:rsidRPr="00406BEF">
              <w:rPr>
                <w:rFonts w:ascii="Times New Roman" w:hAnsi="Times New Roman" w:cs="Times New Roman"/>
                <w:sz w:val="20"/>
                <w:szCs w:val="20"/>
                <w:lang w:val="ru-RU"/>
              </w:rPr>
              <w:t xml:space="preserve"> деятельности, и оценено их воздействие на окружающую среду.</w:t>
            </w:r>
          </w:p>
        </w:tc>
      </w:tr>
      <w:tr w:rsidR="00166937" w:rsidRPr="00406BEF" w14:paraId="63CA473B" w14:textId="77777777" w:rsidTr="00A61D37">
        <w:tc>
          <w:tcPr>
            <w:tcW w:w="9345" w:type="dxa"/>
            <w:gridSpan w:val="3"/>
          </w:tcPr>
          <w:p w14:paraId="1EE62EF7" w14:textId="77777777" w:rsidR="00166937" w:rsidRPr="00406BEF" w:rsidRDefault="00166937" w:rsidP="00A61D37">
            <w:pPr>
              <w:rPr>
                <w:rFonts w:ascii="Times New Roman" w:hAnsi="Times New Roman" w:cs="Times New Roman"/>
                <w:i/>
                <w:sz w:val="20"/>
                <w:szCs w:val="20"/>
                <w:lang w:val="ru-RU"/>
              </w:rPr>
            </w:pPr>
            <w:r w:rsidRPr="00406BEF">
              <w:rPr>
                <w:rFonts w:ascii="Times New Roman" w:hAnsi="Times New Roman" w:cs="Times New Roman"/>
                <w:i/>
                <w:sz w:val="20"/>
                <w:szCs w:val="20"/>
                <w:lang w:val="ru-RU"/>
              </w:rPr>
              <w:t>Ключевые слова:</w:t>
            </w:r>
          </w:p>
          <w:p w14:paraId="7FA47931"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Вывод из эксплуатации АЭС, оценка воздействия на окружающую среду, радиоактивные отходы, распространение радионуклидов, радиационная защита</w:t>
            </w:r>
          </w:p>
        </w:tc>
      </w:tr>
      <w:tr w:rsidR="00166937" w:rsidRPr="00406BEF" w14:paraId="2E5F89E0" w14:textId="77777777" w:rsidTr="00A61D37">
        <w:tc>
          <w:tcPr>
            <w:tcW w:w="3681" w:type="dxa"/>
          </w:tcPr>
          <w:p w14:paraId="621B9B24"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i/>
                <w:sz w:val="20"/>
                <w:szCs w:val="20"/>
                <w:lang w:val="ru-RU"/>
              </w:rPr>
              <w:t>Распространение:</w:t>
            </w:r>
          </w:p>
          <w:p w14:paraId="581BA5D1"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Заказчик, архив Лаборатория ядерной инженерии</w:t>
            </w:r>
          </w:p>
        </w:tc>
        <w:tc>
          <w:tcPr>
            <w:tcW w:w="5664" w:type="dxa"/>
            <w:gridSpan w:val="2"/>
          </w:tcPr>
          <w:p w14:paraId="37B538CA" w14:textId="77777777" w:rsidR="00166937" w:rsidRPr="00406BEF" w:rsidRDefault="00166937" w:rsidP="00A61D37">
            <w:pPr>
              <w:rPr>
                <w:rFonts w:ascii="Times New Roman" w:hAnsi="Times New Roman" w:cs="Times New Roman"/>
                <w:i/>
                <w:sz w:val="20"/>
                <w:szCs w:val="20"/>
                <w:lang w:val="ru-RU"/>
              </w:rPr>
            </w:pPr>
            <w:r w:rsidRPr="00406BEF">
              <w:rPr>
                <w:rFonts w:ascii="Times New Roman" w:hAnsi="Times New Roman" w:cs="Times New Roman"/>
                <w:i/>
                <w:sz w:val="20"/>
                <w:szCs w:val="20"/>
                <w:lang w:val="ru-RU"/>
              </w:rPr>
              <w:t>Место хранения и наименование файла:</w:t>
            </w:r>
          </w:p>
          <w:p w14:paraId="3E506C82" w14:textId="77777777" w:rsidR="00166937" w:rsidRPr="00406BEF" w:rsidRDefault="00166937" w:rsidP="00A61D37">
            <w:pPr>
              <w:rPr>
                <w:rFonts w:ascii="Times New Roman" w:hAnsi="Times New Roman" w:cs="Times New Roman"/>
                <w:b/>
                <w:sz w:val="20"/>
                <w:szCs w:val="20"/>
                <w:lang w:val="ru-RU"/>
              </w:rPr>
            </w:pPr>
            <w:r w:rsidRPr="00406BEF">
              <w:rPr>
                <w:rFonts w:ascii="Times New Roman" w:hAnsi="Times New Roman" w:cs="Times New Roman"/>
                <w:b/>
                <w:sz w:val="20"/>
                <w:szCs w:val="20"/>
                <w:lang w:val="ru-RU"/>
              </w:rPr>
              <w:t>/ссылка/</w:t>
            </w:r>
          </w:p>
        </w:tc>
      </w:tr>
      <w:tr w:rsidR="00166937" w:rsidRPr="00406BEF" w14:paraId="357E701D" w14:textId="77777777" w:rsidTr="00A61D37">
        <w:tc>
          <w:tcPr>
            <w:tcW w:w="3681" w:type="dxa"/>
            <w:tcBorders>
              <w:bottom w:val="single" w:sz="4" w:space="0" w:color="auto"/>
            </w:tcBorders>
          </w:tcPr>
          <w:p w14:paraId="22391744"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Лаборатория ядерной инженерии</w:t>
            </w:r>
          </w:p>
          <w:p w14:paraId="033E4AB9"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Литовский энергетический институт</w:t>
            </w:r>
          </w:p>
          <w:p w14:paraId="07C54578"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 xml:space="preserve">ул. Бреслауес, 3, </w:t>
            </w:r>
            <w:r w:rsidRPr="00406BEF">
              <w:rPr>
                <w:rFonts w:ascii="Times New Roman" w:hAnsi="Times New Roman" w:cs="Times New Roman"/>
                <w:sz w:val="20"/>
                <w:szCs w:val="20"/>
                <w:lang w:val="en-US"/>
              </w:rPr>
              <w:t>LT</w:t>
            </w:r>
            <w:r w:rsidRPr="00406BEF">
              <w:rPr>
                <w:rFonts w:ascii="Times New Roman" w:hAnsi="Times New Roman" w:cs="Times New Roman"/>
                <w:sz w:val="20"/>
                <w:szCs w:val="20"/>
                <w:lang w:val="ru-RU"/>
              </w:rPr>
              <w:t xml:space="preserve"> – 44403, Каунас, Литва</w:t>
            </w:r>
          </w:p>
        </w:tc>
        <w:tc>
          <w:tcPr>
            <w:tcW w:w="2551" w:type="dxa"/>
            <w:tcBorders>
              <w:bottom w:val="single" w:sz="4" w:space="0" w:color="auto"/>
            </w:tcBorders>
          </w:tcPr>
          <w:p w14:paraId="3606D128"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Телефон:</w:t>
            </w:r>
          </w:p>
          <w:p w14:paraId="3E92BDB8"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Эл. почта:</w:t>
            </w:r>
          </w:p>
          <w:p w14:paraId="1E85105D"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Сайт:</w:t>
            </w:r>
          </w:p>
        </w:tc>
        <w:tc>
          <w:tcPr>
            <w:tcW w:w="3113" w:type="dxa"/>
            <w:tcBorders>
              <w:bottom w:val="single" w:sz="4" w:space="0" w:color="auto"/>
            </w:tcBorders>
          </w:tcPr>
          <w:p w14:paraId="71D1956D"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+370 37 401883</w:t>
            </w:r>
          </w:p>
          <w:p w14:paraId="105E680B"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en-US"/>
              </w:rPr>
              <w:t>Ernestas</w:t>
            </w:r>
            <w:r w:rsidRPr="00406BEF">
              <w:rPr>
                <w:rFonts w:ascii="Times New Roman" w:hAnsi="Times New Roman" w:cs="Times New Roman"/>
                <w:sz w:val="20"/>
                <w:szCs w:val="20"/>
                <w:lang w:val="ru-RU"/>
              </w:rPr>
              <w:t>.</w:t>
            </w:r>
            <w:r w:rsidRPr="00406BEF">
              <w:rPr>
                <w:rFonts w:ascii="Times New Roman" w:hAnsi="Times New Roman" w:cs="Times New Roman"/>
                <w:sz w:val="20"/>
                <w:szCs w:val="20"/>
                <w:lang w:val="en-US"/>
              </w:rPr>
              <w:t>Narkunas</w:t>
            </w:r>
            <w:r w:rsidRPr="00406BEF">
              <w:rPr>
                <w:rFonts w:ascii="Times New Roman" w:hAnsi="Times New Roman" w:cs="Times New Roman"/>
                <w:sz w:val="20"/>
                <w:szCs w:val="20"/>
                <w:lang w:val="ru-RU"/>
              </w:rPr>
              <w:t>@</w:t>
            </w:r>
            <w:r w:rsidRPr="00406BEF">
              <w:rPr>
                <w:rFonts w:ascii="Times New Roman" w:hAnsi="Times New Roman" w:cs="Times New Roman"/>
                <w:sz w:val="20"/>
                <w:szCs w:val="20"/>
                <w:lang w:val="en-US"/>
              </w:rPr>
              <w:t>lei</w:t>
            </w:r>
            <w:r w:rsidRPr="00406BEF">
              <w:rPr>
                <w:rFonts w:ascii="Times New Roman" w:hAnsi="Times New Roman" w:cs="Times New Roman"/>
                <w:sz w:val="20"/>
                <w:szCs w:val="20"/>
                <w:lang w:val="ru-RU"/>
              </w:rPr>
              <w:t>.</w:t>
            </w:r>
            <w:r w:rsidRPr="00406BEF">
              <w:rPr>
                <w:rFonts w:ascii="Times New Roman" w:hAnsi="Times New Roman" w:cs="Times New Roman"/>
                <w:sz w:val="20"/>
                <w:szCs w:val="20"/>
                <w:lang w:val="en-US"/>
              </w:rPr>
              <w:t>lt</w:t>
            </w:r>
          </w:p>
          <w:p w14:paraId="10CA21C6"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en-US"/>
              </w:rPr>
              <w:t>http</w:t>
            </w:r>
            <w:r w:rsidRPr="00406BEF">
              <w:rPr>
                <w:rFonts w:ascii="Times New Roman" w:hAnsi="Times New Roman" w:cs="Times New Roman"/>
                <w:sz w:val="20"/>
                <w:szCs w:val="20"/>
                <w:lang w:val="ru-RU"/>
              </w:rPr>
              <w:t>://</w:t>
            </w:r>
            <w:r w:rsidRPr="00406BEF">
              <w:rPr>
                <w:rFonts w:ascii="Times New Roman" w:hAnsi="Times New Roman" w:cs="Times New Roman"/>
                <w:sz w:val="20"/>
                <w:szCs w:val="20"/>
                <w:lang w:val="en-US"/>
              </w:rPr>
              <w:t>www</w:t>
            </w:r>
            <w:r w:rsidRPr="00406BEF">
              <w:rPr>
                <w:rFonts w:ascii="Times New Roman" w:hAnsi="Times New Roman" w:cs="Times New Roman"/>
                <w:sz w:val="20"/>
                <w:szCs w:val="20"/>
                <w:lang w:val="ru-RU"/>
              </w:rPr>
              <w:t>.</w:t>
            </w:r>
            <w:r w:rsidRPr="00406BEF">
              <w:rPr>
                <w:rFonts w:ascii="Times New Roman" w:hAnsi="Times New Roman" w:cs="Times New Roman"/>
                <w:sz w:val="20"/>
                <w:szCs w:val="20"/>
                <w:lang w:val="en-US"/>
              </w:rPr>
              <w:t>lei</w:t>
            </w:r>
            <w:r w:rsidRPr="00406BEF">
              <w:rPr>
                <w:rFonts w:ascii="Times New Roman" w:hAnsi="Times New Roman" w:cs="Times New Roman"/>
                <w:sz w:val="20"/>
                <w:szCs w:val="20"/>
                <w:lang w:val="ru-RU"/>
              </w:rPr>
              <w:t>.</w:t>
            </w:r>
            <w:r w:rsidRPr="00406BEF">
              <w:rPr>
                <w:rFonts w:ascii="Times New Roman" w:hAnsi="Times New Roman" w:cs="Times New Roman"/>
                <w:sz w:val="20"/>
                <w:szCs w:val="20"/>
                <w:lang w:val="en-US"/>
              </w:rPr>
              <w:t>lt</w:t>
            </w:r>
          </w:p>
        </w:tc>
      </w:tr>
      <w:tr w:rsidR="00166937" w:rsidRPr="00406BEF" w14:paraId="73E8D9A6" w14:textId="77777777" w:rsidTr="00A61D37">
        <w:tc>
          <w:tcPr>
            <w:tcW w:w="3681" w:type="dxa"/>
            <w:tcBorders>
              <w:top w:val="single" w:sz="4" w:space="0" w:color="auto"/>
              <w:left w:val="nil"/>
              <w:bottom w:val="nil"/>
              <w:right w:val="nil"/>
            </w:tcBorders>
          </w:tcPr>
          <w:p w14:paraId="4E9FD171" w14:textId="77777777" w:rsidR="00166937" w:rsidRPr="00406BEF" w:rsidRDefault="00166937" w:rsidP="00A61D37">
            <w:pPr>
              <w:rPr>
                <w:rFonts w:ascii="Times New Roman" w:hAnsi="Times New Roman" w:cs="Times New Roman"/>
                <w:sz w:val="20"/>
                <w:szCs w:val="20"/>
                <w:lang w:val="ru-RU"/>
              </w:rPr>
            </w:pPr>
          </w:p>
        </w:tc>
        <w:tc>
          <w:tcPr>
            <w:tcW w:w="2551" w:type="dxa"/>
            <w:tcBorders>
              <w:top w:val="single" w:sz="4" w:space="0" w:color="auto"/>
              <w:left w:val="nil"/>
              <w:bottom w:val="nil"/>
              <w:right w:val="nil"/>
            </w:tcBorders>
          </w:tcPr>
          <w:p w14:paraId="6432ABC6" w14:textId="77777777" w:rsidR="00166937" w:rsidRPr="00406BEF" w:rsidRDefault="00166937" w:rsidP="00A61D37">
            <w:pPr>
              <w:rPr>
                <w:rFonts w:ascii="Times New Roman" w:hAnsi="Times New Roman" w:cs="Times New Roman"/>
                <w:sz w:val="20"/>
                <w:szCs w:val="20"/>
                <w:lang w:val="ru-RU"/>
              </w:rPr>
            </w:pPr>
          </w:p>
        </w:tc>
        <w:tc>
          <w:tcPr>
            <w:tcW w:w="3113" w:type="dxa"/>
            <w:tcBorders>
              <w:top w:val="single" w:sz="4" w:space="0" w:color="auto"/>
              <w:left w:val="nil"/>
              <w:bottom w:val="nil"/>
              <w:right w:val="nil"/>
            </w:tcBorders>
          </w:tcPr>
          <w:p w14:paraId="06F4AEF6" w14:textId="77777777" w:rsidR="00166937" w:rsidRPr="00406BEF" w:rsidRDefault="00166937" w:rsidP="00A61D37">
            <w:pPr>
              <w:rPr>
                <w:rFonts w:ascii="Times New Roman" w:hAnsi="Times New Roman" w:cs="Times New Roman"/>
                <w:sz w:val="20"/>
                <w:szCs w:val="20"/>
                <w:lang w:val="ru-RU"/>
              </w:rPr>
            </w:pPr>
          </w:p>
        </w:tc>
      </w:tr>
      <w:tr w:rsidR="00166937" w:rsidRPr="00406BEF" w14:paraId="5E59208C" w14:textId="77777777" w:rsidTr="00A61D37">
        <w:tc>
          <w:tcPr>
            <w:tcW w:w="3681" w:type="dxa"/>
            <w:tcBorders>
              <w:top w:val="nil"/>
              <w:left w:val="nil"/>
              <w:bottom w:val="nil"/>
              <w:right w:val="nil"/>
            </w:tcBorders>
          </w:tcPr>
          <w:p w14:paraId="46F29DAE" w14:textId="77777777" w:rsidR="00166937" w:rsidRPr="00406BEF" w:rsidRDefault="00166937" w:rsidP="00A61D37">
            <w:pPr>
              <w:rPr>
                <w:rFonts w:ascii="Times New Roman" w:hAnsi="Times New Roman" w:cs="Times New Roman"/>
                <w:sz w:val="20"/>
                <w:szCs w:val="20"/>
                <w:lang w:val="ru-RU"/>
              </w:rPr>
            </w:pPr>
          </w:p>
        </w:tc>
        <w:tc>
          <w:tcPr>
            <w:tcW w:w="2551" w:type="dxa"/>
            <w:tcBorders>
              <w:top w:val="nil"/>
              <w:left w:val="nil"/>
              <w:bottom w:val="nil"/>
              <w:right w:val="nil"/>
            </w:tcBorders>
          </w:tcPr>
          <w:p w14:paraId="6497F719" w14:textId="77777777" w:rsidR="00166937" w:rsidRPr="00406BEF" w:rsidRDefault="00166937" w:rsidP="00A61D37">
            <w:pPr>
              <w:rPr>
                <w:rFonts w:ascii="Times New Roman" w:hAnsi="Times New Roman" w:cs="Times New Roman"/>
                <w:sz w:val="20"/>
                <w:szCs w:val="20"/>
                <w:lang w:val="ru-RU"/>
              </w:rPr>
            </w:pPr>
          </w:p>
        </w:tc>
        <w:tc>
          <w:tcPr>
            <w:tcW w:w="3113" w:type="dxa"/>
            <w:tcBorders>
              <w:top w:val="nil"/>
              <w:left w:val="nil"/>
              <w:bottom w:val="nil"/>
              <w:right w:val="nil"/>
            </w:tcBorders>
          </w:tcPr>
          <w:p w14:paraId="34EF6096" w14:textId="77777777" w:rsidR="00166937" w:rsidRPr="00406BEF" w:rsidRDefault="00166937" w:rsidP="00A61D37">
            <w:pPr>
              <w:rPr>
                <w:rFonts w:ascii="Times New Roman" w:hAnsi="Times New Roman" w:cs="Times New Roman"/>
                <w:sz w:val="20"/>
                <w:szCs w:val="20"/>
                <w:lang w:val="ru-RU"/>
              </w:rPr>
            </w:pPr>
          </w:p>
        </w:tc>
      </w:tr>
      <w:tr w:rsidR="00166937" w:rsidRPr="00406BEF" w14:paraId="627821AD" w14:textId="77777777" w:rsidTr="00A61D37">
        <w:tc>
          <w:tcPr>
            <w:tcW w:w="3681" w:type="dxa"/>
            <w:tcBorders>
              <w:top w:val="nil"/>
              <w:left w:val="nil"/>
              <w:bottom w:val="nil"/>
              <w:right w:val="nil"/>
            </w:tcBorders>
          </w:tcPr>
          <w:p w14:paraId="1C4294B2" w14:textId="77777777" w:rsidR="00166937" w:rsidRPr="00406BEF" w:rsidRDefault="00166937" w:rsidP="00A61D37">
            <w:pPr>
              <w:rPr>
                <w:rFonts w:ascii="Times New Roman" w:hAnsi="Times New Roman" w:cs="Times New Roman"/>
                <w:sz w:val="20"/>
                <w:szCs w:val="20"/>
                <w:lang w:val="ru-RU"/>
              </w:rPr>
            </w:pPr>
          </w:p>
        </w:tc>
        <w:tc>
          <w:tcPr>
            <w:tcW w:w="2551" w:type="dxa"/>
            <w:tcBorders>
              <w:top w:val="nil"/>
              <w:left w:val="nil"/>
              <w:bottom w:val="nil"/>
              <w:right w:val="nil"/>
            </w:tcBorders>
          </w:tcPr>
          <w:p w14:paraId="414F317A" w14:textId="77777777" w:rsidR="00166937" w:rsidRPr="00406BEF" w:rsidRDefault="00166937" w:rsidP="00A61D37">
            <w:pPr>
              <w:rPr>
                <w:rFonts w:ascii="Times New Roman" w:hAnsi="Times New Roman" w:cs="Times New Roman"/>
                <w:sz w:val="20"/>
                <w:szCs w:val="20"/>
                <w:lang w:val="ru-RU"/>
              </w:rPr>
            </w:pPr>
          </w:p>
        </w:tc>
        <w:tc>
          <w:tcPr>
            <w:tcW w:w="3113" w:type="dxa"/>
            <w:tcBorders>
              <w:top w:val="nil"/>
              <w:left w:val="nil"/>
              <w:bottom w:val="nil"/>
              <w:right w:val="nil"/>
            </w:tcBorders>
          </w:tcPr>
          <w:p w14:paraId="1629F3BC" w14:textId="77777777" w:rsidR="00166937" w:rsidRPr="00406BEF" w:rsidRDefault="00166937" w:rsidP="00A61D37">
            <w:pPr>
              <w:rPr>
                <w:rFonts w:ascii="Times New Roman" w:hAnsi="Times New Roman" w:cs="Times New Roman"/>
                <w:sz w:val="20"/>
                <w:szCs w:val="20"/>
                <w:lang w:val="ru-RU"/>
              </w:rPr>
            </w:pPr>
          </w:p>
        </w:tc>
      </w:tr>
      <w:tr w:rsidR="00166937" w:rsidRPr="00406BEF" w14:paraId="69DE8294" w14:textId="77777777" w:rsidTr="00A61D37">
        <w:tc>
          <w:tcPr>
            <w:tcW w:w="3681" w:type="dxa"/>
            <w:tcBorders>
              <w:top w:val="nil"/>
              <w:left w:val="nil"/>
              <w:bottom w:val="nil"/>
              <w:right w:val="nil"/>
            </w:tcBorders>
          </w:tcPr>
          <w:p w14:paraId="35B0D466"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Согласовано:</w:t>
            </w:r>
          </w:p>
          <w:p w14:paraId="5BD10BC5" w14:textId="77777777" w:rsidR="00166937" w:rsidRPr="00406BEF" w:rsidRDefault="00166937" w:rsidP="00A61D37">
            <w:pPr>
              <w:rPr>
                <w:rFonts w:ascii="Times New Roman" w:hAnsi="Times New Roman" w:cs="Times New Roman"/>
                <w:sz w:val="20"/>
                <w:szCs w:val="20"/>
                <w:lang w:val="ru-RU"/>
              </w:rPr>
            </w:pPr>
          </w:p>
          <w:p w14:paraId="7DBD5FAD"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Начальник Лаборатория ядерной инженерии</w:t>
            </w:r>
          </w:p>
          <w:p w14:paraId="650C6B41" w14:textId="77777777" w:rsidR="00166937" w:rsidRPr="00406BEF" w:rsidRDefault="00166937" w:rsidP="00A61D37">
            <w:pPr>
              <w:rPr>
                <w:rFonts w:ascii="Times New Roman" w:hAnsi="Times New Roman" w:cs="Times New Roman"/>
                <w:sz w:val="20"/>
                <w:szCs w:val="20"/>
                <w:lang w:val="ru-RU"/>
              </w:rPr>
            </w:pPr>
          </w:p>
          <w:p w14:paraId="287B7CBF"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Е. Наркюнас</w:t>
            </w:r>
          </w:p>
          <w:p w14:paraId="246D86F3" w14:textId="77777777" w:rsidR="00166937" w:rsidRPr="00406BEF" w:rsidRDefault="00166937" w:rsidP="00A61D37">
            <w:pPr>
              <w:rPr>
                <w:rFonts w:ascii="Times New Roman" w:hAnsi="Times New Roman" w:cs="Times New Roman"/>
                <w:sz w:val="20"/>
                <w:szCs w:val="20"/>
                <w:lang w:val="ru-RU"/>
              </w:rPr>
            </w:pPr>
          </w:p>
          <w:p w14:paraId="18DEF0C5" w14:textId="77777777" w:rsidR="00166937" w:rsidRPr="00406BEF" w:rsidRDefault="00166937" w:rsidP="00A61D37">
            <w:pPr>
              <w:rPr>
                <w:rFonts w:ascii="Times New Roman" w:hAnsi="Times New Roman" w:cs="Times New Roman"/>
                <w:b/>
                <w:sz w:val="20"/>
                <w:szCs w:val="20"/>
                <w:lang w:val="ru-RU"/>
              </w:rPr>
            </w:pPr>
            <w:r w:rsidRPr="00406BEF">
              <w:rPr>
                <w:rFonts w:ascii="Times New Roman" w:hAnsi="Times New Roman" w:cs="Times New Roman"/>
                <w:b/>
                <w:sz w:val="20"/>
                <w:szCs w:val="20"/>
                <w:lang w:val="ru-RU"/>
              </w:rPr>
              <w:t>/подпись/</w:t>
            </w:r>
          </w:p>
        </w:tc>
        <w:tc>
          <w:tcPr>
            <w:tcW w:w="2551" w:type="dxa"/>
            <w:tcBorders>
              <w:top w:val="nil"/>
              <w:left w:val="nil"/>
              <w:bottom w:val="nil"/>
              <w:right w:val="nil"/>
            </w:tcBorders>
          </w:tcPr>
          <w:p w14:paraId="3BC77CE6" w14:textId="77777777" w:rsidR="00166937" w:rsidRPr="00406BEF" w:rsidRDefault="00166937" w:rsidP="00A61D37">
            <w:pPr>
              <w:rPr>
                <w:rFonts w:ascii="Times New Roman" w:hAnsi="Times New Roman" w:cs="Times New Roman"/>
                <w:sz w:val="20"/>
                <w:szCs w:val="20"/>
                <w:lang w:val="ru-RU"/>
              </w:rPr>
            </w:pPr>
          </w:p>
        </w:tc>
        <w:tc>
          <w:tcPr>
            <w:tcW w:w="3113" w:type="dxa"/>
            <w:tcBorders>
              <w:top w:val="nil"/>
              <w:left w:val="nil"/>
              <w:bottom w:val="nil"/>
              <w:right w:val="nil"/>
            </w:tcBorders>
          </w:tcPr>
          <w:p w14:paraId="6F0F5A65"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Утверждено:</w:t>
            </w:r>
          </w:p>
          <w:p w14:paraId="3B0BC289" w14:textId="77777777" w:rsidR="00166937" w:rsidRPr="00406BEF" w:rsidRDefault="00166937" w:rsidP="00A61D37">
            <w:pPr>
              <w:rPr>
                <w:rFonts w:ascii="Times New Roman" w:hAnsi="Times New Roman" w:cs="Times New Roman"/>
                <w:sz w:val="20"/>
                <w:szCs w:val="20"/>
                <w:lang w:val="ru-RU"/>
              </w:rPr>
            </w:pPr>
          </w:p>
          <w:p w14:paraId="4D32E6B3"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Директор Литовский энергетический институт</w:t>
            </w:r>
          </w:p>
          <w:p w14:paraId="34C92E34" w14:textId="77777777" w:rsidR="00166937" w:rsidRPr="00406BEF" w:rsidRDefault="00166937" w:rsidP="00A61D37">
            <w:pPr>
              <w:rPr>
                <w:rFonts w:ascii="Times New Roman" w:hAnsi="Times New Roman" w:cs="Times New Roman"/>
                <w:sz w:val="20"/>
                <w:szCs w:val="20"/>
                <w:lang w:val="ru-RU"/>
              </w:rPr>
            </w:pPr>
          </w:p>
          <w:p w14:paraId="24FE5E2E"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С. Гудзиюс</w:t>
            </w:r>
          </w:p>
          <w:p w14:paraId="4D6FC3A8" w14:textId="77777777" w:rsidR="00166937" w:rsidRPr="00406BEF" w:rsidRDefault="00166937" w:rsidP="00A61D37">
            <w:pPr>
              <w:rPr>
                <w:rFonts w:ascii="Times New Roman" w:hAnsi="Times New Roman" w:cs="Times New Roman"/>
                <w:sz w:val="20"/>
                <w:szCs w:val="20"/>
                <w:lang w:val="ru-RU"/>
              </w:rPr>
            </w:pPr>
          </w:p>
          <w:p w14:paraId="53B1DFAB" w14:textId="77777777" w:rsidR="00166937" w:rsidRPr="00406BEF" w:rsidRDefault="00166937" w:rsidP="00A61D37">
            <w:pPr>
              <w:rPr>
                <w:rFonts w:ascii="Times New Roman" w:hAnsi="Times New Roman" w:cs="Times New Roman"/>
                <w:b/>
                <w:sz w:val="20"/>
                <w:szCs w:val="20"/>
                <w:lang w:val="ru-RU"/>
              </w:rPr>
            </w:pPr>
            <w:r w:rsidRPr="00406BEF">
              <w:rPr>
                <w:rFonts w:ascii="Times New Roman" w:hAnsi="Times New Roman" w:cs="Times New Roman"/>
                <w:b/>
                <w:sz w:val="20"/>
                <w:szCs w:val="20"/>
                <w:lang w:val="ru-RU"/>
              </w:rPr>
              <w:t>/подпись/</w:t>
            </w:r>
          </w:p>
        </w:tc>
      </w:tr>
    </w:tbl>
    <w:p w14:paraId="649DD7DB" w14:textId="6E2C39CD" w:rsidR="00E418E6" w:rsidRPr="00406BEF" w:rsidRDefault="00E418E6">
      <w:pPr>
        <w:rPr>
          <w:rFonts w:ascii="Times New Roman" w:eastAsia="Times New Roman" w:hAnsi="Times New Roman" w:cs="Times New Roman"/>
          <w:b/>
          <w:bCs/>
          <w:color w:val="1D1D1F"/>
          <w:spacing w:val="-5"/>
          <w:sz w:val="27"/>
          <w:szCs w:val="27"/>
          <w:bdr w:val="single" w:sz="2" w:space="0" w:color="E3E3E3" w:frame="1"/>
          <w:lang/>
        </w:rPr>
      </w:pPr>
      <w:r w:rsidRPr="00406BEF">
        <w:rPr>
          <w:rFonts w:ascii="Times New Roman" w:eastAsia="Times New Roman" w:hAnsi="Times New Roman" w:cs="Times New Roman"/>
          <w:b/>
          <w:bCs/>
          <w:color w:val="1D1D1F"/>
          <w:spacing w:val="-5"/>
          <w:sz w:val="27"/>
          <w:szCs w:val="27"/>
          <w:bdr w:val="single" w:sz="2" w:space="0" w:color="E3E3E3" w:frame="1"/>
          <w:lang/>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F4EC8" w:rsidRPr="00406BEF" w14:paraId="08505DCA" w14:textId="77777777" w:rsidTr="00A61D37">
        <w:tc>
          <w:tcPr>
            <w:tcW w:w="4683" w:type="dxa"/>
          </w:tcPr>
          <w:p w14:paraId="0D235D00" w14:textId="77777777" w:rsidR="008F4EC8" w:rsidRPr="00406BEF" w:rsidRDefault="008F4EC8"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20B36EC4" w14:textId="77777777" w:rsidR="008F4EC8" w:rsidRPr="00406BEF" w:rsidRDefault="008F4EC8" w:rsidP="00A61D37">
            <w:pPr>
              <w:rPr>
                <w:rFonts w:ascii="Times New Roman" w:hAnsi="Times New Roman" w:cs="Times New Roman"/>
                <w:sz w:val="18"/>
                <w:szCs w:val="18"/>
                <w:lang w:val="ru-RU"/>
              </w:rPr>
            </w:pPr>
          </w:p>
          <w:p w14:paraId="1EAD1DA9" w14:textId="77777777" w:rsidR="008F4EC8" w:rsidRPr="00406BEF" w:rsidRDefault="008F4EC8"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257A8AB" w14:textId="77777777" w:rsidR="008F4EC8" w:rsidRPr="00406BEF" w:rsidRDefault="008F4EC8" w:rsidP="00A61D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7EEA4E1" w14:textId="77777777" w:rsidR="008F4EC8" w:rsidRPr="00406BEF" w:rsidRDefault="008F4EC8" w:rsidP="00A61D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9380FDA" w14:textId="77777777" w:rsidR="008F4EC8" w:rsidRPr="00406BEF" w:rsidRDefault="008F4EC8"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6C4D5F1" w14:textId="71202C06" w:rsidR="008F4EC8" w:rsidRPr="00406BEF" w:rsidRDefault="008F4EC8"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3 </w:t>
            </w:r>
            <w:r w:rsidR="00FE1461"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415210B" w14:textId="77777777" w:rsidR="008F4EC8" w:rsidRPr="00406BEF" w:rsidRDefault="008F4EC8" w:rsidP="008F4EC8">
      <w:pPr>
        <w:spacing w:after="0" w:line="240" w:lineRule="auto"/>
        <w:jc w:val="center"/>
        <w:rPr>
          <w:rFonts w:ascii="Times New Roman" w:hAnsi="Times New Roman" w:cs="Times New Roman"/>
          <w:sz w:val="24"/>
          <w:szCs w:val="24"/>
          <w:lang w:val="ru-RU"/>
        </w:rPr>
      </w:pPr>
    </w:p>
    <w:p w14:paraId="69A1A239" w14:textId="77777777" w:rsidR="008F4EC8" w:rsidRPr="00406BEF" w:rsidRDefault="008F4EC8" w:rsidP="008F4EC8">
      <w:pPr>
        <w:spacing w:after="0" w:line="240" w:lineRule="auto"/>
        <w:rPr>
          <w:rFonts w:ascii="Times New Roman" w:hAnsi="Times New Roman" w:cs="Times New Roman"/>
          <w:b/>
          <w:sz w:val="24"/>
          <w:szCs w:val="24"/>
          <w:lang w:val="ru-RU"/>
        </w:rPr>
      </w:pPr>
      <w:r w:rsidRPr="00406BEF">
        <w:rPr>
          <w:rFonts w:ascii="Times New Roman" w:hAnsi="Times New Roman" w:cs="Times New Roman"/>
          <w:b/>
          <w:sz w:val="24"/>
          <w:szCs w:val="24"/>
          <w:lang w:val="ru-RU"/>
        </w:rPr>
        <w:t>Таблица изменений</w:t>
      </w:r>
    </w:p>
    <w:p w14:paraId="78D94F07" w14:textId="77777777" w:rsidR="008F4EC8" w:rsidRPr="00406BEF" w:rsidRDefault="008F4EC8" w:rsidP="008F4EC8">
      <w:pPr>
        <w:spacing w:after="0" w:line="240" w:lineRule="auto"/>
        <w:rPr>
          <w:rFonts w:ascii="Times New Roman" w:hAnsi="Times New Roman" w:cs="Times New Roman"/>
          <w:b/>
          <w:sz w:val="24"/>
          <w:szCs w:val="24"/>
          <w:lang w:val="ru-RU"/>
        </w:rPr>
      </w:pPr>
    </w:p>
    <w:tbl>
      <w:tblPr>
        <w:tblStyle w:val="a5"/>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38"/>
        <w:gridCol w:w="2268"/>
        <w:gridCol w:w="5239"/>
      </w:tblGrid>
      <w:tr w:rsidR="008F4EC8" w:rsidRPr="00406BEF" w14:paraId="595C1178" w14:textId="77777777" w:rsidTr="00A61D37">
        <w:trPr>
          <w:jc w:val="center"/>
        </w:trPr>
        <w:tc>
          <w:tcPr>
            <w:tcW w:w="1838" w:type="dxa"/>
          </w:tcPr>
          <w:p w14:paraId="43B9B614" w14:textId="77777777" w:rsidR="008F4EC8" w:rsidRPr="00406BEF" w:rsidRDefault="008F4EC8" w:rsidP="00A61D37">
            <w:pPr>
              <w:jc w:val="center"/>
              <w:rPr>
                <w:rFonts w:ascii="Times New Roman" w:hAnsi="Times New Roman" w:cs="Times New Roman"/>
                <w:b/>
                <w:sz w:val="24"/>
                <w:szCs w:val="24"/>
                <w:lang w:val="ru-RU"/>
              </w:rPr>
            </w:pPr>
          </w:p>
          <w:p w14:paraId="468B04E4" w14:textId="77777777" w:rsidR="008F4EC8" w:rsidRPr="00406BEF" w:rsidRDefault="008F4EC8" w:rsidP="00A61D37">
            <w:pPr>
              <w:jc w:val="center"/>
              <w:rPr>
                <w:rFonts w:ascii="Times New Roman" w:hAnsi="Times New Roman" w:cs="Times New Roman"/>
                <w:b/>
                <w:sz w:val="24"/>
                <w:szCs w:val="24"/>
                <w:lang w:val="ru-RU"/>
              </w:rPr>
            </w:pPr>
            <w:r w:rsidRPr="00406BEF">
              <w:rPr>
                <w:rFonts w:ascii="Times New Roman" w:hAnsi="Times New Roman" w:cs="Times New Roman"/>
                <w:b/>
                <w:sz w:val="24"/>
                <w:szCs w:val="24"/>
                <w:lang w:val="ru-RU"/>
              </w:rPr>
              <w:t>Редакция</w:t>
            </w:r>
          </w:p>
          <w:p w14:paraId="5E4780AF" w14:textId="77777777" w:rsidR="008F4EC8" w:rsidRPr="00406BEF" w:rsidRDefault="008F4EC8" w:rsidP="00A61D37">
            <w:pPr>
              <w:jc w:val="center"/>
              <w:rPr>
                <w:rFonts w:ascii="Times New Roman" w:hAnsi="Times New Roman" w:cs="Times New Roman"/>
                <w:b/>
                <w:sz w:val="24"/>
                <w:szCs w:val="24"/>
                <w:lang w:val="ru-RU"/>
              </w:rPr>
            </w:pPr>
          </w:p>
        </w:tc>
        <w:tc>
          <w:tcPr>
            <w:tcW w:w="2268" w:type="dxa"/>
          </w:tcPr>
          <w:p w14:paraId="78209BF4" w14:textId="77777777" w:rsidR="008F4EC8" w:rsidRPr="00406BEF" w:rsidRDefault="008F4EC8" w:rsidP="00A61D37">
            <w:pPr>
              <w:jc w:val="center"/>
              <w:rPr>
                <w:rFonts w:ascii="Times New Roman" w:hAnsi="Times New Roman" w:cs="Times New Roman"/>
                <w:b/>
                <w:sz w:val="24"/>
                <w:szCs w:val="24"/>
                <w:lang w:val="ru-RU"/>
              </w:rPr>
            </w:pPr>
          </w:p>
          <w:p w14:paraId="160BCC70" w14:textId="77777777" w:rsidR="008F4EC8" w:rsidRPr="00406BEF" w:rsidRDefault="008F4EC8" w:rsidP="00A61D37">
            <w:pPr>
              <w:jc w:val="center"/>
              <w:rPr>
                <w:rFonts w:ascii="Times New Roman" w:hAnsi="Times New Roman" w:cs="Times New Roman"/>
                <w:b/>
                <w:sz w:val="24"/>
                <w:szCs w:val="24"/>
                <w:lang w:val="ru-RU"/>
              </w:rPr>
            </w:pPr>
            <w:r w:rsidRPr="00406BEF">
              <w:rPr>
                <w:rFonts w:ascii="Times New Roman" w:hAnsi="Times New Roman" w:cs="Times New Roman"/>
                <w:b/>
                <w:sz w:val="24"/>
                <w:szCs w:val="24"/>
                <w:lang w:val="ru-RU"/>
              </w:rPr>
              <w:t>Дата выпуска</w:t>
            </w:r>
          </w:p>
        </w:tc>
        <w:tc>
          <w:tcPr>
            <w:tcW w:w="5239" w:type="dxa"/>
          </w:tcPr>
          <w:p w14:paraId="5DAEB4A2" w14:textId="77777777" w:rsidR="008F4EC8" w:rsidRPr="00406BEF" w:rsidRDefault="008F4EC8" w:rsidP="00A61D37">
            <w:pPr>
              <w:jc w:val="center"/>
              <w:rPr>
                <w:rFonts w:ascii="Times New Roman" w:hAnsi="Times New Roman" w:cs="Times New Roman"/>
                <w:b/>
                <w:sz w:val="24"/>
                <w:szCs w:val="24"/>
                <w:lang w:val="ru-RU"/>
              </w:rPr>
            </w:pPr>
          </w:p>
          <w:p w14:paraId="1254A3CA" w14:textId="77777777" w:rsidR="008F4EC8" w:rsidRPr="00406BEF" w:rsidRDefault="008F4EC8" w:rsidP="00A61D37">
            <w:pPr>
              <w:jc w:val="center"/>
              <w:rPr>
                <w:rFonts w:ascii="Times New Roman" w:hAnsi="Times New Roman" w:cs="Times New Roman"/>
                <w:b/>
                <w:sz w:val="24"/>
                <w:szCs w:val="24"/>
                <w:lang w:val="ru-RU"/>
              </w:rPr>
            </w:pPr>
            <w:r w:rsidRPr="00406BEF">
              <w:rPr>
                <w:rFonts w:ascii="Times New Roman" w:hAnsi="Times New Roman" w:cs="Times New Roman"/>
                <w:b/>
                <w:sz w:val="24"/>
                <w:szCs w:val="24"/>
                <w:lang w:val="ru-RU"/>
              </w:rPr>
              <w:t>Описание</w:t>
            </w:r>
          </w:p>
          <w:p w14:paraId="541C364D" w14:textId="77777777" w:rsidR="008F4EC8" w:rsidRPr="00406BEF" w:rsidRDefault="008F4EC8" w:rsidP="00A61D37">
            <w:pPr>
              <w:jc w:val="center"/>
              <w:rPr>
                <w:rFonts w:ascii="Times New Roman" w:hAnsi="Times New Roman" w:cs="Times New Roman"/>
                <w:b/>
                <w:sz w:val="24"/>
                <w:szCs w:val="24"/>
                <w:lang w:val="ru-RU"/>
              </w:rPr>
            </w:pPr>
          </w:p>
        </w:tc>
      </w:tr>
      <w:tr w:rsidR="008F4EC8" w:rsidRPr="00406BEF" w14:paraId="779703FB" w14:textId="77777777" w:rsidTr="00A61D37">
        <w:trPr>
          <w:jc w:val="center"/>
        </w:trPr>
        <w:tc>
          <w:tcPr>
            <w:tcW w:w="1838" w:type="dxa"/>
          </w:tcPr>
          <w:p w14:paraId="3C171F35" w14:textId="77777777" w:rsidR="008F4EC8" w:rsidRPr="00406BEF" w:rsidRDefault="008F4EC8" w:rsidP="00A61D37">
            <w:pPr>
              <w:jc w:val="center"/>
              <w:rPr>
                <w:rFonts w:ascii="Times New Roman" w:hAnsi="Times New Roman" w:cs="Times New Roman"/>
                <w:sz w:val="24"/>
                <w:szCs w:val="24"/>
                <w:lang w:val="ru-RU"/>
              </w:rPr>
            </w:pPr>
          </w:p>
          <w:p w14:paraId="5E14FC55" w14:textId="77777777" w:rsidR="008F4EC8" w:rsidRPr="00406BEF" w:rsidRDefault="008F4EC8" w:rsidP="00A61D37">
            <w:pPr>
              <w:jc w:val="center"/>
              <w:rPr>
                <w:rFonts w:ascii="Times New Roman" w:hAnsi="Times New Roman" w:cs="Times New Roman"/>
                <w:sz w:val="24"/>
                <w:szCs w:val="24"/>
                <w:lang w:val="ru-RU"/>
              </w:rPr>
            </w:pPr>
            <w:r w:rsidRPr="00406BEF">
              <w:rPr>
                <w:rFonts w:ascii="Times New Roman" w:hAnsi="Times New Roman" w:cs="Times New Roman"/>
                <w:sz w:val="24"/>
                <w:szCs w:val="24"/>
                <w:lang w:val="ru-RU"/>
              </w:rPr>
              <w:t>0</w:t>
            </w:r>
          </w:p>
          <w:p w14:paraId="66213F0A" w14:textId="77777777" w:rsidR="008F4EC8" w:rsidRPr="00406BEF" w:rsidRDefault="008F4EC8" w:rsidP="00A61D37">
            <w:pPr>
              <w:jc w:val="center"/>
              <w:rPr>
                <w:rFonts w:ascii="Times New Roman" w:hAnsi="Times New Roman" w:cs="Times New Roman"/>
                <w:sz w:val="24"/>
                <w:szCs w:val="24"/>
                <w:lang w:val="ru-RU"/>
              </w:rPr>
            </w:pPr>
          </w:p>
        </w:tc>
        <w:tc>
          <w:tcPr>
            <w:tcW w:w="2268" w:type="dxa"/>
          </w:tcPr>
          <w:p w14:paraId="247C4DA2" w14:textId="77777777" w:rsidR="008F4EC8" w:rsidRPr="00406BEF" w:rsidRDefault="008F4EC8" w:rsidP="00A61D37">
            <w:pPr>
              <w:jc w:val="center"/>
              <w:rPr>
                <w:rFonts w:ascii="Times New Roman" w:hAnsi="Times New Roman" w:cs="Times New Roman"/>
                <w:sz w:val="24"/>
                <w:szCs w:val="24"/>
                <w:lang w:val="ru-RU"/>
              </w:rPr>
            </w:pPr>
          </w:p>
          <w:p w14:paraId="4FBB0203" w14:textId="77777777" w:rsidR="008F4EC8" w:rsidRPr="00406BEF" w:rsidRDefault="008F4EC8" w:rsidP="00A61D37">
            <w:pPr>
              <w:jc w:val="center"/>
              <w:rPr>
                <w:rFonts w:ascii="Times New Roman" w:hAnsi="Times New Roman" w:cs="Times New Roman"/>
                <w:sz w:val="24"/>
                <w:szCs w:val="24"/>
                <w:lang w:val="ru-RU"/>
              </w:rPr>
            </w:pPr>
            <w:r w:rsidRPr="00406BEF">
              <w:rPr>
                <w:rFonts w:ascii="Times New Roman" w:hAnsi="Times New Roman" w:cs="Times New Roman"/>
                <w:sz w:val="24"/>
                <w:szCs w:val="24"/>
                <w:lang w:val="ru-RU"/>
              </w:rPr>
              <w:t>2025-10-29</w:t>
            </w:r>
          </w:p>
        </w:tc>
        <w:tc>
          <w:tcPr>
            <w:tcW w:w="5239" w:type="dxa"/>
          </w:tcPr>
          <w:p w14:paraId="544915D7" w14:textId="77777777" w:rsidR="008F4EC8" w:rsidRPr="00406BEF" w:rsidRDefault="008F4EC8" w:rsidP="00A61D37">
            <w:pPr>
              <w:rPr>
                <w:rFonts w:ascii="Times New Roman" w:hAnsi="Times New Roman" w:cs="Times New Roman"/>
                <w:sz w:val="24"/>
                <w:szCs w:val="24"/>
                <w:lang w:val="ru-RU"/>
              </w:rPr>
            </w:pPr>
          </w:p>
          <w:p w14:paraId="12D7B066" w14:textId="77777777" w:rsidR="008F4EC8" w:rsidRPr="00406BEF" w:rsidRDefault="008F4EC8" w:rsidP="00A61D37">
            <w:pPr>
              <w:rPr>
                <w:rFonts w:ascii="Times New Roman" w:hAnsi="Times New Roman" w:cs="Times New Roman"/>
                <w:sz w:val="24"/>
                <w:szCs w:val="24"/>
                <w:lang w:val="ru-RU"/>
              </w:rPr>
            </w:pPr>
            <w:r w:rsidRPr="00406BEF">
              <w:rPr>
                <w:rFonts w:ascii="Times New Roman" w:hAnsi="Times New Roman" w:cs="Times New Roman"/>
                <w:sz w:val="24"/>
                <w:szCs w:val="24"/>
                <w:lang w:val="ru-RU"/>
              </w:rPr>
              <w:t>Представлено на рассмотрение заказчику</w:t>
            </w:r>
          </w:p>
        </w:tc>
      </w:tr>
      <w:tr w:rsidR="008F4EC8" w:rsidRPr="00406BEF" w14:paraId="47F61B9C" w14:textId="77777777" w:rsidTr="00A61D37">
        <w:trPr>
          <w:jc w:val="center"/>
        </w:trPr>
        <w:tc>
          <w:tcPr>
            <w:tcW w:w="1838" w:type="dxa"/>
          </w:tcPr>
          <w:p w14:paraId="7780A699" w14:textId="77777777" w:rsidR="008F4EC8" w:rsidRPr="00406BEF" w:rsidRDefault="008F4EC8" w:rsidP="00A61D37">
            <w:pPr>
              <w:jc w:val="center"/>
              <w:rPr>
                <w:rFonts w:ascii="Times New Roman" w:hAnsi="Times New Roman" w:cs="Times New Roman"/>
                <w:sz w:val="24"/>
                <w:szCs w:val="24"/>
                <w:lang w:val="ru-RU"/>
              </w:rPr>
            </w:pPr>
          </w:p>
          <w:p w14:paraId="1D842383" w14:textId="77777777" w:rsidR="008F4EC8" w:rsidRPr="00406BEF" w:rsidRDefault="008F4EC8" w:rsidP="00A61D37">
            <w:pPr>
              <w:jc w:val="center"/>
              <w:rPr>
                <w:rFonts w:ascii="Times New Roman" w:hAnsi="Times New Roman" w:cs="Times New Roman"/>
                <w:sz w:val="24"/>
                <w:szCs w:val="24"/>
                <w:lang w:val="ru-RU"/>
              </w:rPr>
            </w:pPr>
            <w:r w:rsidRPr="00406BEF">
              <w:rPr>
                <w:rFonts w:ascii="Times New Roman" w:hAnsi="Times New Roman" w:cs="Times New Roman"/>
                <w:sz w:val="24"/>
                <w:szCs w:val="24"/>
                <w:lang w:val="ru-RU"/>
              </w:rPr>
              <w:t>1</w:t>
            </w:r>
          </w:p>
          <w:p w14:paraId="715309AA" w14:textId="77777777" w:rsidR="008F4EC8" w:rsidRPr="00406BEF" w:rsidRDefault="008F4EC8" w:rsidP="00A61D37">
            <w:pPr>
              <w:jc w:val="center"/>
              <w:rPr>
                <w:rFonts w:ascii="Times New Roman" w:hAnsi="Times New Roman" w:cs="Times New Roman"/>
                <w:sz w:val="24"/>
                <w:szCs w:val="24"/>
                <w:lang w:val="ru-RU"/>
              </w:rPr>
            </w:pPr>
          </w:p>
          <w:p w14:paraId="19A6BDFD" w14:textId="77777777" w:rsidR="008F4EC8" w:rsidRPr="00406BEF" w:rsidRDefault="008F4EC8" w:rsidP="00A61D37">
            <w:pPr>
              <w:jc w:val="center"/>
              <w:rPr>
                <w:rFonts w:ascii="Times New Roman" w:hAnsi="Times New Roman" w:cs="Times New Roman"/>
                <w:sz w:val="24"/>
                <w:szCs w:val="24"/>
                <w:lang w:val="ru-RU"/>
              </w:rPr>
            </w:pPr>
          </w:p>
          <w:p w14:paraId="2CD356DF" w14:textId="77777777" w:rsidR="008F4EC8" w:rsidRPr="00406BEF" w:rsidRDefault="008F4EC8" w:rsidP="00A61D37">
            <w:pPr>
              <w:jc w:val="center"/>
              <w:rPr>
                <w:rFonts w:ascii="Times New Roman" w:hAnsi="Times New Roman" w:cs="Times New Roman"/>
                <w:sz w:val="24"/>
                <w:szCs w:val="24"/>
                <w:lang w:val="ru-RU"/>
              </w:rPr>
            </w:pPr>
          </w:p>
          <w:p w14:paraId="42B8792F" w14:textId="77777777" w:rsidR="008F4EC8" w:rsidRPr="00406BEF" w:rsidRDefault="008F4EC8" w:rsidP="00A61D37">
            <w:pPr>
              <w:jc w:val="center"/>
              <w:rPr>
                <w:rFonts w:ascii="Times New Roman" w:hAnsi="Times New Roman" w:cs="Times New Roman"/>
                <w:sz w:val="24"/>
                <w:szCs w:val="24"/>
                <w:lang w:val="ru-RU"/>
              </w:rPr>
            </w:pPr>
          </w:p>
          <w:p w14:paraId="3A0DE78D" w14:textId="77777777" w:rsidR="008F4EC8" w:rsidRPr="00406BEF" w:rsidRDefault="008F4EC8" w:rsidP="00A61D37">
            <w:pPr>
              <w:jc w:val="center"/>
              <w:rPr>
                <w:rFonts w:ascii="Times New Roman" w:hAnsi="Times New Roman" w:cs="Times New Roman"/>
                <w:sz w:val="24"/>
                <w:szCs w:val="24"/>
                <w:lang w:val="ru-RU"/>
              </w:rPr>
            </w:pPr>
          </w:p>
        </w:tc>
        <w:tc>
          <w:tcPr>
            <w:tcW w:w="2268" w:type="dxa"/>
          </w:tcPr>
          <w:p w14:paraId="4278E024" w14:textId="77777777" w:rsidR="008F4EC8" w:rsidRPr="00406BEF" w:rsidRDefault="008F4EC8" w:rsidP="00A61D37">
            <w:pPr>
              <w:jc w:val="center"/>
              <w:rPr>
                <w:rFonts w:ascii="Times New Roman" w:hAnsi="Times New Roman" w:cs="Times New Roman"/>
                <w:sz w:val="24"/>
                <w:szCs w:val="24"/>
                <w:lang w:val="ru-RU"/>
              </w:rPr>
            </w:pPr>
          </w:p>
          <w:p w14:paraId="323BAFB4" w14:textId="77777777" w:rsidR="008F4EC8" w:rsidRPr="00406BEF" w:rsidRDefault="008F4EC8" w:rsidP="00A61D37">
            <w:pPr>
              <w:jc w:val="center"/>
              <w:rPr>
                <w:rFonts w:ascii="Times New Roman" w:hAnsi="Times New Roman" w:cs="Times New Roman"/>
                <w:sz w:val="24"/>
                <w:szCs w:val="24"/>
                <w:lang w:val="ru-RU"/>
              </w:rPr>
            </w:pPr>
            <w:r w:rsidRPr="00406BEF">
              <w:rPr>
                <w:rFonts w:ascii="Times New Roman" w:hAnsi="Times New Roman" w:cs="Times New Roman"/>
                <w:sz w:val="24"/>
                <w:szCs w:val="24"/>
                <w:lang w:val="ru-RU"/>
              </w:rPr>
              <w:t>2025-11-12</w:t>
            </w:r>
          </w:p>
        </w:tc>
        <w:tc>
          <w:tcPr>
            <w:tcW w:w="5239" w:type="dxa"/>
          </w:tcPr>
          <w:p w14:paraId="36D05213" w14:textId="77777777" w:rsidR="008F4EC8" w:rsidRPr="00406BEF" w:rsidRDefault="008F4EC8" w:rsidP="00A61D37">
            <w:pPr>
              <w:rPr>
                <w:rFonts w:ascii="Times New Roman" w:hAnsi="Times New Roman" w:cs="Times New Roman"/>
                <w:sz w:val="24"/>
                <w:szCs w:val="24"/>
                <w:lang w:val="ru-RU"/>
              </w:rPr>
            </w:pPr>
          </w:p>
          <w:p w14:paraId="70E979E4" w14:textId="77777777" w:rsidR="008F4EC8" w:rsidRPr="00406BEF" w:rsidRDefault="008F4EC8" w:rsidP="00A61D37">
            <w:pPr>
              <w:rPr>
                <w:rFonts w:ascii="Times New Roman" w:hAnsi="Times New Roman" w:cs="Times New Roman"/>
                <w:sz w:val="24"/>
                <w:szCs w:val="24"/>
                <w:lang w:val="ru-RU"/>
              </w:rPr>
            </w:pPr>
            <w:r w:rsidRPr="00406BEF">
              <w:rPr>
                <w:rFonts w:ascii="Times New Roman" w:hAnsi="Times New Roman" w:cs="Times New Roman"/>
                <w:sz w:val="24"/>
                <w:szCs w:val="24"/>
                <w:lang w:val="ru-RU"/>
              </w:rPr>
              <w:t>Утверждено заказчиком. Предназначено для информирования общественности и трансграничной оценки воздействия</w:t>
            </w:r>
          </w:p>
        </w:tc>
      </w:tr>
    </w:tbl>
    <w:p w14:paraId="2F77339B" w14:textId="77777777" w:rsidR="008F4EC8" w:rsidRPr="00406BEF" w:rsidRDefault="008F4EC8">
      <w:pPr>
        <w:rPr>
          <w:rFonts w:ascii="Times New Roman" w:eastAsia="Times New Roman" w:hAnsi="Times New Roman" w:cs="Times New Roman"/>
          <w:b/>
          <w:bCs/>
          <w:color w:val="1D1D1F"/>
          <w:spacing w:val="-5"/>
          <w:sz w:val="27"/>
          <w:szCs w:val="27"/>
          <w:bdr w:val="single" w:sz="2" w:space="0" w:color="E3E3E3" w:frame="1"/>
          <w:lang/>
        </w:rPr>
      </w:pPr>
    </w:p>
    <w:p w14:paraId="25160A76" w14:textId="77777777" w:rsidR="008F4EC8" w:rsidRPr="00406BEF" w:rsidRDefault="008F4EC8">
      <w:pPr>
        <w:rPr>
          <w:rFonts w:ascii="Times New Roman" w:eastAsia="Times New Roman" w:hAnsi="Times New Roman" w:cs="Times New Roman"/>
          <w:b/>
          <w:bCs/>
          <w:color w:val="1D1D1F"/>
          <w:spacing w:val="-5"/>
          <w:sz w:val="27"/>
          <w:szCs w:val="27"/>
          <w:bdr w:val="single" w:sz="2" w:space="0" w:color="E3E3E3" w:frame="1"/>
          <w:lang/>
        </w:rPr>
      </w:pPr>
      <w:r w:rsidRPr="00406BEF">
        <w:rPr>
          <w:rFonts w:ascii="Times New Roman" w:eastAsia="Times New Roman" w:hAnsi="Times New Roman" w:cs="Times New Roman"/>
          <w:b/>
          <w:bCs/>
          <w:color w:val="1D1D1F"/>
          <w:spacing w:val="-5"/>
          <w:sz w:val="27"/>
          <w:szCs w:val="27"/>
          <w:bdr w:val="single" w:sz="2" w:space="0" w:color="E3E3E3" w:frame="1"/>
          <w:lang/>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F4EC8" w:rsidRPr="00406BEF" w14:paraId="3BF45CAF" w14:textId="77777777" w:rsidTr="00A61D37">
        <w:tc>
          <w:tcPr>
            <w:tcW w:w="4683" w:type="dxa"/>
          </w:tcPr>
          <w:p w14:paraId="2EEC2E90" w14:textId="77777777" w:rsidR="008F4EC8" w:rsidRPr="00406BEF" w:rsidRDefault="008F4EC8"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35C312FE" w14:textId="77777777" w:rsidR="008F4EC8" w:rsidRPr="00406BEF" w:rsidRDefault="008F4EC8" w:rsidP="00A61D37">
            <w:pPr>
              <w:rPr>
                <w:rFonts w:ascii="Times New Roman" w:hAnsi="Times New Roman" w:cs="Times New Roman"/>
                <w:sz w:val="18"/>
                <w:szCs w:val="18"/>
                <w:lang w:val="ru-RU"/>
              </w:rPr>
            </w:pPr>
          </w:p>
          <w:p w14:paraId="17BC7B75" w14:textId="77777777" w:rsidR="008F4EC8" w:rsidRPr="00406BEF" w:rsidRDefault="008F4EC8"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4D90189" w14:textId="77777777" w:rsidR="008F4EC8" w:rsidRPr="00406BEF" w:rsidRDefault="008F4EC8" w:rsidP="00A61D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41CA9EF" w14:textId="77777777" w:rsidR="008F4EC8" w:rsidRPr="00406BEF" w:rsidRDefault="008F4EC8" w:rsidP="00A61D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AAFDC09" w14:textId="77777777" w:rsidR="008F4EC8" w:rsidRPr="00406BEF" w:rsidRDefault="008F4EC8"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7993789" w14:textId="59870679" w:rsidR="008F4EC8" w:rsidRPr="00406BEF" w:rsidRDefault="008F4EC8"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4 </w:t>
            </w:r>
            <w:r w:rsidR="00FE1461"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9068456" w14:textId="77777777" w:rsidR="008F4EC8" w:rsidRPr="00406BEF" w:rsidRDefault="008F4EC8" w:rsidP="008F4EC8">
      <w:pPr>
        <w:spacing w:after="0" w:line="240" w:lineRule="auto"/>
        <w:rPr>
          <w:rFonts w:ascii="Times New Roman" w:hAnsi="Times New Roman" w:cs="Times New Roman"/>
          <w:sz w:val="24"/>
          <w:szCs w:val="24"/>
          <w:lang w:val="ru-RU"/>
        </w:rPr>
      </w:pPr>
    </w:p>
    <w:p w14:paraId="7A0F93B5" w14:textId="57534AFE" w:rsidR="008F4EC8" w:rsidRPr="00406BEF" w:rsidRDefault="008F4EC8" w:rsidP="008F4EC8">
      <w:pPr>
        <w:spacing w:after="0" w:line="240" w:lineRule="auto"/>
        <w:rPr>
          <w:rFonts w:ascii="Times New Roman" w:hAnsi="Times New Roman" w:cs="Times New Roman"/>
          <w:b/>
          <w:sz w:val="24"/>
          <w:szCs w:val="24"/>
          <w:lang w:val="ru-RU"/>
        </w:rPr>
      </w:pPr>
      <w:r w:rsidRPr="00406BEF">
        <w:rPr>
          <w:rFonts w:ascii="Times New Roman" w:hAnsi="Times New Roman" w:cs="Times New Roman"/>
          <w:b/>
          <w:sz w:val="24"/>
          <w:szCs w:val="24"/>
          <w:lang w:val="ru-RU"/>
        </w:rPr>
        <w:t>Содержание</w:t>
      </w:r>
    </w:p>
    <w:sdt>
      <w:sdtPr>
        <w:rPr>
          <w:rFonts w:ascii="Times New Roman" w:eastAsiaTheme="minorHAnsi" w:hAnsi="Times New Roman" w:cs="Times New Roman"/>
          <w:b/>
          <w:color w:val="auto"/>
          <w:sz w:val="18"/>
          <w:szCs w:val="18"/>
          <w:lang w:val="ru-RU" w:eastAsia="en-US"/>
        </w:rPr>
        <w:id w:val="787469457"/>
        <w:docPartObj>
          <w:docPartGallery w:val="Table of Contents"/>
          <w:docPartUnique/>
        </w:docPartObj>
      </w:sdtPr>
      <w:sdtEndPr>
        <w:rPr>
          <w:bCs/>
        </w:rPr>
      </w:sdtEndPr>
      <w:sdtContent>
        <w:p w14:paraId="50AF6920" w14:textId="180B0ABB" w:rsidR="00D25C29" w:rsidRPr="00406BEF" w:rsidRDefault="00D25C29">
          <w:pPr>
            <w:pStyle w:val="ab"/>
            <w:rPr>
              <w:rFonts w:ascii="Times New Roman" w:hAnsi="Times New Roman" w:cs="Times New Roman"/>
              <w:b/>
              <w:sz w:val="18"/>
              <w:szCs w:val="18"/>
            </w:rPr>
          </w:pPr>
        </w:p>
        <w:p w14:paraId="3733D8E3" w14:textId="66092046" w:rsidR="00D25C29" w:rsidRPr="00406BEF" w:rsidRDefault="00D25C29">
          <w:pPr>
            <w:pStyle w:val="13"/>
            <w:tabs>
              <w:tab w:val="right" w:leader="dot" w:pos="9344"/>
            </w:tabs>
            <w:rPr>
              <w:rFonts w:ascii="Times New Roman" w:hAnsi="Times New Roman" w:cs="Times New Roman"/>
              <w:b/>
              <w:noProof/>
              <w:sz w:val="18"/>
              <w:szCs w:val="18"/>
            </w:rPr>
          </w:pPr>
          <w:r w:rsidRPr="00406BEF">
            <w:rPr>
              <w:rFonts w:ascii="Times New Roman" w:hAnsi="Times New Roman" w:cs="Times New Roman"/>
              <w:b/>
              <w:sz w:val="18"/>
              <w:szCs w:val="18"/>
            </w:rPr>
            <w:fldChar w:fldCharType="begin"/>
          </w:r>
          <w:r w:rsidRPr="00406BEF">
            <w:rPr>
              <w:rFonts w:ascii="Times New Roman" w:hAnsi="Times New Roman" w:cs="Times New Roman"/>
              <w:b/>
              <w:sz w:val="18"/>
              <w:szCs w:val="18"/>
            </w:rPr>
            <w:instrText xml:space="preserve"> TOC \o "1-3" \h \z \u </w:instrText>
          </w:r>
          <w:r w:rsidRPr="00406BEF">
            <w:rPr>
              <w:rFonts w:ascii="Times New Roman" w:hAnsi="Times New Roman" w:cs="Times New Roman"/>
              <w:b/>
              <w:sz w:val="18"/>
              <w:szCs w:val="18"/>
            </w:rPr>
            <w:fldChar w:fldCharType="separate"/>
          </w:r>
          <w:hyperlink w:anchor="_Toc217406001" w:history="1">
            <w:r w:rsidRPr="00406BEF">
              <w:rPr>
                <w:rStyle w:val="a6"/>
                <w:rFonts w:ascii="Times New Roman" w:hAnsi="Times New Roman" w:cs="Times New Roman"/>
                <w:b/>
                <w:noProof/>
                <w:sz w:val="18"/>
                <w:szCs w:val="18"/>
                <w:bdr w:val="single" w:sz="2" w:space="0" w:color="E3E3E3" w:frame="1"/>
                <w:lang w:val="ru-RU"/>
              </w:rPr>
              <w:t>РЕЗЮМЕ</w:t>
            </w:r>
            <w:r w:rsidRPr="00406BEF">
              <w:rPr>
                <w:rFonts w:ascii="Times New Roman" w:hAnsi="Times New Roman" w:cs="Times New Roman"/>
                <w:b/>
                <w:noProof/>
                <w:webHidden/>
                <w:sz w:val="18"/>
                <w:szCs w:val="18"/>
              </w:rPr>
              <w:tab/>
            </w:r>
            <w:r w:rsidRPr="00406BEF">
              <w:rPr>
                <w:rFonts w:ascii="Times New Roman" w:hAnsi="Times New Roman" w:cs="Times New Roman"/>
                <w:b/>
                <w:noProof/>
                <w:webHidden/>
                <w:sz w:val="18"/>
                <w:szCs w:val="18"/>
              </w:rPr>
              <w:fldChar w:fldCharType="begin"/>
            </w:r>
            <w:r w:rsidRPr="00406BEF">
              <w:rPr>
                <w:rFonts w:ascii="Times New Roman" w:hAnsi="Times New Roman" w:cs="Times New Roman"/>
                <w:b/>
                <w:noProof/>
                <w:webHidden/>
                <w:sz w:val="18"/>
                <w:szCs w:val="18"/>
              </w:rPr>
              <w:instrText xml:space="preserve"> PAGEREF _Toc217406001 \h </w:instrText>
            </w:r>
            <w:r w:rsidRPr="00406BEF">
              <w:rPr>
                <w:rFonts w:ascii="Times New Roman" w:hAnsi="Times New Roman" w:cs="Times New Roman"/>
                <w:b/>
                <w:noProof/>
                <w:webHidden/>
                <w:sz w:val="18"/>
                <w:szCs w:val="18"/>
              </w:rPr>
            </w:r>
            <w:r w:rsidRPr="00406BEF">
              <w:rPr>
                <w:rFonts w:ascii="Times New Roman" w:hAnsi="Times New Roman" w:cs="Times New Roman"/>
                <w:b/>
                <w:noProof/>
                <w:webHidden/>
                <w:sz w:val="18"/>
                <w:szCs w:val="18"/>
              </w:rPr>
              <w:fldChar w:fldCharType="separate"/>
            </w:r>
            <w:r w:rsidRPr="00406BEF">
              <w:rPr>
                <w:rFonts w:ascii="Times New Roman" w:hAnsi="Times New Roman" w:cs="Times New Roman"/>
                <w:b/>
                <w:noProof/>
                <w:webHidden/>
                <w:sz w:val="18"/>
                <w:szCs w:val="18"/>
              </w:rPr>
              <w:t>9</w:t>
            </w:r>
            <w:r w:rsidRPr="00406BEF">
              <w:rPr>
                <w:rFonts w:ascii="Times New Roman" w:hAnsi="Times New Roman" w:cs="Times New Roman"/>
                <w:b/>
                <w:noProof/>
                <w:webHidden/>
                <w:sz w:val="18"/>
                <w:szCs w:val="18"/>
              </w:rPr>
              <w:fldChar w:fldCharType="end"/>
            </w:r>
          </w:hyperlink>
        </w:p>
        <w:p w14:paraId="5B144F56" w14:textId="35DBB9AD" w:rsidR="00D25C29" w:rsidRPr="00406BEF" w:rsidRDefault="00ED455C">
          <w:pPr>
            <w:pStyle w:val="13"/>
            <w:tabs>
              <w:tab w:val="right" w:leader="dot" w:pos="9344"/>
            </w:tabs>
            <w:rPr>
              <w:rFonts w:ascii="Times New Roman" w:hAnsi="Times New Roman" w:cs="Times New Roman"/>
              <w:b/>
              <w:noProof/>
              <w:sz w:val="18"/>
              <w:szCs w:val="18"/>
            </w:rPr>
          </w:pPr>
          <w:hyperlink w:anchor="_Toc217406002" w:history="1">
            <w:r w:rsidR="00D25C29" w:rsidRPr="00406BEF">
              <w:rPr>
                <w:rStyle w:val="a6"/>
                <w:rFonts w:ascii="Times New Roman" w:hAnsi="Times New Roman" w:cs="Times New Roman"/>
                <w:b/>
                <w:noProof/>
                <w:sz w:val="18"/>
                <w:szCs w:val="18"/>
                <w:bdr w:val="single" w:sz="2" w:space="0" w:color="E3E3E3" w:frame="1"/>
                <w:lang w:val="ru-RU"/>
              </w:rPr>
              <w:t>АББРЕВИАТУРЫ И ОПРЕДЕЛЕНИЯ</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_Toc217406002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10</w:t>
            </w:r>
            <w:r w:rsidR="00D25C29" w:rsidRPr="00406BEF">
              <w:rPr>
                <w:rFonts w:ascii="Times New Roman" w:hAnsi="Times New Roman" w:cs="Times New Roman"/>
                <w:b/>
                <w:noProof/>
                <w:webHidden/>
                <w:sz w:val="18"/>
                <w:szCs w:val="18"/>
              </w:rPr>
              <w:fldChar w:fldCharType="end"/>
            </w:r>
          </w:hyperlink>
        </w:p>
        <w:p w14:paraId="35346C09" w14:textId="40BB23BA" w:rsidR="00D25C29" w:rsidRPr="00406BEF" w:rsidRDefault="00ED455C">
          <w:pPr>
            <w:pStyle w:val="13"/>
            <w:tabs>
              <w:tab w:val="left" w:pos="440"/>
              <w:tab w:val="right" w:leader="dot" w:pos="9344"/>
            </w:tabs>
            <w:rPr>
              <w:rFonts w:ascii="Times New Roman" w:hAnsi="Times New Roman" w:cs="Times New Roman"/>
              <w:b/>
              <w:noProof/>
              <w:sz w:val="18"/>
              <w:szCs w:val="18"/>
            </w:rPr>
          </w:pPr>
          <w:hyperlink w:anchor="_Toc217406003" w:history="1">
            <w:r w:rsidR="00D25C29" w:rsidRPr="00406BEF">
              <w:rPr>
                <w:rStyle w:val="a6"/>
                <w:rFonts w:ascii="Times New Roman" w:hAnsi="Times New Roman" w:cs="Times New Roman"/>
                <w:b/>
                <w:noProof/>
                <w:sz w:val="18"/>
                <w:szCs w:val="18"/>
                <w:bdr w:val="single" w:sz="2" w:space="0" w:color="E3E3E3" w:frame="1"/>
                <w:lang w:val="ru-RU"/>
              </w:rPr>
              <w:t>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rPr>
              <w:t>ВВЕДЕНИЕ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_Toc217406003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14</w:t>
            </w:r>
            <w:r w:rsidR="00D25C29" w:rsidRPr="00406BEF">
              <w:rPr>
                <w:rFonts w:ascii="Times New Roman" w:hAnsi="Times New Roman" w:cs="Times New Roman"/>
                <w:b/>
                <w:noProof/>
                <w:webHidden/>
                <w:sz w:val="18"/>
                <w:szCs w:val="18"/>
              </w:rPr>
              <w:fldChar w:fldCharType="end"/>
            </w:r>
          </w:hyperlink>
        </w:p>
        <w:p w14:paraId="37216E49" w14:textId="48AA441B" w:rsidR="00D25C29" w:rsidRPr="00406BEF" w:rsidRDefault="00ED455C">
          <w:pPr>
            <w:pStyle w:val="13"/>
            <w:tabs>
              <w:tab w:val="left" w:pos="440"/>
              <w:tab w:val="right" w:leader="dot" w:pos="9344"/>
            </w:tabs>
            <w:rPr>
              <w:rFonts w:ascii="Times New Roman" w:hAnsi="Times New Roman" w:cs="Times New Roman"/>
              <w:b/>
              <w:noProof/>
              <w:sz w:val="18"/>
              <w:szCs w:val="18"/>
            </w:rPr>
          </w:pPr>
          <w:hyperlink w:anchor="_Toc217406004" w:history="1">
            <w:r w:rsidR="00D25C29" w:rsidRPr="00406BEF">
              <w:rPr>
                <w:rStyle w:val="a6"/>
                <w:rFonts w:ascii="Times New Roman" w:hAnsi="Times New Roman" w:cs="Times New Roman"/>
                <w:b/>
                <w:noProof/>
                <w:sz w:val="18"/>
                <w:szCs w:val="18"/>
                <w:bdr w:val="single" w:sz="2" w:space="0" w:color="E3E3E3" w:frame="1"/>
                <w:lang w:val="ru-RU"/>
              </w:rPr>
              <w:t>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rPr>
              <w:t>ОБЩАЯ ИНФОРМАЦИЯ</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_Toc217406004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17</w:t>
            </w:r>
            <w:r w:rsidR="00D25C29" w:rsidRPr="00406BEF">
              <w:rPr>
                <w:rFonts w:ascii="Times New Roman" w:hAnsi="Times New Roman" w:cs="Times New Roman"/>
                <w:b/>
                <w:noProof/>
                <w:webHidden/>
                <w:sz w:val="18"/>
                <w:szCs w:val="18"/>
              </w:rPr>
              <w:fldChar w:fldCharType="end"/>
            </w:r>
          </w:hyperlink>
        </w:p>
        <w:p w14:paraId="1890B845" w14:textId="59906DCA" w:rsidR="00D25C29" w:rsidRPr="00406BEF" w:rsidRDefault="00ED455C">
          <w:pPr>
            <w:pStyle w:val="22"/>
            <w:tabs>
              <w:tab w:val="left" w:pos="880"/>
              <w:tab w:val="right" w:leader="dot" w:pos="9344"/>
            </w:tabs>
            <w:rPr>
              <w:rFonts w:ascii="Times New Roman" w:hAnsi="Times New Roman" w:cs="Times New Roman"/>
              <w:b/>
              <w:noProof/>
              <w:sz w:val="18"/>
              <w:szCs w:val="18"/>
            </w:rPr>
          </w:pPr>
          <w:hyperlink w:anchor="_Toc217406005" w:history="1">
            <w:r w:rsidR="00D25C29" w:rsidRPr="00406BEF">
              <w:rPr>
                <w:rStyle w:val="a6"/>
                <w:rFonts w:ascii="Times New Roman" w:hAnsi="Times New Roman" w:cs="Times New Roman"/>
                <w:b/>
                <w:noProof/>
                <w:sz w:val="18"/>
                <w:szCs w:val="18"/>
                <w:bdr w:val="single" w:sz="2" w:space="0" w:color="E3E3E3" w:frame="1"/>
                <w:lang w:val="ru-RU"/>
              </w:rPr>
              <w:t>2.1.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rPr>
              <w:t>Местоположение и цели деятельности</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_Toc217406005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17</w:t>
            </w:r>
            <w:r w:rsidR="00D25C29" w:rsidRPr="00406BEF">
              <w:rPr>
                <w:rFonts w:ascii="Times New Roman" w:hAnsi="Times New Roman" w:cs="Times New Roman"/>
                <w:b/>
                <w:noProof/>
                <w:webHidden/>
                <w:sz w:val="18"/>
                <w:szCs w:val="18"/>
              </w:rPr>
              <w:fldChar w:fldCharType="end"/>
            </w:r>
          </w:hyperlink>
        </w:p>
        <w:p w14:paraId="02F9E911" w14:textId="121CC9DD" w:rsidR="00D25C29" w:rsidRPr="00406BEF" w:rsidRDefault="00ED455C">
          <w:pPr>
            <w:pStyle w:val="22"/>
            <w:tabs>
              <w:tab w:val="left" w:pos="880"/>
              <w:tab w:val="right" w:leader="dot" w:pos="9344"/>
            </w:tabs>
            <w:rPr>
              <w:rFonts w:ascii="Times New Roman" w:hAnsi="Times New Roman" w:cs="Times New Roman"/>
              <w:b/>
              <w:noProof/>
              <w:sz w:val="18"/>
              <w:szCs w:val="18"/>
            </w:rPr>
          </w:pPr>
          <w:hyperlink w:anchor="_Toc217406006" w:history="1">
            <w:r w:rsidR="00D25C29" w:rsidRPr="00406BEF">
              <w:rPr>
                <w:rStyle w:val="a6"/>
                <w:rFonts w:ascii="Times New Roman" w:hAnsi="Times New Roman" w:cs="Times New Roman"/>
                <w:b/>
                <w:noProof/>
                <w:sz w:val="18"/>
                <w:szCs w:val="18"/>
                <w:bdr w:val="single" w:sz="2" w:space="0" w:color="E3E3E3" w:frame="1"/>
                <w:lang w:val="ru-RU"/>
              </w:rPr>
              <w:t>2.2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rPr>
              <w:t>Статус площадки и документы территориального планирования</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_Toc217406006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18</w:t>
            </w:r>
            <w:r w:rsidR="00D25C29" w:rsidRPr="00406BEF">
              <w:rPr>
                <w:rFonts w:ascii="Times New Roman" w:hAnsi="Times New Roman" w:cs="Times New Roman"/>
                <w:b/>
                <w:noProof/>
                <w:webHidden/>
                <w:sz w:val="18"/>
                <w:szCs w:val="18"/>
              </w:rPr>
              <w:fldChar w:fldCharType="end"/>
            </w:r>
          </w:hyperlink>
        </w:p>
        <w:p w14:paraId="486ED4EB" w14:textId="4BB532C2" w:rsidR="00D25C29" w:rsidRPr="00406BEF" w:rsidRDefault="00ED455C">
          <w:pPr>
            <w:pStyle w:val="22"/>
            <w:tabs>
              <w:tab w:val="left" w:pos="880"/>
              <w:tab w:val="right" w:leader="dot" w:pos="9344"/>
            </w:tabs>
            <w:rPr>
              <w:rFonts w:ascii="Times New Roman" w:hAnsi="Times New Roman" w:cs="Times New Roman"/>
              <w:b/>
              <w:noProof/>
              <w:sz w:val="18"/>
              <w:szCs w:val="18"/>
            </w:rPr>
          </w:pPr>
          <w:hyperlink w:anchor="_Toc217406007" w:history="1">
            <w:r w:rsidR="00D25C29" w:rsidRPr="00406BEF">
              <w:rPr>
                <w:rStyle w:val="a6"/>
                <w:rFonts w:ascii="Times New Roman" w:hAnsi="Times New Roman" w:cs="Times New Roman"/>
                <w:b/>
                <w:noProof/>
                <w:sz w:val="18"/>
                <w:szCs w:val="18"/>
                <w:bdr w:val="single" w:sz="2" w:space="0" w:color="E3E3E3" w:frame="1"/>
                <w:lang w:val="ru-RU"/>
              </w:rPr>
              <w:t>2.3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rPr>
              <w:t>Этапы деятельности, их взаимосвязь и сроки реализации</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_Toc217406007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24</w:t>
            </w:r>
            <w:r w:rsidR="00D25C29" w:rsidRPr="00406BEF">
              <w:rPr>
                <w:rFonts w:ascii="Times New Roman" w:hAnsi="Times New Roman" w:cs="Times New Roman"/>
                <w:b/>
                <w:noProof/>
                <w:webHidden/>
                <w:sz w:val="18"/>
                <w:szCs w:val="18"/>
              </w:rPr>
              <w:fldChar w:fldCharType="end"/>
            </w:r>
          </w:hyperlink>
        </w:p>
        <w:p w14:paraId="5EEB0780" w14:textId="3537A5BC" w:rsidR="00D25C29" w:rsidRPr="00406BEF" w:rsidRDefault="00ED455C">
          <w:pPr>
            <w:pStyle w:val="22"/>
            <w:tabs>
              <w:tab w:val="left" w:pos="880"/>
              <w:tab w:val="right" w:leader="dot" w:pos="9344"/>
            </w:tabs>
            <w:rPr>
              <w:rFonts w:ascii="Times New Roman" w:hAnsi="Times New Roman" w:cs="Times New Roman"/>
              <w:b/>
              <w:noProof/>
              <w:sz w:val="18"/>
              <w:szCs w:val="18"/>
            </w:rPr>
          </w:pPr>
          <w:hyperlink w:anchor="_Toc217406008" w:history="1">
            <w:r w:rsidR="00D25C29" w:rsidRPr="00406BEF">
              <w:rPr>
                <w:rStyle w:val="a6"/>
                <w:rFonts w:ascii="Times New Roman" w:hAnsi="Times New Roman" w:cs="Times New Roman"/>
                <w:b/>
                <w:noProof/>
                <w:sz w:val="18"/>
                <w:szCs w:val="18"/>
                <w:bdr w:val="single" w:sz="2" w:space="0" w:color="E3E3E3" w:frame="1"/>
                <w:lang w:val="ru-RU"/>
              </w:rPr>
              <w:t>2.4</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rPr>
              <w:t>Потребность в ресурсах и материалах</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_Toc217406008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26</w:t>
            </w:r>
            <w:r w:rsidR="00D25C29" w:rsidRPr="00406BEF">
              <w:rPr>
                <w:rFonts w:ascii="Times New Roman" w:hAnsi="Times New Roman" w:cs="Times New Roman"/>
                <w:b/>
                <w:noProof/>
                <w:webHidden/>
                <w:sz w:val="18"/>
                <w:szCs w:val="18"/>
              </w:rPr>
              <w:fldChar w:fldCharType="end"/>
            </w:r>
          </w:hyperlink>
        </w:p>
        <w:p w14:paraId="798B98F5" w14:textId="26748384" w:rsidR="00D25C29" w:rsidRPr="00406BEF" w:rsidRDefault="00ED455C">
          <w:pPr>
            <w:pStyle w:val="13"/>
            <w:tabs>
              <w:tab w:val="left" w:pos="440"/>
              <w:tab w:val="right" w:leader="dot" w:pos="9344"/>
            </w:tabs>
            <w:rPr>
              <w:rFonts w:ascii="Times New Roman" w:hAnsi="Times New Roman" w:cs="Times New Roman"/>
              <w:b/>
              <w:noProof/>
              <w:sz w:val="18"/>
              <w:szCs w:val="18"/>
            </w:rPr>
          </w:pPr>
          <w:hyperlink w:anchor="_Toc217406009" w:history="1">
            <w:r w:rsidR="00D25C29" w:rsidRPr="00406BEF">
              <w:rPr>
                <w:rStyle w:val="a6"/>
                <w:rFonts w:ascii="Times New Roman" w:hAnsi="Times New Roman" w:cs="Times New Roman"/>
                <w:b/>
                <w:noProof/>
                <w:sz w:val="18"/>
                <w:szCs w:val="18"/>
                <w:bdr w:val="single" w:sz="2" w:space="0" w:color="E3E3E3" w:frame="1"/>
                <w:lang w:val="ru-RU"/>
              </w:rPr>
              <w:t>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rPr>
              <w:t>ОПИСАНИЕ ЗАПЛАНИРОВАННОЙ ХОЗЯЙСТВЕННОЙ ДЕЯТЕЛЬНОСТИ</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_Toc217406009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32</w:t>
            </w:r>
            <w:r w:rsidR="00D25C29" w:rsidRPr="00406BEF">
              <w:rPr>
                <w:rFonts w:ascii="Times New Roman" w:hAnsi="Times New Roman" w:cs="Times New Roman"/>
                <w:b/>
                <w:noProof/>
                <w:webHidden/>
                <w:sz w:val="18"/>
                <w:szCs w:val="18"/>
              </w:rPr>
              <w:fldChar w:fldCharType="end"/>
            </w:r>
          </w:hyperlink>
        </w:p>
        <w:p w14:paraId="7B77D893" w14:textId="02F860EB" w:rsidR="00D25C29" w:rsidRPr="00406BEF" w:rsidRDefault="00ED455C">
          <w:pPr>
            <w:pStyle w:val="22"/>
            <w:tabs>
              <w:tab w:val="left" w:pos="880"/>
              <w:tab w:val="right" w:leader="dot" w:pos="9344"/>
            </w:tabs>
            <w:rPr>
              <w:rFonts w:ascii="Times New Roman" w:hAnsi="Times New Roman" w:cs="Times New Roman"/>
              <w:b/>
              <w:noProof/>
              <w:sz w:val="18"/>
              <w:szCs w:val="18"/>
            </w:rPr>
          </w:pPr>
          <w:hyperlink w:anchor="_Toc217406010" w:history="1">
            <w:r w:rsidR="00D25C29" w:rsidRPr="00406BEF">
              <w:rPr>
                <w:rStyle w:val="a6"/>
                <w:rFonts w:ascii="Times New Roman" w:hAnsi="Times New Roman" w:cs="Times New Roman"/>
                <w:b/>
                <w:noProof/>
                <w:sz w:val="18"/>
                <w:szCs w:val="18"/>
                <w:bdr w:val="single" w:sz="2" w:space="0" w:color="E3E3E3" w:frame="1"/>
                <w:lang w:val="ru-RU"/>
              </w:rPr>
              <w:t>3.1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rPr>
              <w:t>Демонтаж и обращение с материалами</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_Toc217406010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32</w:t>
            </w:r>
            <w:r w:rsidR="00D25C29" w:rsidRPr="00406BEF">
              <w:rPr>
                <w:rFonts w:ascii="Times New Roman" w:hAnsi="Times New Roman" w:cs="Times New Roman"/>
                <w:b/>
                <w:noProof/>
                <w:webHidden/>
                <w:sz w:val="18"/>
                <w:szCs w:val="18"/>
              </w:rPr>
              <w:fldChar w:fldCharType="end"/>
            </w:r>
          </w:hyperlink>
        </w:p>
        <w:p w14:paraId="3FBC7D0F" w14:textId="2AC39C4A" w:rsidR="00D25C29" w:rsidRPr="00406BEF" w:rsidRDefault="00ED455C">
          <w:pPr>
            <w:pStyle w:val="32"/>
            <w:tabs>
              <w:tab w:val="left" w:pos="1320"/>
              <w:tab w:val="right" w:leader="dot" w:pos="9344"/>
            </w:tabs>
            <w:rPr>
              <w:rFonts w:ascii="Times New Roman" w:hAnsi="Times New Roman" w:cs="Times New Roman"/>
              <w:b/>
              <w:noProof/>
              <w:sz w:val="18"/>
              <w:szCs w:val="18"/>
            </w:rPr>
          </w:pPr>
          <w:hyperlink w:anchor="_Toc217406011" w:history="1">
            <w:r w:rsidR="00D25C29" w:rsidRPr="00406BEF">
              <w:rPr>
                <w:rStyle w:val="a6"/>
                <w:rFonts w:ascii="Times New Roman" w:hAnsi="Times New Roman" w:cs="Times New Roman"/>
                <w:b/>
                <w:noProof/>
                <w:sz w:val="18"/>
                <w:szCs w:val="18"/>
                <w:bdr w:val="single" w:sz="2" w:space="0" w:color="E3E3E3" w:frame="1"/>
                <w:lang w:val="ru-RU"/>
              </w:rPr>
              <w:t>3.1.1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rPr>
              <w:t>Радиоактивные материалы</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_Toc217406011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32</w:t>
            </w:r>
            <w:r w:rsidR="00D25C29" w:rsidRPr="00406BEF">
              <w:rPr>
                <w:rFonts w:ascii="Times New Roman" w:hAnsi="Times New Roman" w:cs="Times New Roman"/>
                <w:b/>
                <w:noProof/>
                <w:webHidden/>
                <w:sz w:val="18"/>
                <w:szCs w:val="18"/>
              </w:rPr>
              <w:fldChar w:fldCharType="end"/>
            </w:r>
          </w:hyperlink>
        </w:p>
        <w:p w14:paraId="3D167374" w14:textId="2883AF41" w:rsidR="00D25C29" w:rsidRPr="00406BEF" w:rsidRDefault="00ED455C">
          <w:pPr>
            <w:pStyle w:val="32"/>
            <w:tabs>
              <w:tab w:val="left" w:pos="1320"/>
              <w:tab w:val="right" w:leader="dot" w:pos="9344"/>
            </w:tabs>
            <w:rPr>
              <w:rFonts w:ascii="Times New Roman" w:hAnsi="Times New Roman" w:cs="Times New Roman"/>
              <w:b/>
              <w:noProof/>
              <w:sz w:val="18"/>
              <w:szCs w:val="18"/>
            </w:rPr>
          </w:pPr>
          <w:hyperlink w:anchor="_Toc217406012" w:history="1">
            <w:r w:rsidR="00D25C29" w:rsidRPr="00406BEF">
              <w:rPr>
                <w:rStyle w:val="a6"/>
                <w:rFonts w:ascii="Times New Roman" w:hAnsi="Times New Roman" w:cs="Times New Roman"/>
                <w:b/>
                <w:noProof/>
                <w:sz w:val="18"/>
                <w:szCs w:val="18"/>
                <w:bdr w:val="single" w:sz="2" w:space="0" w:color="E3E3E3" w:frame="1"/>
                <w:lang w:val="ru-RU"/>
              </w:rPr>
              <w:t>3.1.2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rPr>
              <w:t>Нерадиоактивные материалы</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_Toc217406012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50</w:t>
            </w:r>
            <w:r w:rsidR="00D25C29" w:rsidRPr="00406BEF">
              <w:rPr>
                <w:rFonts w:ascii="Times New Roman" w:hAnsi="Times New Roman" w:cs="Times New Roman"/>
                <w:b/>
                <w:noProof/>
                <w:webHidden/>
                <w:sz w:val="18"/>
                <w:szCs w:val="18"/>
              </w:rPr>
              <w:fldChar w:fldCharType="end"/>
            </w:r>
          </w:hyperlink>
        </w:p>
        <w:p w14:paraId="2157FC2A" w14:textId="1832C74E" w:rsidR="00D25C29" w:rsidRPr="00406BEF" w:rsidRDefault="00ED455C">
          <w:pPr>
            <w:pStyle w:val="22"/>
            <w:tabs>
              <w:tab w:val="left" w:pos="880"/>
              <w:tab w:val="right" w:leader="dot" w:pos="9344"/>
            </w:tabs>
            <w:rPr>
              <w:rFonts w:ascii="Times New Roman" w:hAnsi="Times New Roman" w:cs="Times New Roman"/>
              <w:b/>
              <w:noProof/>
              <w:sz w:val="18"/>
              <w:szCs w:val="18"/>
            </w:rPr>
          </w:pPr>
          <w:hyperlink w:anchor="_Toc217406013" w:history="1">
            <w:r w:rsidR="00D25C29" w:rsidRPr="00406BEF">
              <w:rPr>
                <w:rStyle w:val="a6"/>
                <w:rFonts w:ascii="Times New Roman" w:hAnsi="Times New Roman" w:cs="Times New Roman"/>
                <w:b/>
                <w:noProof/>
                <w:sz w:val="18"/>
                <w:szCs w:val="18"/>
                <w:bdr w:val="single" w:sz="2" w:space="0" w:color="E3E3E3" w:frame="1"/>
                <w:lang w:val="ru-RU"/>
              </w:rPr>
              <w:t>3.2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rPr>
              <w:t>Технологические процессы</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_Toc217406013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53</w:t>
            </w:r>
            <w:r w:rsidR="00D25C29" w:rsidRPr="00406BEF">
              <w:rPr>
                <w:rFonts w:ascii="Times New Roman" w:hAnsi="Times New Roman" w:cs="Times New Roman"/>
                <w:b/>
                <w:noProof/>
                <w:webHidden/>
                <w:sz w:val="18"/>
                <w:szCs w:val="18"/>
              </w:rPr>
              <w:fldChar w:fldCharType="end"/>
            </w:r>
          </w:hyperlink>
        </w:p>
        <w:p w14:paraId="477194A0" w14:textId="2CEA2DCE" w:rsidR="00D25C29" w:rsidRPr="00406BEF" w:rsidRDefault="00ED455C">
          <w:pPr>
            <w:pStyle w:val="32"/>
            <w:tabs>
              <w:tab w:val="left" w:pos="1320"/>
              <w:tab w:val="right" w:leader="dot" w:pos="9344"/>
            </w:tabs>
            <w:rPr>
              <w:rFonts w:ascii="Times New Roman" w:hAnsi="Times New Roman" w:cs="Times New Roman"/>
              <w:b/>
              <w:noProof/>
              <w:sz w:val="18"/>
              <w:szCs w:val="18"/>
            </w:rPr>
          </w:pPr>
          <w:hyperlink w:anchor="_Toc217406014" w:history="1">
            <w:r w:rsidR="00D25C29" w:rsidRPr="00406BEF">
              <w:rPr>
                <w:rStyle w:val="a6"/>
                <w:rFonts w:ascii="Times New Roman" w:hAnsi="Times New Roman" w:cs="Times New Roman"/>
                <w:b/>
                <w:noProof/>
                <w:sz w:val="18"/>
                <w:szCs w:val="18"/>
                <w:bdr w:val="single" w:sz="2" w:space="0" w:color="E3E3E3" w:frame="1"/>
                <w:lang w:val="ru-RU"/>
              </w:rPr>
              <w:t>3.2.1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rPr>
              <w:t>Обращение с отработавшим ядерным топливом (ОЯТ)</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_Toc217406014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53</w:t>
            </w:r>
            <w:r w:rsidR="00D25C29" w:rsidRPr="00406BEF">
              <w:rPr>
                <w:rFonts w:ascii="Times New Roman" w:hAnsi="Times New Roman" w:cs="Times New Roman"/>
                <w:b/>
                <w:noProof/>
                <w:webHidden/>
                <w:sz w:val="18"/>
                <w:szCs w:val="18"/>
              </w:rPr>
              <w:fldChar w:fldCharType="end"/>
            </w:r>
          </w:hyperlink>
        </w:p>
        <w:p w14:paraId="6B5F8EE5" w14:textId="5E8DF2CC" w:rsidR="00D25C29" w:rsidRPr="00406BEF" w:rsidRDefault="00ED455C">
          <w:pPr>
            <w:pStyle w:val="32"/>
            <w:tabs>
              <w:tab w:val="left" w:pos="1320"/>
              <w:tab w:val="right" w:leader="dot" w:pos="9344"/>
            </w:tabs>
            <w:rPr>
              <w:rFonts w:ascii="Times New Roman" w:hAnsi="Times New Roman" w:cs="Times New Roman"/>
              <w:b/>
              <w:noProof/>
              <w:sz w:val="18"/>
              <w:szCs w:val="18"/>
            </w:rPr>
          </w:pPr>
          <w:hyperlink w:anchor="_Toc217406015" w:history="1">
            <w:r w:rsidR="00D25C29" w:rsidRPr="00406BEF">
              <w:rPr>
                <w:rStyle w:val="a6"/>
                <w:rFonts w:ascii="Times New Roman" w:hAnsi="Times New Roman" w:cs="Times New Roman"/>
                <w:b/>
                <w:noProof/>
                <w:sz w:val="18"/>
                <w:szCs w:val="18"/>
                <w:bdr w:val="single" w:sz="2" w:space="0" w:color="E3E3E3" w:frame="1"/>
                <w:lang w:val="ru-RU"/>
              </w:rPr>
              <w:t>3.2.3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rPr>
              <w:t xml:space="preserve">Сбор, хранение и переработка жидких </w:t>
            </w:r>
            <w:r w:rsidR="00EB4EDB" w:rsidRPr="00406BEF">
              <w:rPr>
                <w:rStyle w:val="a6"/>
                <w:rFonts w:ascii="Times New Roman" w:hAnsi="Times New Roman" w:cs="Times New Roman"/>
                <w:b/>
                <w:noProof/>
                <w:sz w:val="18"/>
                <w:szCs w:val="18"/>
                <w:bdr w:val="single" w:sz="2" w:space="0" w:color="E3E3E3" w:frame="1"/>
                <w:lang w:val="ru-RU"/>
              </w:rPr>
              <w:t>РО</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_Toc217406015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61</w:t>
            </w:r>
            <w:r w:rsidR="00D25C29" w:rsidRPr="00406BEF">
              <w:rPr>
                <w:rFonts w:ascii="Times New Roman" w:hAnsi="Times New Roman" w:cs="Times New Roman"/>
                <w:b/>
                <w:noProof/>
                <w:webHidden/>
                <w:sz w:val="18"/>
                <w:szCs w:val="18"/>
              </w:rPr>
              <w:fldChar w:fldCharType="end"/>
            </w:r>
          </w:hyperlink>
        </w:p>
        <w:p w14:paraId="4BF9E00D" w14:textId="39D6E574" w:rsidR="00D25C29" w:rsidRPr="00406BEF" w:rsidRDefault="00ED455C">
          <w:pPr>
            <w:pStyle w:val="32"/>
            <w:tabs>
              <w:tab w:val="left" w:pos="1320"/>
              <w:tab w:val="right" w:leader="dot" w:pos="9344"/>
            </w:tabs>
            <w:rPr>
              <w:rFonts w:ascii="Times New Roman" w:hAnsi="Times New Roman" w:cs="Times New Roman"/>
              <w:b/>
              <w:noProof/>
              <w:sz w:val="18"/>
              <w:szCs w:val="18"/>
            </w:rPr>
          </w:pPr>
          <w:hyperlink w:anchor="_Toc217406016" w:history="1">
            <w:r w:rsidR="00D25C29" w:rsidRPr="00406BEF">
              <w:rPr>
                <w:rStyle w:val="a6"/>
                <w:rFonts w:ascii="Times New Roman" w:hAnsi="Times New Roman" w:cs="Times New Roman"/>
                <w:b/>
                <w:noProof/>
                <w:sz w:val="18"/>
                <w:szCs w:val="18"/>
                <w:bdr w:val="single" w:sz="2" w:space="0" w:color="E3E3E3" w:frame="1"/>
                <w:lang w:val="ru-RU"/>
              </w:rPr>
              <w:t>3.2.4</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rPr>
              <w:t>Демонтаж и первоначальная переработка оборудования и конструкций</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_Toc217406016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64</w:t>
            </w:r>
            <w:r w:rsidR="00D25C29" w:rsidRPr="00406BEF">
              <w:rPr>
                <w:rFonts w:ascii="Times New Roman" w:hAnsi="Times New Roman" w:cs="Times New Roman"/>
                <w:b/>
                <w:noProof/>
                <w:webHidden/>
                <w:sz w:val="18"/>
                <w:szCs w:val="18"/>
              </w:rPr>
              <w:fldChar w:fldCharType="end"/>
            </w:r>
          </w:hyperlink>
        </w:p>
        <w:p w14:paraId="4C152C1D" w14:textId="32DADAED" w:rsidR="00D25C29" w:rsidRPr="00406BEF" w:rsidRDefault="00ED455C">
          <w:pPr>
            <w:pStyle w:val="32"/>
            <w:tabs>
              <w:tab w:val="left" w:pos="1320"/>
              <w:tab w:val="right" w:leader="dot" w:pos="9344"/>
            </w:tabs>
            <w:rPr>
              <w:rFonts w:ascii="Times New Roman" w:hAnsi="Times New Roman" w:cs="Times New Roman"/>
              <w:b/>
              <w:noProof/>
              <w:sz w:val="18"/>
              <w:szCs w:val="18"/>
            </w:rPr>
          </w:pPr>
          <w:hyperlink w:anchor="_Toc217406017" w:history="1">
            <w:r w:rsidR="00D25C29" w:rsidRPr="00406BEF">
              <w:rPr>
                <w:rStyle w:val="a6"/>
                <w:rFonts w:ascii="Times New Roman" w:hAnsi="Times New Roman" w:cs="Times New Roman"/>
                <w:b/>
                <w:noProof/>
                <w:sz w:val="18"/>
                <w:szCs w:val="18"/>
                <w:bdr w:val="single" w:sz="2" w:space="0" w:color="E3E3E3" w:frame="1"/>
                <w:lang w:val="ru-RU"/>
              </w:rPr>
              <w:t>3.2.5</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rPr>
              <w:t>Транспортировка</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_Toc217406017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82</w:t>
            </w:r>
            <w:r w:rsidR="00D25C29" w:rsidRPr="00406BEF">
              <w:rPr>
                <w:rFonts w:ascii="Times New Roman" w:hAnsi="Times New Roman" w:cs="Times New Roman"/>
                <w:b/>
                <w:noProof/>
                <w:webHidden/>
                <w:sz w:val="18"/>
                <w:szCs w:val="18"/>
              </w:rPr>
              <w:fldChar w:fldCharType="end"/>
            </w:r>
          </w:hyperlink>
        </w:p>
        <w:p w14:paraId="634A22C2" w14:textId="70093DA4" w:rsidR="00D25C29" w:rsidRPr="00406BEF" w:rsidRDefault="00ED455C">
          <w:pPr>
            <w:pStyle w:val="32"/>
            <w:tabs>
              <w:tab w:val="left" w:pos="1320"/>
              <w:tab w:val="right" w:leader="dot" w:pos="9344"/>
            </w:tabs>
            <w:rPr>
              <w:rFonts w:ascii="Times New Roman" w:hAnsi="Times New Roman" w:cs="Times New Roman"/>
              <w:b/>
              <w:noProof/>
              <w:sz w:val="18"/>
              <w:szCs w:val="18"/>
            </w:rPr>
          </w:pPr>
          <w:hyperlink w:anchor="_Toc217406018" w:history="1">
            <w:r w:rsidR="00D25C29" w:rsidRPr="00406BEF">
              <w:rPr>
                <w:rStyle w:val="a6"/>
                <w:rFonts w:ascii="Times New Roman" w:hAnsi="Times New Roman" w:cs="Times New Roman"/>
                <w:b/>
                <w:noProof/>
                <w:sz w:val="18"/>
                <w:szCs w:val="18"/>
                <w:bdr w:val="single" w:sz="2" w:space="0" w:color="E3E3E3" w:frame="1"/>
                <w:lang w:val="ru-RU"/>
              </w:rPr>
              <w:t>3.2.6</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rPr>
              <w:t xml:space="preserve">Основная и окончательная переработка твёрдых </w:t>
            </w:r>
            <w:r w:rsidR="00EB4EDB" w:rsidRPr="00406BEF">
              <w:rPr>
                <w:rStyle w:val="a6"/>
                <w:rFonts w:ascii="Times New Roman" w:hAnsi="Times New Roman" w:cs="Times New Roman"/>
                <w:b/>
                <w:noProof/>
                <w:sz w:val="18"/>
                <w:szCs w:val="18"/>
                <w:bdr w:val="single" w:sz="2" w:space="0" w:color="E3E3E3" w:frame="1"/>
                <w:lang w:val="ru-RU"/>
              </w:rPr>
              <w:t>РО</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_Toc217406018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85</w:t>
            </w:r>
            <w:r w:rsidR="00D25C29" w:rsidRPr="00406BEF">
              <w:rPr>
                <w:rFonts w:ascii="Times New Roman" w:hAnsi="Times New Roman" w:cs="Times New Roman"/>
                <w:b/>
                <w:noProof/>
                <w:webHidden/>
                <w:sz w:val="18"/>
                <w:szCs w:val="18"/>
              </w:rPr>
              <w:fldChar w:fldCharType="end"/>
            </w:r>
          </w:hyperlink>
        </w:p>
        <w:p w14:paraId="2E245E98" w14:textId="553855A5" w:rsidR="00D25C29" w:rsidRPr="00406BEF" w:rsidRDefault="00ED455C">
          <w:pPr>
            <w:pStyle w:val="32"/>
            <w:tabs>
              <w:tab w:val="left" w:pos="1320"/>
              <w:tab w:val="right" w:leader="dot" w:pos="9344"/>
            </w:tabs>
            <w:rPr>
              <w:rFonts w:ascii="Times New Roman" w:hAnsi="Times New Roman" w:cs="Times New Roman"/>
              <w:b/>
              <w:noProof/>
              <w:sz w:val="18"/>
              <w:szCs w:val="18"/>
            </w:rPr>
          </w:pPr>
          <w:hyperlink w:anchor="_Toc217406019" w:history="1">
            <w:r w:rsidR="00D25C29" w:rsidRPr="00406BEF">
              <w:rPr>
                <w:rStyle w:val="a6"/>
                <w:rFonts w:ascii="Times New Roman" w:hAnsi="Times New Roman" w:cs="Times New Roman"/>
                <w:b/>
                <w:noProof/>
                <w:sz w:val="18"/>
                <w:szCs w:val="18"/>
                <w:bdr w:val="single" w:sz="2" w:space="0" w:color="E3E3E3" w:frame="1"/>
                <w:lang w:val="ru-RU"/>
              </w:rPr>
              <w:t>3.2.7</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rPr>
              <w:t xml:space="preserve">Размещение короткоживущих </w:t>
            </w:r>
            <w:r w:rsidR="00EB4EDB" w:rsidRPr="00406BEF">
              <w:rPr>
                <w:rStyle w:val="a6"/>
                <w:rFonts w:ascii="Times New Roman" w:hAnsi="Times New Roman" w:cs="Times New Roman"/>
                <w:b/>
                <w:noProof/>
                <w:sz w:val="18"/>
                <w:szCs w:val="18"/>
                <w:bdr w:val="single" w:sz="2" w:space="0" w:color="E3E3E3" w:frame="1"/>
                <w:lang w:val="ru-RU"/>
              </w:rPr>
              <w:t>РО</w:t>
            </w:r>
            <w:r w:rsidR="00D25C29" w:rsidRPr="00406BEF">
              <w:rPr>
                <w:rStyle w:val="a6"/>
                <w:rFonts w:ascii="Times New Roman" w:hAnsi="Times New Roman" w:cs="Times New Roman"/>
                <w:b/>
                <w:noProof/>
                <w:sz w:val="18"/>
                <w:szCs w:val="18"/>
                <w:bdr w:val="single" w:sz="2" w:space="0" w:color="E3E3E3" w:frame="1"/>
                <w:lang w:val="ru-RU"/>
              </w:rPr>
              <w:t xml:space="preserve"> в хранилищах</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_Toc217406019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89</w:t>
            </w:r>
            <w:r w:rsidR="00D25C29" w:rsidRPr="00406BEF">
              <w:rPr>
                <w:rFonts w:ascii="Times New Roman" w:hAnsi="Times New Roman" w:cs="Times New Roman"/>
                <w:b/>
                <w:noProof/>
                <w:webHidden/>
                <w:sz w:val="18"/>
                <w:szCs w:val="18"/>
              </w:rPr>
              <w:fldChar w:fldCharType="end"/>
            </w:r>
          </w:hyperlink>
        </w:p>
        <w:p w14:paraId="444DB932" w14:textId="78007E6B" w:rsidR="00D25C29" w:rsidRPr="00406BEF" w:rsidRDefault="00ED455C">
          <w:pPr>
            <w:pStyle w:val="32"/>
            <w:tabs>
              <w:tab w:val="left" w:pos="1320"/>
              <w:tab w:val="right" w:leader="dot" w:pos="9344"/>
            </w:tabs>
            <w:rPr>
              <w:rFonts w:ascii="Times New Roman" w:hAnsi="Times New Roman" w:cs="Times New Roman"/>
              <w:b/>
              <w:noProof/>
              <w:sz w:val="18"/>
              <w:szCs w:val="18"/>
            </w:rPr>
          </w:pPr>
          <w:hyperlink w:anchor="_Toc217406020" w:history="1">
            <w:r w:rsidR="00D25C29" w:rsidRPr="00406BEF">
              <w:rPr>
                <w:rStyle w:val="a6"/>
                <w:rFonts w:ascii="Times New Roman" w:hAnsi="Times New Roman" w:cs="Times New Roman"/>
                <w:b/>
                <w:noProof/>
                <w:sz w:val="18"/>
                <w:szCs w:val="18"/>
                <w:bdr w:val="single" w:sz="2" w:space="0" w:color="E3E3E3" w:frame="1"/>
                <w:lang w:val="ru-RU"/>
              </w:rPr>
              <w:t>3.2.8</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rPr>
              <w:t xml:space="preserve">Хранение долгоживущих </w:t>
            </w:r>
            <w:r w:rsidR="00EB4EDB" w:rsidRPr="00406BEF">
              <w:rPr>
                <w:rStyle w:val="a6"/>
                <w:rFonts w:ascii="Times New Roman" w:hAnsi="Times New Roman" w:cs="Times New Roman"/>
                <w:b/>
                <w:noProof/>
                <w:sz w:val="18"/>
                <w:szCs w:val="18"/>
                <w:bdr w:val="single" w:sz="2" w:space="0" w:color="E3E3E3" w:frame="1"/>
                <w:lang w:val="ru-RU"/>
              </w:rPr>
              <w:t>РО</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_Toc217406020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97</w:t>
            </w:r>
            <w:r w:rsidR="00D25C29" w:rsidRPr="00406BEF">
              <w:rPr>
                <w:rFonts w:ascii="Times New Roman" w:hAnsi="Times New Roman" w:cs="Times New Roman"/>
                <w:b/>
                <w:noProof/>
                <w:webHidden/>
                <w:sz w:val="18"/>
                <w:szCs w:val="18"/>
              </w:rPr>
              <w:fldChar w:fldCharType="end"/>
            </w:r>
          </w:hyperlink>
        </w:p>
        <w:p w14:paraId="74C6940B" w14:textId="473B6FC0" w:rsidR="00D25C29" w:rsidRPr="00406BEF" w:rsidRDefault="00ED455C">
          <w:pPr>
            <w:pStyle w:val="32"/>
            <w:tabs>
              <w:tab w:val="left" w:pos="1320"/>
              <w:tab w:val="right" w:leader="dot" w:pos="9344"/>
            </w:tabs>
            <w:rPr>
              <w:rFonts w:ascii="Times New Roman" w:hAnsi="Times New Roman" w:cs="Times New Roman"/>
              <w:b/>
              <w:noProof/>
              <w:sz w:val="18"/>
              <w:szCs w:val="18"/>
            </w:rPr>
          </w:pPr>
          <w:hyperlink w:anchor="_Toc217406021" w:history="1">
            <w:r w:rsidR="00D25C29" w:rsidRPr="00406BEF">
              <w:rPr>
                <w:rStyle w:val="a6"/>
                <w:rFonts w:ascii="Times New Roman" w:hAnsi="Times New Roman" w:cs="Times New Roman"/>
                <w:b/>
                <w:noProof/>
                <w:sz w:val="18"/>
                <w:szCs w:val="18"/>
                <w:bdr w:val="single" w:sz="2" w:space="0" w:color="E3E3E3" w:frame="1"/>
                <w:lang w:val="ru-RU"/>
              </w:rPr>
              <w:t>3.2.9</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rPr>
              <w:t>Демонтаж зданий и обращение с их отходами</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_Toc217406021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101</w:t>
            </w:r>
            <w:r w:rsidR="00D25C29" w:rsidRPr="00406BEF">
              <w:rPr>
                <w:rFonts w:ascii="Times New Roman" w:hAnsi="Times New Roman" w:cs="Times New Roman"/>
                <w:b/>
                <w:noProof/>
                <w:webHidden/>
                <w:sz w:val="18"/>
                <w:szCs w:val="18"/>
              </w:rPr>
              <w:fldChar w:fldCharType="end"/>
            </w:r>
          </w:hyperlink>
        </w:p>
        <w:p w14:paraId="012A64E2" w14:textId="75CE459A" w:rsidR="00D25C29" w:rsidRPr="00406BEF" w:rsidRDefault="00ED455C">
          <w:pPr>
            <w:pStyle w:val="32"/>
            <w:tabs>
              <w:tab w:val="left" w:pos="1320"/>
              <w:tab w:val="right" w:leader="dot" w:pos="9344"/>
            </w:tabs>
            <w:rPr>
              <w:rFonts w:ascii="Times New Roman" w:hAnsi="Times New Roman" w:cs="Times New Roman"/>
              <w:b/>
              <w:noProof/>
              <w:sz w:val="18"/>
              <w:szCs w:val="18"/>
            </w:rPr>
          </w:pPr>
          <w:hyperlink w:anchor="_Toc217406022" w:history="1">
            <w:r w:rsidR="00D25C29" w:rsidRPr="00406BEF">
              <w:rPr>
                <w:rStyle w:val="a6"/>
                <w:rFonts w:ascii="Times New Roman" w:hAnsi="Times New Roman" w:cs="Times New Roman"/>
                <w:b/>
                <w:noProof/>
                <w:sz w:val="18"/>
                <w:szCs w:val="18"/>
                <w:bdr w:val="single" w:sz="2" w:space="0" w:color="E3E3E3" w:frame="1"/>
                <w:lang w:val="ru-RU"/>
              </w:rPr>
              <w:t>3.2.10</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rPr>
              <w:t>Управление площадкой и состояние в конце деятельности</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_Toc217406022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103</w:t>
            </w:r>
            <w:r w:rsidR="00D25C29" w:rsidRPr="00406BEF">
              <w:rPr>
                <w:rFonts w:ascii="Times New Roman" w:hAnsi="Times New Roman" w:cs="Times New Roman"/>
                <w:b/>
                <w:noProof/>
                <w:webHidden/>
                <w:sz w:val="18"/>
                <w:szCs w:val="18"/>
              </w:rPr>
              <w:fldChar w:fldCharType="end"/>
            </w:r>
          </w:hyperlink>
        </w:p>
        <w:p w14:paraId="526CE161" w14:textId="4A5FA2DF" w:rsidR="00D25C29" w:rsidRPr="00406BEF" w:rsidRDefault="00ED455C">
          <w:pPr>
            <w:pStyle w:val="13"/>
            <w:tabs>
              <w:tab w:val="left" w:pos="440"/>
              <w:tab w:val="right" w:leader="dot" w:pos="9344"/>
            </w:tabs>
            <w:rPr>
              <w:rFonts w:ascii="Times New Roman" w:hAnsi="Times New Roman" w:cs="Times New Roman"/>
              <w:b/>
              <w:noProof/>
              <w:sz w:val="18"/>
              <w:szCs w:val="18"/>
            </w:rPr>
          </w:pPr>
          <w:hyperlink w:anchor="_Toc217406023" w:history="1">
            <w:r w:rsidR="00D25C29" w:rsidRPr="00406BEF">
              <w:rPr>
                <w:rStyle w:val="a6"/>
                <w:rFonts w:ascii="Times New Roman" w:hAnsi="Times New Roman" w:cs="Times New Roman"/>
                <w:b/>
                <w:noProof/>
                <w:sz w:val="18"/>
                <w:szCs w:val="18"/>
                <w:bdr w:val="single" w:sz="2" w:space="0" w:color="E3E3E3" w:frame="1"/>
                <w:lang w:val="ru-RU"/>
              </w:rPr>
              <w:t>4</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rPr>
              <w:t>ЭКОЛОГИЧЕСКИЕ КОМПОНЕНТЫ, КОТОРЫЕ, ВЕРОЯТНО, БУДУТ ЗАТРОНУТЫ ПЛАНИРУЕМОЙ ЭКОНОМИЧЕСКОЙ ДЕЯТЕЛЬНОСТЬЮ</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_Toc217406023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110</w:t>
            </w:r>
            <w:r w:rsidR="00D25C29" w:rsidRPr="00406BEF">
              <w:rPr>
                <w:rFonts w:ascii="Times New Roman" w:hAnsi="Times New Roman" w:cs="Times New Roman"/>
                <w:b/>
                <w:noProof/>
                <w:webHidden/>
                <w:sz w:val="18"/>
                <w:szCs w:val="18"/>
              </w:rPr>
              <w:fldChar w:fldCharType="end"/>
            </w:r>
          </w:hyperlink>
        </w:p>
        <w:p w14:paraId="360F37AF" w14:textId="51692139" w:rsidR="00D25C29" w:rsidRPr="00406BEF" w:rsidRDefault="00ED455C">
          <w:pPr>
            <w:pStyle w:val="22"/>
            <w:tabs>
              <w:tab w:val="left" w:pos="880"/>
              <w:tab w:val="right" w:leader="dot" w:pos="9344"/>
            </w:tabs>
            <w:rPr>
              <w:rFonts w:ascii="Times New Roman" w:hAnsi="Times New Roman" w:cs="Times New Roman"/>
              <w:b/>
              <w:noProof/>
              <w:sz w:val="18"/>
              <w:szCs w:val="18"/>
            </w:rPr>
          </w:pPr>
          <w:hyperlink w:anchor="_Toc217406024" w:history="1">
            <w:r w:rsidR="00D25C29" w:rsidRPr="00406BEF">
              <w:rPr>
                <w:rStyle w:val="a6"/>
                <w:rFonts w:ascii="Times New Roman" w:hAnsi="Times New Roman" w:cs="Times New Roman"/>
                <w:b/>
                <w:noProof/>
                <w:sz w:val="18"/>
                <w:szCs w:val="18"/>
                <w:bdr w:val="single" w:sz="2" w:space="0" w:color="E3E3E3" w:frame="1"/>
                <w:lang w:val="ru-RU"/>
              </w:rPr>
              <w:t>4.1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rPr>
              <w:t>Вода</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_Toc217406024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110</w:t>
            </w:r>
            <w:r w:rsidR="00D25C29" w:rsidRPr="00406BEF">
              <w:rPr>
                <w:rFonts w:ascii="Times New Roman" w:hAnsi="Times New Roman" w:cs="Times New Roman"/>
                <w:b/>
                <w:noProof/>
                <w:webHidden/>
                <w:sz w:val="18"/>
                <w:szCs w:val="18"/>
              </w:rPr>
              <w:fldChar w:fldCharType="end"/>
            </w:r>
          </w:hyperlink>
        </w:p>
        <w:p w14:paraId="00D7F3AB" w14:textId="7C345A2F" w:rsidR="00D25C29" w:rsidRPr="00406BEF" w:rsidRDefault="00ED455C">
          <w:pPr>
            <w:pStyle w:val="32"/>
            <w:tabs>
              <w:tab w:val="left" w:pos="1100"/>
              <w:tab w:val="right" w:leader="dot" w:pos="9344"/>
            </w:tabs>
            <w:rPr>
              <w:rFonts w:ascii="Times New Roman" w:hAnsi="Times New Roman" w:cs="Times New Roman"/>
              <w:b/>
              <w:noProof/>
              <w:sz w:val="18"/>
              <w:szCs w:val="18"/>
            </w:rPr>
          </w:pPr>
          <w:hyperlink w:anchor="_Toc217406025" w:history="1">
            <w:r w:rsidR="00D25C29" w:rsidRPr="00406BEF">
              <w:rPr>
                <w:rStyle w:val="a6"/>
                <w:rFonts w:ascii="Times New Roman" w:eastAsia="Times New Roman" w:hAnsi="Times New Roman" w:cs="Times New Roman"/>
                <w:b/>
                <w:bCs/>
                <w:noProof/>
                <w:spacing w:val="-5"/>
                <w:sz w:val="18"/>
                <w:szCs w:val="18"/>
                <w:bdr w:val="single" w:sz="2" w:space="0" w:color="E3E3E3" w:frame="1"/>
                <w:lang/>
              </w:rPr>
              <w:t>4.1.1</w:t>
            </w:r>
            <w:r w:rsidR="00D25C29" w:rsidRPr="00406BEF">
              <w:rPr>
                <w:rFonts w:ascii="Times New Roman" w:hAnsi="Times New Roman" w:cs="Times New Roman"/>
                <w:b/>
                <w:noProof/>
                <w:sz w:val="18"/>
                <w:szCs w:val="18"/>
              </w:rPr>
              <w:tab/>
            </w:r>
            <w:r w:rsidR="00D25C29" w:rsidRPr="00406BEF">
              <w:rPr>
                <w:rStyle w:val="a6"/>
                <w:rFonts w:ascii="Times New Roman" w:eastAsia="Times New Roman" w:hAnsi="Times New Roman" w:cs="Times New Roman"/>
                <w:b/>
                <w:bCs/>
                <w:noProof/>
                <w:spacing w:val="-5"/>
                <w:sz w:val="18"/>
                <w:szCs w:val="18"/>
                <w:bdr w:val="single" w:sz="2" w:space="0" w:color="E3E3E3" w:frame="1"/>
                <w:lang/>
              </w:rPr>
              <w:t>Текущее состояние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_Toc217406025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110</w:t>
            </w:r>
            <w:r w:rsidR="00D25C29" w:rsidRPr="00406BEF">
              <w:rPr>
                <w:rFonts w:ascii="Times New Roman" w:hAnsi="Times New Roman" w:cs="Times New Roman"/>
                <w:b/>
                <w:noProof/>
                <w:webHidden/>
                <w:sz w:val="18"/>
                <w:szCs w:val="18"/>
              </w:rPr>
              <w:fldChar w:fldCharType="end"/>
            </w:r>
          </w:hyperlink>
        </w:p>
        <w:p w14:paraId="77AB9859" w14:textId="45731849" w:rsidR="00D25C29" w:rsidRPr="00406BEF" w:rsidRDefault="00ED455C">
          <w:pPr>
            <w:pStyle w:val="32"/>
            <w:tabs>
              <w:tab w:val="left" w:pos="1320"/>
              <w:tab w:val="right" w:leader="dot" w:pos="9344"/>
            </w:tabs>
            <w:rPr>
              <w:rFonts w:ascii="Times New Roman" w:hAnsi="Times New Roman" w:cs="Times New Roman"/>
              <w:b/>
              <w:noProof/>
              <w:sz w:val="18"/>
              <w:szCs w:val="18"/>
            </w:rPr>
          </w:pPr>
          <w:hyperlink w:anchor="_Toc217406026" w:history="1">
            <w:r w:rsidR="00D25C29" w:rsidRPr="00406BEF">
              <w:rPr>
                <w:rStyle w:val="a6"/>
                <w:rFonts w:ascii="Times New Roman" w:hAnsi="Times New Roman" w:cs="Times New Roman"/>
                <w:b/>
                <w:noProof/>
                <w:sz w:val="18"/>
                <w:szCs w:val="18"/>
                <w:lang w:val="ru-RU"/>
              </w:rPr>
              <w:t>4.1.2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lang w:val="ru-RU"/>
              </w:rPr>
              <w:t>Планируемое загрязнение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_Toc217406026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117</w:t>
            </w:r>
            <w:r w:rsidR="00D25C29" w:rsidRPr="00406BEF">
              <w:rPr>
                <w:rFonts w:ascii="Times New Roman" w:hAnsi="Times New Roman" w:cs="Times New Roman"/>
                <w:b/>
                <w:noProof/>
                <w:webHidden/>
                <w:sz w:val="18"/>
                <w:szCs w:val="18"/>
              </w:rPr>
              <w:fldChar w:fldCharType="end"/>
            </w:r>
          </w:hyperlink>
        </w:p>
        <w:p w14:paraId="0D007523" w14:textId="1EF29B1F" w:rsidR="00D25C29" w:rsidRPr="00406BEF" w:rsidRDefault="00ED455C">
          <w:pPr>
            <w:pStyle w:val="32"/>
            <w:tabs>
              <w:tab w:val="left" w:pos="1320"/>
              <w:tab w:val="right" w:leader="dot" w:pos="9344"/>
            </w:tabs>
            <w:rPr>
              <w:rFonts w:ascii="Times New Roman" w:hAnsi="Times New Roman" w:cs="Times New Roman"/>
              <w:b/>
              <w:noProof/>
              <w:sz w:val="18"/>
              <w:szCs w:val="18"/>
            </w:rPr>
          </w:pPr>
          <w:hyperlink w:anchor="_Toc217406027" w:history="1">
            <w:r w:rsidR="00D25C29" w:rsidRPr="00406BEF">
              <w:rPr>
                <w:rStyle w:val="a6"/>
                <w:rFonts w:ascii="Times New Roman" w:hAnsi="Times New Roman" w:cs="Times New Roman"/>
                <w:b/>
                <w:noProof/>
                <w:sz w:val="18"/>
                <w:szCs w:val="18"/>
              </w:rPr>
              <w:t>4.1.3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Потенциальное воздействие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_Toc217406027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125</w:t>
            </w:r>
            <w:r w:rsidR="00D25C29" w:rsidRPr="00406BEF">
              <w:rPr>
                <w:rFonts w:ascii="Times New Roman" w:hAnsi="Times New Roman" w:cs="Times New Roman"/>
                <w:b/>
                <w:noProof/>
                <w:webHidden/>
                <w:sz w:val="18"/>
                <w:szCs w:val="18"/>
              </w:rPr>
              <w:fldChar w:fldCharType="end"/>
            </w:r>
          </w:hyperlink>
        </w:p>
        <w:p w14:paraId="659A86D2" w14:textId="03C19943" w:rsidR="00D25C29" w:rsidRPr="00406BEF" w:rsidRDefault="00ED455C">
          <w:pPr>
            <w:pStyle w:val="32"/>
            <w:tabs>
              <w:tab w:val="left" w:pos="1320"/>
              <w:tab w:val="right" w:leader="dot" w:pos="9344"/>
            </w:tabs>
            <w:rPr>
              <w:rFonts w:ascii="Times New Roman" w:hAnsi="Times New Roman" w:cs="Times New Roman"/>
              <w:b/>
              <w:noProof/>
              <w:sz w:val="18"/>
              <w:szCs w:val="18"/>
            </w:rPr>
          </w:pPr>
          <w:hyperlink w:anchor="_Toc217406028" w:history="1">
            <w:r w:rsidR="00D25C29" w:rsidRPr="00406BEF">
              <w:rPr>
                <w:rStyle w:val="a6"/>
                <w:rFonts w:ascii="Times New Roman" w:hAnsi="Times New Roman" w:cs="Times New Roman"/>
                <w:b/>
                <w:noProof/>
                <w:sz w:val="18"/>
                <w:szCs w:val="18"/>
              </w:rPr>
              <w:t>4.1.4</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Меры по снижению воздействия</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_Toc217406028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125</w:t>
            </w:r>
            <w:r w:rsidR="00D25C29" w:rsidRPr="00406BEF">
              <w:rPr>
                <w:rFonts w:ascii="Times New Roman" w:hAnsi="Times New Roman" w:cs="Times New Roman"/>
                <w:b/>
                <w:noProof/>
                <w:webHidden/>
                <w:sz w:val="18"/>
                <w:szCs w:val="18"/>
              </w:rPr>
              <w:fldChar w:fldCharType="end"/>
            </w:r>
          </w:hyperlink>
        </w:p>
        <w:p w14:paraId="74330E96" w14:textId="55BE4FD8" w:rsidR="00D25C29" w:rsidRPr="00406BEF" w:rsidRDefault="00ED455C">
          <w:pPr>
            <w:pStyle w:val="22"/>
            <w:tabs>
              <w:tab w:val="left" w:pos="880"/>
              <w:tab w:val="right" w:leader="dot" w:pos="9344"/>
            </w:tabs>
            <w:rPr>
              <w:rFonts w:ascii="Times New Roman" w:hAnsi="Times New Roman" w:cs="Times New Roman"/>
              <w:b/>
              <w:noProof/>
              <w:sz w:val="18"/>
              <w:szCs w:val="18"/>
            </w:rPr>
          </w:pPr>
          <w:hyperlink w:anchor="_Toc217406029" w:history="1">
            <w:r w:rsidR="00D25C29" w:rsidRPr="00406BEF">
              <w:rPr>
                <w:rStyle w:val="a6"/>
                <w:rFonts w:ascii="Times New Roman" w:hAnsi="Times New Roman" w:cs="Times New Roman"/>
                <w:b/>
                <w:noProof/>
                <w:sz w:val="18"/>
                <w:szCs w:val="18"/>
              </w:rPr>
              <w:t>4.2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Атмосферный воздух</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_Toc217406029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126</w:t>
            </w:r>
            <w:r w:rsidR="00D25C29" w:rsidRPr="00406BEF">
              <w:rPr>
                <w:rFonts w:ascii="Times New Roman" w:hAnsi="Times New Roman" w:cs="Times New Roman"/>
                <w:b/>
                <w:noProof/>
                <w:webHidden/>
                <w:sz w:val="18"/>
                <w:szCs w:val="18"/>
              </w:rPr>
              <w:fldChar w:fldCharType="end"/>
            </w:r>
          </w:hyperlink>
        </w:p>
        <w:p w14:paraId="65C38AB3" w14:textId="5A592615" w:rsidR="00D25C29" w:rsidRPr="00406BEF" w:rsidRDefault="00ED455C">
          <w:pPr>
            <w:pStyle w:val="32"/>
            <w:tabs>
              <w:tab w:val="left" w:pos="1320"/>
              <w:tab w:val="right" w:leader="dot" w:pos="9344"/>
            </w:tabs>
            <w:rPr>
              <w:rFonts w:ascii="Times New Roman" w:hAnsi="Times New Roman" w:cs="Times New Roman"/>
              <w:b/>
              <w:noProof/>
              <w:sz w:val="18"/>
              <w:szCs w:val="18"/>
            </w:rPr>
          </w:pPr>
          <w:hyperlink w:anchor="_Toc217406030" w:history="1">
            <w:r w:rsidR="00D25C29" w:rsidRPr="00406BEF">
              <w:rPr>
                <w:rStyle w:val="a6"/>
                <w:rFonts w:ascii="Times New Roman" w:hAnsi="Times New Roman" w:cs="Times New Roman"/>
                <w:b/>
                <w:noProof/>
                <w:sz w:val="18"/>
                <w:szCs w:val="18"/>
              </w:rPr>
              <w:t>4.2.1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Текущее состояние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_Toc217406030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126</w:t>
            </w:r>
            <w:r w:rsidR="00D25C29" w:rsidRPr="00406BEF">
              <w:rPr>
                <w:rFonts w:ascii="Times New Roman" w:hAnsi="Times New Roman" w:cs="Times New Roman"/>
                <w:b/>
                <w:noProof/>
                <w:webHidden/>
                <w:sz w:val="18"/>
                <w:szCs w:val="18"/>
              </w:rPr>
              <w:fldChar w:fldCharType="end"/>
            </w:r>
          </w:hyperlink>
        </w:p>
        <w:p w14:paraId="19ACD8C2" w14:textId="77401D9A" w:rsidR="00D25C29" w:rsidRPr="00406BEF" w:rsidRDefault="00ED455C">
          <w:pPr>
            <w:pStyle w:val="32"/>
            <w:tabs>
              <w:tab w:val="left" w:pos="1320"/>
              <w:tab w:val="right" w:leader="dot" w:pos="9344"/>
            </w:tabs>
            <w:rPr>
              <w:rFonts w:ascii="Times New Roman" w:hAnsi="Times New Roman" w:cs="Times New Roman"/>
              <w:b/>
              <w:noProof/>
              <w:sz w:val="18"/>
              <w:szCs w:val="18"/>
            </w:rPr>
          </w:pPr>
          <w:hyperlink w:anchor="_Toc217406031" w:history="1">
            <w:r w:rsidR="00D25C29" w:rsidRPr="00406BEF">
              <w:rPr>
                <w:rStyle w:val="a6"/>
                <w:rFonts w:ascii="Times New Roman" w:hAnsi="Times New Roman" w:cs="Times New Roman"/>
                <w:b/>
                <w:noProof/>
                <w:sz w:val="18"/>
                <w:szCs w:val="18"/>
              </w:rPr>
              <w:t>4.2.2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Планируемое загрязнение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_Toc217406031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133</w:t>
            </w:r>
            <w:r w:rsidR="00D25C29" w:rsidRPr="00406BEF">
              <w:rPr>
                <w:rFonts w:ascii="Times New Roman" w:hAnsi="Times New Roman" w:cs="Times New Roman"/>
                <w:b/>
                <w:noProof/>
                <w:webHidden/>
                <w:sz w:val="18"/>
                <w:szCs w:val="18"/>
              </w:rPr>
              <w:fldChar w:fldCharType="end"/>
            </w:r>
          </w:hyperlink>
        </w:p>
        <w:p w14:paraId="17045B41" w14:textId="52F070B7" w:rsidR="00D25C29" w:rsidRPr="00406BEF" w:rsidRDefault="00ED455C">
          <w:pPr>
            <w:pStyle w:val="32"/>
            <w:tabs>
              <w:tab w:val="left" w:pos="1320"/>
              <w:tab w:val="right" w:leader="dot" w:pos="9344"/>
            </w:tabs>
            <w:rPr>
              <w:rFonts w:ascii="Times New Roman" w:hAnsi="Times New Roman" w:cs="Times New Roman"/>
              <w:b/>
              <w:noProof/>
              <w:sz w:val="18"/>
              <w:szCs w:val="18"/>
            </w:rPr>
          </w:pPr>
          <w:hyperlink w:anchor="_Toc217406032" w:history="1">
            <w:r w:rsidR="00D25C29" w:rsidRPr="00406BEF">
              <w:rPr>
                <w:rStyle w:val="a6"/>
                <w:rFonts w:ascii="Times New Roman" w:hAnsi="Times New Roman" w:cs="Times New Roman"/>
                <w:b/>
                <w:noProof/>
                <w:sz w:val="18"/>
                <w:szCs w:val="18"/>
              </w:rPr>
              <w:t>4.2.3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Потенциальное воздействие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_Toc217406032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144</w:t>
            </w:r>
            <w:r w:rsidR="00D25C29" w:rsidRPr="00406BEF">
              <w:rPr>
                <w:rFonts w:ascii="Times New Roman" w:hAnsi="Times New Roman" w:cs="Times New Roman"/>
                <w:b/>
                <w:noProof/>
                <w:webHidden/>
                <w:sz w:val="18"/>
                <w:szCs w:val="18"/>
              </w:rPr>
              <w:fldChar w:fldCharType="end"/>
            </w:r>
          </w:hyperlink>
        </w:p>
        <w:p w14:paraId="1D2D78C0" w14:textId="73FAAAA4" w:rsidR="00D25C29" w:rsidRPr="00406BEF" w:rsidRDefault="00ED455C">
          <w:pPr>
            <w:pStyle w:val="32"/>
            <w:tabs>
              <w:tab w:val="left" w:pos="1320"/>
              <w:tab w:val="right" w:leader="dot" w:pos="9344"/>
            </w:tabs>
            <w:rPr>
              <w:rFonts w:ascii="Times New Roman" w:hAnsi="Times New Roman" w:cs="Times New Roman"/>
              <w:b/>
              <w:noProof/>
              <w:sz w:val="18"/>
              <w:szCs w:val="18"/>
            </w:rPr>
          </w:pPr>
          <w:hyperlink w:anchor="_Toc217406033" w:history="1">
            <w:r w:rsidR="00D25C29" w:rsidRPr="00406BEF">
              <w:rPr>
                <w:rStyle w:val="a6"/>
                <w:rFonts w:ascii="Times New Roman" w:hAnsi="Times New Roman" w:cs="Times New Roman"/>
                <w:b/>
                <w:noProof/>
                <w:sz w:val="18"/>
                <w:szCs w:val="18"/>
              </w:rPr>
              <w:t>4.2.4</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Меры по снижению воздействия</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_Toc217406033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155</w:t>
            </w:r>
            <w:r w:rsidR="00D25C29" w:rsidRPr="00406BEF">
              <w:rPr>
                <w:rFonts w:ascii="Times New Roman" w:hAnsi="Times New Roman" w:cs="Times New Roman"/>
                <w:b/>
                <w:noProof/>
                <w:webHidden/>
                <w:sz w:val="18"/>
                <w:szCs w:val="18"/>
              </w:rPr>
              <w:fldChar w:fldCharType="end"/>
            </w:r>
          </w:hyperlink>
        </w:p>
        <w:p w14:paraId="747E10B3" w14:textId="05E0666F" w:rsidR="00D25C29" w:rsidRPr="00406BEF" w:rsidRDefault="00ED455C">
          <w:pPr>
            <w:pStyle w:val="22"/>
            <w:tabs>
              <w:tab w:val="left" w:pos="880"/>
              <w:tab w:val="right" w:leader="dot" w:pos="9344"/>
            </w:tabs>
            <w:rPr>
              <w:rFonts w:ascii="Times New Roman" w:hAnsi="Times New Roman" w:cs="Times New Roman"/>
              <w:b/>
              <w:noProof/>
              <w:sz w:val="18"/>
              <w:szCs w:val="18"/>
            </w:rPr>
          </w:pPr>
          <w:hyperlink w:anchor="_Toc217406034" w:history="1">
            <w:r w:rsidR="00D25C29" w:rsidRPr="00406BEF">
              <w:rPr>
                <w:rStyle w:val="a6"/>
                <w:rFonts w:ascii="Times New Roman" w:hAnsi="Times New Roman" w:cs="Times New Roman"/>
                <w:b/>
                <w:noProof/>
                <w:sz w:val="18"/>
                <w:szCs w:val="18"/>
              </w:rPr>
              <w:t>4.3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Почва</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_Toc217406034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157</w:t>
            </w:r>
            <w:r w:rsidR="00D25C29" w:rsidRPr="00406BEF">
              <w:rPr>
                <w:rFonts w:ascii="Times New Roman" w:hAnsi="Times New Roman" w:cs="Times New Roman"/>
                <w:b/>
                <w:noProof/>
                <w:webHidden/>
                <w:sz w:val="18"/>
                <w:szCs w:val="18"/>
              </w:rPr>
              <w:fldChar w:fldCharType="end"/>
            </w:r>
          </w:hyperlink>
        </w:p>
        <w:p w14:paraId="235390A6" w14:textId="473BC5AF" w:rsidR="00D25C29" w:rsidRPr="00406BEF" w:rsidRDefault="00ED455C">
          <w:pPr>
            <w:pStyle w:val="32"/>
            <w:tabs>
              <w:tab w:val="left" w:pos="1320"/>
              <w:tab w:val="right" w:leader="dot" w:pos="9344"/>
            </w:tabs>
            <w:rPr>
              <w:rFonts w:ascii="Times New Roman" w:hAnsi="Times New Roman" w:cs="Times New Roman"/>
              <w:b/>
              <w:noProof/>
              <w:sz w:val="18"/>
              <w:szCs w:val="18"/>
            </w:rPr>
          </w:pPr>
          <w:hyperlink w:anchor="_Toc217406035" w:history="1">
            <w:r w:rsidR="00D25C29" w:rsidRPr="00406BEF">
              <w:rPr>
                <w:rStyle w:val="a6"/>
                <w:rFonts w:ascii="Times New Roman" w:hAnsi="Times New Roman" w:cs="Times New Roman"/>
                <w:b/>
                <w:noProof/>
                <w:sz w:val="18"/>
                <w:szCs w:val="18"/>
              </w:rPr>
              <w:t>4.3.1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Текущее состояние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_Toc217406035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157</w:t>
            </w:r>
            <w:r w:rsidR="00D25C29" w:rsidRPr="00406BEF">
              <w:rPr>
                <w:rFonts w:ascii="Times New Roman" w:hAnsi="Times New Roman" w:cs="Times New Roman"/>
                <w:b/>
                <w:noProof/>
                <w:webHidden/>
                <w:sz w:val="18"/>
                <w:szCs w:val="18"/>
              </w:rPr>
              <w:fldChar w:fldCharType="end"/>
            </w:r>
          </w:hyperlink>
        </w:p>
        <w:p w14:paraId="57E10041" w14:textId="6D82B654" w:rsidR="00D25C29" w:rsidRPr="00406BEF" w:rsidRDefault="00ED455C">
          <w:pPr>
            <w:pStyle w:val="32"/>
            <w:tabs>
              <w:tab w:val="left" w:pos="1320"/>
              <w:tab w:val="right" w:leader="dot" w:pos="9344"/>
            </w:tabs>
            <w:rPr>
              <w:rFonts w:ascii="Times New Roman" w:hAnsi="Times New Roman" w:cs="Times New Roman"/>
              <w:b/>
              <w:noProof/>
              <w:sz w:val="18"/>
              <w:szCs w:val="18"/>
            </w:rPr>
          </w:pPr>
          <w:hyperlink w:anchor="_Toc217406036" w:history="1">
            <w:r w:rsidR="00D25C29" w:rsidRPr="00406BEF">
              <w:rPr>
                <w:rStyle w:val="a6"/>
                <w:rFonts w:ascii="Times New Roman" w:hAnsi="Times New Roman" w:cs="Times New Roman"/>
                <w:b/>
                <w:noProof/>
                <w:sz w:val="18"/>
                <w:szCs w:val="18"/>
              </w:rPr>
              <w:t>4.3.2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Потенциальное воздействие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_Toc217406036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158</w:t>
            </w:r>
            <w:r w:rsidR="00D25C29" w:rsidRPr="00406BEF">
              <w:rPr>
                <w:rFonts w:ascii="Times New Roman" w:hAnsi="Times New Roman" w:cs="Times New Roman"/>
                <w:b/>
                <w:noProof/>
                <w:webHidden/>
                <w:sz w:val="18"/>
                <w:szCs w:val="18"/>
              </w:rPr>
              <w:fldChar w:fldCharType="end"/>
            </w:r>
          </w:hyperlink>
        </w:p>
        <w:p w14:paraId="6DD3902F" w14:textId="56C9389A" w:rsidR="00D25C29" w:rsidRPr="00406BEF" w:rsidRDefault="00ED455C">
          <w:pPr>
            <w:pStyle w:val="32"/>
            <w:tabs>
              <w:tab w:val="left" w:pos="1320"/>
              <w:tab w:val="right" w:leader="dot" w:pos="9344"/>
            </w:tabs>
            <w:rPr>
              <w:rFonts w:ascii="Times New Roman" w:hAnsi="Times New Roman" w:cs="Times New Roman"/>
              <w:b/>
              <w:noProof/>
              <w:sz w:val="18"/>
              <w:szCs w:val="18"/>
            </w:rPr>
          </w:pPr>
          <w:hyperlink w:anchor="_Toc217406037" w:history="1">
            <w:r w:rsidR="00D25C29" w:rsidRPr="00406BEF">
              <w:rPr>
                <w:rStyle w:val="a6"/>
                <w:rFonts w:ascii="Times New Roman" w:hAnsi="Times New Roman" w:cs="Times New Roman"/>
                <w:b/>
                <w:noProof/>
                <w:sz w:val="18"/>
                <w:szCs w:val="18"/>
              </w:rPr>
              <w:t>4.3.3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Меры по снижению воздействия</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_Toc217406037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158</w:t>
            </w:r>
            <w:r w:rsidR="00D25C29" w:rsidRPr="00406BEF">
              <w:rPr>
                <w:rFonts w:ascii="Times New Roman" w:hAnsi="Times New Roman" w:cs="Times New Roman"/>
                <w:b/>
                <w:noProof/>
                <w:webHidden/>
                <w:sz w:val="18"/>
                <w:szCs w:val="18"/>
              </w:rPr>
              <w:fldChar w:fldCharType="end"/>
            </w:r>
          </w:hyperlink>
        </w:p>
        <w:p w14:paraId="684F3B5B" w14:textId="45A68690" w:rsidR="00D25C29" w:rsidRPr="00406BEF" w:rsidRDefault="00ED455C">
          <w:pPr>
            <w:pStyle w:val="22"/>
            <w:tabs>
              <w:tab w:val="left" w:pos="880"/>
              <w:tab w:val="right" w:leader="dot" w:pos="9344"/>
            </w:tabs>
            <w:rPr>
              <w:rFonts w:ascii="Times New Roman" w:hAnsi="Times New Roman" w:cs="Times New Roman"/>
              <w:b/>
              <w:noProof/>
              <w:sz w:val="18"/>
              <w:szCs w:val="18"/>
            </w:rPr>
          </w:pPr>
          <w:hyperlink w:anchor="_Toc217406038" w:history="1">
            <w:r w:rsidR="00D25C29" w:rsidRPr="00406BEF">
              <w:rPr>
                <w:rStyle w:val="a6"/>
                <w:rFonts w:ascii="Times New Roman" w:hAnsi="Times New Roman" w:cs="Times New Roman"/>
                <w:b/>
                <w:noProof/>
                <w:sz w:val="18"/>
                <w:szCs w:val="18"/>
              </w:rPr>
              <w:t>4.4</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Недра</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_Toc217406038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159</w:t>
            </w:r>
            <w:r w:rsidR="00D25C29" w:rsidRPr="00406BEF">
              <w:rPr>
                <w:rFonts w:ascii="Times New Roman" w:hAnsi="Times New Roman" w:cs="Times New Roman"/>
                <w:b/>
                <w:noProof/>
                <w:webHidden/>
                <w:sz w:val="18"/>
                <w:szCs w:val="18"/>
              </w:rPr>
              <w:fldChar w:fldCharType="end"/>
            </w:r>
          </w:hyperlink>
        </w:p>
        <w:p w14:paraId="42A4FBA2" w14:textId="5D81617C" w:rsidR="00D25C29" w:rsidRPr="00406BEF" w:rsidRDefault="00ED455C">
          <w:pPr>
            <w:pStyle w:val="32"/>
            <w:tabs>
              <w:tab w:val="left" w:pos="1320"/>
              <w:tab w:val="right" w:leader="dot" w:pos="9344"/>
            </w:tabs>
            <w:rPr>
              <w:rFonts w:ascii="Times New Roman" w:hAnsi="Times New Roman" w:cs="Times New Roman"/>
              <w:b/>
              <w:noProof/>
              <w:sz w:val="18"/>
              <w:szCs w:val="18"/>
            </w:rPr>
          </w:pPr>
          <w:hyperlink w:anchor="_Toc217406039" w:history="1">
            <w:r w:rsidR="00D25C29" w:rsidRPr="00406BEF">
              <w:rPr>
                <w:rStyle w:val="a6"/>
                <w:rFonts w:ascii="Times New Roman" w:hAnsi="Times New Roman" w:cs="Times New Roman"/>
                <w:b/>
                <w:noProof/>
                <w:sz w:val="18"/>
                <w:szCs w:val="18"/>
              </w:rPr>
              <w:t>4.4.1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Текущее состояние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_Toc217406039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159</w:t>
            </w:r>
            <w:r w:rsidR="00D25C29" w:rsidRPr="00406BEF">
              <w:rPr>
                <w:rFonts w:ascii="Times New Roman" w:hAnsi="Times New Roman" w:cs="Times New Roman"/>
                <w:b/>
                <w:noProof/>
                <w:webHidden/>
                <w:sz w:val="18"/>
                <w:szCs w:val="18"/>
              </w:rPr>
              <w:fldChar w:fldCharType="end"/>
            </w:r>
          </w:hyperlink>
        </w:p>
        <w:p w14:paraId="4E564D11" w14:textId="7CBEB774" w:rsidR="00D25C29" w:rsidRPr="00406BEF" w:rsidRDefault="00ED455C">
          <w:pPr>
            <w:pStyle w:val="32"/>
            <w:tabs>
              <w:tab w:val="left" w:pos="1320"/>
              <w:tab w:val="right" w:leader="dot" w:pos="9344"/>
            </w:tabs>
            <w:rPr>
              <w:rFonts w:ascii="Times New Roman" w:hAnsi="Times New Roman" w:cs="Times New Roman"/>
              <w:b/>
              <w:noProof/>
              <w:sz w:val="18"/>
              <w:szCs w:val="18"/>
            </w:rPr>
          </w:pPr>
          <w:hyperlink w:anchor="_Toc217406040" w:history="1">
            <w:r w:rsidR="00D25C29" w:rsidRPr="00406BEF">
              <w:rPr>
                <w:rStyle w:val="a6"/>
                <w:rFonts w:ascii="Times New Roman" w:hAnsi="Times New Roman" w:cs="Times New Roman"/>
                <w:b/>
                <w:noProof/>
                <w:sz w:val="18"/>
                <w:szCs w:val="18"/>
              </w:rPr>
              <w:t>4.4.2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Потенциальное воздействие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_Toc217406040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162</w:t>
            </w:r>
            <w:r w:rsidR="00D25C29" w:rsidRPr="00406BEF">
              <w:rPr>
                <w:rFonts w:ascii="Times New Roman" w:hAnsi="Times New Roman" w:cs="Times New Roman"/>
                <w:b/>
                <w:noProof/>
                <w:webHidden/>
                <w:sz w:val="18"/>
                <w:szCs w:val="18"/>
              </w:rPr>
              <w:fldChar w:fldCharType="end"/>
            </w:r>
          </w:hyperlink>
        </w:p>
        <w:p w14:paraId="5FD76F7F" w14:textId="78A7C861" w:rsidR="00D25C29" w:rsidRPr="00406BEF" w:rsidRDefault="00ED455C">
          <w:pPr>
            <w:pStyle w:val="22"/>
            <w:tabs>
              <w:tab w:val="left" w:pos="880"/>
              <w:tab w:val="right" w:leader="dot" w:pos="9344"/>
            </w:tabs>
            <w:rPr>
              <w:rStyle w:val="a6"/>
              <w:rFonts w:ascii="Times New Roman" w:hAnsi="Times New Roman" w:cs="Times New Roman"/>
              <w:b/>
              <w:noProof/>
              <w:sz w:val="18"/>
              <w:szCs w:val="18"/>
            </w:rPr>
          </w:pPr>
          <w:hyperlink w:anchor="_Toc217406041" w:history="1">
            <w:r w:rsidR="00D25C29" w:rsidRPr="00406BEF">
              <w:rPr>
                <w:rStyle w:val="a6"/>
                <w:rFonts w:ascii="Times New Roman" w:hAnsi="Times New Roman" w:cs="Times New Roman"/>
                <w:b/>
                <w:noProof/>
                <w:sz w:val="18"/>
                <w:szCs w:val="18"/>
              </w:rPr>
              <w:t>4.5</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Ландшафт</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_Toc217406041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163</w:t>
            </w:r>
            <w:r w:rsidR="00D25C29" w:rsidRPr="00406BEF">
              <w:rPr>
                <w:rFonts w:ascii="Times New Roman" w:hAnsi="Times New Roman" w:cs="Times New Roman"/>
                <w:b/>
                <w:noProof/>
                <w:webHidden/>
                <w:sz w:val="18"/>
                <w:szCs w:val="18"/>
              </w:rPr>
              <w:fldChar w:fldCharType="end"/>
            </w:r>
          </w:hyperlink>
        </w:p>
        <w:p w14:paraId="57BF2274" w14:textId="77777777" w:rsidR="00D25C29" w:rsidRPr="00406BEF" w:rsidRDefault="00D25C29">
          <w:pPr>
            <w:rPr>
              <w:rStyle w:val="a6"/>
              <w:rFonts w:ascii="Times New Roman" w:hAnsi="Times New Roman" w:cs="Times New Roman"/>
              <w:b/>
              <w:noProof/>
              <w:sz w:val="18"/>
              <w:szCs w:val="18"/>
            </w:rPr>
          </w:pPr>
          <w:r w:rsidRPr="00406BEF">
            <w:rPr>
              <w:rStyle w:val="a6"/>
              <w:rFonts w:ascii="Times New Roman" w:hAnsi="Times New Roman" w:cs="Times New Roman"/>
              <w:b/>
              <w:noProof/>
              <w:sz w:val="18"/>
              <w:szCs w:val="18"/>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D25C29" w:rsidRPr="00406BEF" w14:paraId="3B2027A1" w14:textId="77777777" w:rsidTr="003E3E0F">
            <w:tc>
              <w:tcPr>
                <w:tcW w:w="4683" w:type="dxa"/>
              </w:tcPr>
              <w:p w14:paraId="52A477FF" w14:textId="77777777" w:rsidR="00D25C29" w:rsidRPr="00406BEF" w:rsidRDefault="00D25C29"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0A9C46E9" w14:textId="77777777" w:rsidR="00D25C29" w:rsidRPr="00406BEF" w:rsidRDefault="00D25C29" w:rsidP="003E3E0F">
                <w:pPr>
                  <w:rPr>
                    <w:rFonts w:ascii="Times New Roman" w:hAnsi="Times New Roman" w:cs="Times New Roman"/>
                    <w:sz w:val="18"/>
                    <w:szCs w:val="18"/>
                    <w:lang w:val="ru-RU"/>
                  </w:rPr>
                </w:pPr>
              </w:p>
              <w:p w14:paraId="285900E2" w14:textId="77777777" w:rsidR="00D25C29" w:rsidRPr="00406BEF" w:rsidRDefault="00D25C29"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983A654" w14:textId="77777777" w:rsidR="00D25C29" w:rsidRPr="00406BEF" w:rsidRDefault="00D25C29" w:rsidP="003E3E0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A90E89D" w14:textId="77777777" w:rsidR="00D25C29" w:rsidRPr="00406BEF" w:rsidRDefault="00D25C29" w:rsidP="003E3E0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438B1DE" w14:textId="77777777" w:rsidR="00D25C29" w:rsidRPr="00406BEF" w:rsidRDefault="00D25C29"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E0C5B86" w14:textId="536837B8" w:rsidR="00D25C29" w:rsidRPr="00406BEF" w:rsidRDefault="00D25C29"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5 </w:t>
                </w:r>
                <w:r w:rsidR="00FE1461"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B4CB424" w14:textId="77777777" w:rsidR="00D25C29" w:rsidRPr="00406BEF" w:rsidRDefault="00D25C29">
          <w:pPr>
            <w:pStyle w:val="22"/>
            <w:tabs>
              <w:tab w:val="left" w:pos="880"/>
              <w:tab w:val="right" w:leader="dot" w:pos="9344"/>
            </w:tabs>
            <w:rPr>
              <w:rFonts w:ascii="Times New Roman" w:hAnsi="Times New Roman" w:cs="Times New Roman"/>
              <w:b/>
              <w:noProof/>
              <w:sz w:val="18"/>
              <w:szCs w:val="18"/>
            </w:rPr>
          </w:pPr>
        </w:p>
        <w:p w14:paraId="66DD51AC" w14:textId="08C4C04C" w:rsidR="00D25C29" w:rsidRPr="00406BEF" w:rsidRDefault="00ED455C">
          <w:pPr>
            <w:pStyle w:val="32"/>
            <w:tabs>
              <w:tab w:val="left" w:pos="1320"/>
              <w:tab w:val="right" w:leader="dot" w:pos="9344"/>
            </w:tabs>
            <w:rPr>
              <w:rFonts w:ascii="Times New Roman" w:hAnsi="Times New Roman" w:cs="Times New Roman"/>
              <w:b/>
              <w:noProof/>
              <w:sz w:val="18"/>
              <w:szCs w:val="18"/>
            </w:rPr>
          </w:pPr>
          <w:hyperlink w:anchor="_Toc217406042" w:history="1">
            <w:r w:rsidR="00D25C29" w:rsidRPr="00406BEF">
              <w:rPr>
                <w:rStyle w:val="a6"/>
                <w:rFonts w:ascii="Times New Roman" w:hAnsi="Times New Roman" w:cs="Times New Roman"/>
                <w:b/>
                <w:noProof/>
                <w:sz w:val="18"/>
                <w:szCs w:val="18"/>
              </w:rPr>
              <w:t>4.5.1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Текущее состояние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_Toc217406042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163</w:t>
            </w:r>
            <w:r w:rsidR="00D25C29" w:rsidRPr="00406BEF">
              <w:rPr>
                <w:rFonts w:ascii="Times New Roman" w:hAnsi="Times New Roman" w:cs="Times New Roman"/>
                <w:b/>
                <w:noProof/>
                <w:webHidden/>
                <w:sz w:val="18"/>
                <w:szCs w:val="18"/>
              </w:rPr>
              <w:fldChar w:fldCharType="end"/>
            </w:r>
          </w:hyperlink>
        </w:p>
        <w:p w14:paraId="53931AF6" w14:textId="49F3BEA4" w:rsidR="00D25C29" w:rsidRPr="00406BEF" w:rsidRDefault="00ED455C">
          <w:pPr>
            <w:pStyle w:val="32"/>
            <w:tabs>
              <w:tab w:val="left" w:pos="1320"/>
              <w:tab w:val="right" w:leader="dot" w:pos="9344"/>
            </w:tabs>
            <w:rPr>
              <w:rFonts w:ascii="Times New Roman" w:hAnsi="Times New Roman" w:cs="Times New Roman"/>
              <w:b/>
              <w:noProof/>
              <w:sz w:val="18"/>
              <w:szCs w:val="18"/>
            </w:rPr>
          </w:pPr>
          <w:hyperlink w:anchor="_Toc217406043" w:history="1">
            <w:r w:rsidR="00D25C29" w:rsidRPr="00406BEF">
              <w:rPr>
                <w:rStyle w:val="a6"/>
                <w:rFonts w:ascii="Times New Roman" w:hAnsi="Times New Roman" w:cs="Times New Roman"/>
                <w:b/>
                <w:noProof/>
                <w:sz w:val="18"/>
                <w:szCs w:val="18"/>
              </w:rPr>
              <w:t>4.5.2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Потенциальное воздействие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_Toc217406043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163</w:t>
            </w:r>
            <w:r w:rsidR="00D25C29" w:rsidRPr="00406BEF">
              <w:rPr>
                <w:rFonts w:ascii="Times New Roman" w:hAnsi="Times New Roman" w:cs="Times New Roman"/>
                <w:b/>
                <w:noProof/>
                <w:webHidden/>
                <w:sz w:val="18"/>
                <w:szCs w:val="18"/>
              </w:rPr>
              <w:fldChar w:fldCharType="end"/>
            </w:r>
          </w:hyperlink>
        </w:p>
        <w:p w14:paraId="4D7E2349" w14:textId="5DF7960D" w:rsidR="00D25C29" w:rsidRPr="00406BEF" w:rsidRDefault="00ED455C">
          <w:pPr>
            <w:pStyle w:val="32"/>
            <w:tabs>
              <w:tab w:val="left" w:pos="1320"/>
              <w:tab w:val="right" w:leader="dot" w:pos="9344"/>
            </w:tabs>
            <w:rPr>
              <w:rFonts w:ascii="Times New Roman" w:hAnsi="Times New Roman" w:cs="Times New Roman"/>
              <w:b/>
              <w:noProof/>
              <w:sz w:val="18"/>
              <w:szCs w:val="18"/>
            </w:rPr>
          </w:pPr>
          <w:hyperlink w:anchor="_Toc217406044" w:history="1">
            <w:r w:rsidR="00D25C29" w:rsidRPr="00406BEF">
              <w:rPr>
                <w:rStyle w:val="a6"/>
                <w:rFonts w:ascii="Times New Roman" w:hAnsi="Times New Roman" w:cs="Times New Roman"/>
                <w:b/>
                <w:noProof/>
                <w:sz w:val="18"/>
                <w:szCs w:val="18"/>
              </w:rPr>
              <w:t>4.5.3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Меры по снижению воздействия</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_Toc217406044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164</w:t>
            </w:r>
            <w:r w:rsidR="00D25C29" w:rsidRPr="00406BEF">
              <w:rPr>
                <w:rFonts w:ascii="Times New Roman" w:hAnsi="Times New Roman" w:cs="Times New Roman"/>
                <w:b/>
                <w:noProof/>
                <w:webHidden/>
                <w:sz w:val="18"/>
                <w:szCs w:val="18"/>
              </w:rPr>
              <w:fldChar w:fldCharType="end"/>
            </w:r>
          </w:hyperlink>
        </w:p>
        <w:p w14:paraId="7B1C9224" w14:textId="003B0138" w:rsidR="00D25C29" w:rsidRPr="00406BEF" w:rsidRDefault="00ED455C">
          <w:pPr>
            <w:pStyle w:val="22"/>
            <w:tabs>
              <w:tab w:val="left" w:pos="880"/>
              <w:tab w:val="right" w:leader="dot" w:pos="9344"/>
            </w:tabs>
            <w:rPr>
              <w:rFonts w:ascii="Times New Roman" w:hAnsi="Times New Roman" w:cs="Times New Roman"/>
              <w:b/>
              <w:noProof/>
              <w:sz w:val="18"/>
              <w:szCs w:val="18"/>
            </w:rPr>
          </w:pPr>
          <w:hyperlink w:anchor="_Toc217406045" w:history="1">
            <w:r w:rsidR="00D25C29" w:rsidRPr="00406BEF">
              <w:rPr>
                <w:rStyle w:val="a6"/>
                <w:rFonts w:ascii="Times New Roman" w:hAnsi="Times New Roman" w:cs="Times New Roman"/>
                <w:b/>
                <w:noProof/>
                <w:sz w:val="18"/>
                <w:szCs w:val="18"/>
              </w:rPr>
              <w:t>4.6</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Биоразнообразие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_Toc217406045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165</w:t>
            </w:r>
            <w:r w:rsidR="00D25C29" w:rsidRPr="00406BEF">
              <w:rPr>
                <w:rFonts w:ascii="Times New Roman" w:hAnsi="Times New Roman" w:cs="Times New Roman"/>
                <w:b/>
                <w:noProof/>
                <w:webHidden/>
                <w:sz w:val="18"/>
                <w:szCs w:val="18"/>
              </w:rPr>
              <w:fldChar w:fldCharType="end"/>
            </w:r>
          </w:hyperlink>
        </w:p>
        <w:p w14:paraId="121F5B21" w14:textId="3405ABCB" w:rsidR="00D25C29" w:rsidRPr="00406BEF" w:rsidRDefault="00ED455C">
          <w:pPr>
            <w:pStyle w:val="32"/>
            <w:tabs>
              <w:tab w:val="left" w:pos="1320"/>
              <w:tab w:val="right" w:leader="dot" w:pos="9344"/>
            </w:tabs>
            <w:rPr>
              <w:rFonts w:ascii="Times New Roman" w:hAnsi="Times New Roman" w:cs="Times New Roman"/>
              <w:b/>
              <w:noProof/>
              <w:sz w:val="18"/>
              <w:szCs w:val="18"/>
            </w:rPr>
          </w:pPr>
          <w:hyperlink w:anchor="_Toc217406046" w:history="1">
            <w:r w:rsidR="00D25C29" w:rsidRPr="00406BEF">
              <w:rPr>
                <w:rStyle w:val="a6"/>
                <w:rFonts w:ascii="Times New Roman" w:hAnsi="Times New Roman" w:cs="Times New Roman"/>
                <w:b/>
                <w:noProof/>
                <w:sz w:val="18"/>
                <w:szCs w:val="18"/>
              </w:rPr>
              <w:t>4.6.1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Текущее состояние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_Toc217406046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165</w:t>
            </w:r>
            <w:r w:rsidR="00D25C29" w:rsidRPr="00406BEF">
              <w:rPr>
                <w:rFonts w:ascii="Times New Roman" w:hAnsi="Times New Roman" w:cs="Times New Roman"/>
                <w:b/>
                <w:noProof/>
                <w:webHidden/>
                <w:sz w:val="18"/>
                <w:szCs w:val="18"/>
              </w:rPr>
              <w:fldChar w:fldCharType="end"/>
            </w:r>
          </w:hyperlink>
        </w:p>
        <w:p w14:paraId="57F7B1C4" w14:textId="4D1AF319" w:rsidR="00D25C29" w:rsidRPr="00406BEF" w:rsidRDefault="00ED455C">
          <w:pPr>
            <w:pStyle w:val="32"/>
            <w:tabs>
              <w:tab w:val="left" w:pos="1320"/>
              <w:tab w:val="right" w:leader="dot" w:pos="9344"/>
            </w:tabs>
            <w:rPr>
              <w:rFonts w:ascii="Times New Roman" w:hAnsi="Times New Roman" w:cs="Times New Roman"/>
              <w:b/>
              <w:noProof/>
              <w:sz w:val="18"/>
              <w:szCs w:val="18"/>
            </w:rPr>
          </w:pPr>
          <w:hyperlink w:anchor="_Toc217406047" w:history="1">
            <w:r w:rsidR="00D25C29" w:rsidRPr="00406BEF">
              <w:rPr>
                <w:rStyle w:val="a6"/>
                <w:rFonts w:ascii="Times New Roman" w:hAnsi="Times New Roman" w:cs="Times New Roman"/>
                <w:b/>
                <w:noProof/>
                <w:sz w:val="18"/>
                <w:szCs w:val="18"/>
              </w:rPr>
              <w:t>4.6.2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Охраняемые территории</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_Toc217406047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168</w:t>
            </w:r>
            <w:r w:rsidR="00D25C29" w:rsidRPr="00406BEF">
              <w:rPr>
                <w:rFonts w:ascii="Times New Roman" w:hAnsi="Times New Roman" w:cs="Times New Roman"/>
                <w:b/>
                <w:noProof/>
                <w:webHidden/>
                <w:sz w:val="18"/>
                <w:szCs w:val="18"/>
              </w:rPr>
              <w:fldChar w:fldCharType="end"/>
            </w:r>
          </w:hyperlink>
        </w:p>
        <w:p w14:paraId="546B8F8F" w14:textId="3809E63E" w:rsidR="00D25C29" w:rsidRPr="00406BEF" w:rsidRDefault="00ED455C">
          <w:pPr>
            <w:pStyle w:val="32"/>
            <w:tabs>
              <w:tab w:val="left" w:pos="1320"/>
              <w:tab w:val="right" w:leader="dot" w:pos="9344"/>
            </w:tabs>
            <w:rPr>
              <w:rFonts w:ascii="Times New Roman" w:hAnsi="Times New Roman" w:cs="Times New Roman"/>
              <w:b/>
              <w:noProof/>
              <w:sz w:val="18"/>
              <w:szCs w:val="18"/>
            </w:rPr>
          </w:pPr>
          <w:hyperlink w:anchor="_Toc217406048" w:history="1">
            <w:r w:rsidR="00D25C29" w:rsidRPr="00406BEF">
              <w:rPr>
                <w:rStyle w:val="a6"/>
                <w:rFonts w:ascii="Times New Roman" w:hAnsi="Times New Roman" w:cs="Times New Roman"/>
                <w:b/>
                <w:noProof/>
                <w:sz w:val="18"/>
                <w:szCs w:val="18"/>
              </w:rPr>
              <w:t>4.6.3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Потенциальное воздействие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_Toc217406048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171</w:t>
            </w:r>
            <w:r w:rsidR="00D25C29" w:rsidRPr="00406BEF">
              <w:rPr>
                <w:rFonts w:ascii="Times New Roman" w:hAnsi="Times New Roman" w:cs="Times New Roman"/>
                <w:b/>
                <w:noProof/>
                <w:webHidden/>
                <w:sz w:val="18"/>
                <w:szCs w:val="18"/>
              </w:rPr>
              <w:fldChar w:fldCharType="end"/>
            </w:r>
          </w:hyperlink>
        </w:p>
        <w:p w14:paraId="3D6F353E" w14:textId="05DB3FB1" w:rsidR="00D25C29" w:rsidRPr="00406BEF" w:rsidRDefault="00ED455C">
          <w:pPr>
            <w:pStyle w:val="32"/>
            <w:tabs>
              <w:tab w:val="left" w:pos="1320"/>
              <w:tab w:val="right" w:leader="dot" w:pos="9344"/>
            </w:tabs>
            <w:rPr>
              <w:rFonts w:ascii="Times New Roman" w:hAnsi="Times New Roman" w:cs="Times New Roman"/>
              <w:b/>
              <w:noProof/>
              <w:sz w:val="18"/>
              <w:szCs w:val="18"/>
            </w:rPr>
          </w:pPr>
          <w:hyperlink w:anchor="_Toc217406049" w:history="1">
            <w:r w:rsidR="00D25C29" w:rsidRPr="00406BEF">
              <w:rPr>
                <w:rStyle w:val="a6"/>
                <w:rFonts w:ascii="Times New Roman" w:hAnsi="Times New Roman" w:cs="Times New Roman"/>
                <w:b/>
                <w:noProof/>
                <w:sz w:val="18"/>
                <w:szCs w:val="18"/>
              </w:rPr>
              <w:t>4.6.4</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Меры по снижению воздействия</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_Toc217406049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173</w:t>
            </w:r>
            <w:r w:rsidR="00D25C29" w:rsidRPr="00406BEF">
              <w:rPr>
                <w:rFonts w:ascii="Times New Roman" w:hAnsi="Times New Roman" w:cs="Times New Roman"/>
                <w:b/>
                <w:noProof/>
                <w:webHidden/>
                <w:sz w:val="18"/>
                <w:szCs w:val="18"/>
              </w:rPr>
              <w:fldChar w:fldCharType="end"/>
            </w:r>
          </w:hyperlink>
        </w:p>
        <w:p w14:paraId="6E5A729F" w14:textId="082789A8" w:rsidR="00D25C29" w:rsidRPr="00406BEF" w:rsidRDefault="00ED455C">
          <w:pPr>
            <w:pStyle w:val="22"/>
            <w:tabs>
              <w:tab w:val="left" w:pos="880"/>
              <w:tab w:val="right" w:leader="dot" w:pos="9344"/>
            </w:tabs>
            <w:rPr>
              <w:rFonts w:ascii="Times New Roman" w:hAnsi="Times New Roman" w:cs="Times New Roman"/>
              <w:b/>
              <w:noProof/>
              <w:sz w:val="18"/>
              <w:szCs w:val="18"/>
            </w:rPr>
          </w:pPr>
          <w:hyperlink w:anchor="_Toc217406050" w:history="1">
            <w:r w:rsidR="00D25C29" w:rsidRPr="00406BEF">
              <w:rPr>
                <w:rStyle w:val="a6"/>
                <w:rFonts w:ascii="Times New Roman" w:hAnsi="Times New Roman" w:cs="Times New Roman"/>
                <w:b/>
                <w:noProof/>
                <w:sz w:val="18"/>
                <w:szCs w:val="18"/>
              </w:rPr>
              <w:t>4.7</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Социально-экономическая среда</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_Toc217406050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174</w:t>
            </w:r>
            <w:r w:rsidR="00D25C29" w:rsidRPr="00406BEF">
              <w:rPr>
                <w:rFonts w:ascii="Times New Roman" w:hAnsi="Times New Roman" w:cs="Times New Roman"/>
                <w:b/>
                <w:noProof/>
                <w:webHidden/>
                <w:sz w:val="18"/>
                <w:szCs w:val="18"/>
              </w:rPr>
              <w:fldChar w:fldCharType="end"/>
            </w:r>
          </w:hyperlink>
        </w:p>
        <w:p w14:paraId="1EEC3B92" w14:textId="1EAEAF93" w:rsidR="00D25C29" w:rsidRPr="00406BEF" w:rsidRDefault="00ED455C">
          <w:pPr>
            <w:pStyle w:val="32"/>
            <w:tabs>
              <w:tab w:val="left" w:pos="1320"/>
              <w:tab w:val="right" w:leader="dot" w:pos="9344"/>
            </w:tabs>
            <w:rPr>
              <w:rFonts w:ascii="Times New Roman" w:hAnsi="Times New Roman" w:cs="Times New Roman"/>
              <w:b/>
              <w:noProof/>
              <w:sz w:val="18"/>
              <w:szCs w:val="18"/>
            </w:rPr>
          </w:pPr>
          <w:hyperlink w:anchor="_Toc217406051" w:history="1">
            <w:r w:rsidR="00D25C29" w:rsidRPr="00406BEF">
              <w:rPr>
                <w:rStyle w:val="a6"/>
                <w:rFonts w:ascii="Times New Roman" w:hAnsi="Times New Roman" w:cs="Times New Roman"/>
                <w:b/>
                <w:noProof/>
                <w:sz w:val="18"/>
                <w:szCs w:val="18"/>
              </w:rPr>
              <w:t>4.7.1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Текущее состояние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_Toc217406051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174</w:t>
            </w:r>
            <w:r w:rsidR="00D25C29" w:rsidRPr="00406BEF">
              <w:rPr>
                <w:rFonts w:ascii="Times New Roman" w:hAnsi="Times New Roman" w:cs="Times New Roman"/>
                <w:b/>
                <w:noProof/>
                <w:webHidden/>
                <w:sz w:val="18"/>
                <w:szCs w:val="18"/>
              </w:rPr>
              <w:fldChar w:fldCharType="end"/>
            </w:r>
          </w:hyperlink>
        </w:p>
        <w:p w14:paraId="67B6029D" w14:textId="577DE884" w:rsidR="00D25C29" w:rsidRPr="00406BEF" w:rsidRDefault="00ED455C">
          <w:pPr>
            <w:pStyle w:val="32"/>
            <w:tabs>
              <w:tab w:val="left" w:pos="1320"/>
              <w:tab w:val="right" w:leader="dot" w:pos="9344"/>
            </w:tabs>
            <w:rPr>
              <w:rFonts w:ascii="Times New Roman" w:hAnsi="Times New Roman" w:cs="Times New Roman"/>
              <w:b/>
              <w:noProof/>
              <w:sz w:val="18"/>
              <w:szCs w:val="18"/>
            </w:rPr>
          </w:pPr>
          <w:hyperlink w:anchor="_Toc217406052" w:history="1">
            <w:r w:rsidR="00D25C29" w:rsidRPr="00406BEF">
              <w:rPr>
                <w:rStyle w:val="a6"/>
                <w:rFonts w:ascii="Times New Roman" w:hAnsi="Times New Roman" w:cs="Times New Roman"/>
                <w:b/>
                <w:noProof/>
                <w:sz w:val="18"/>
                <w:szCs w:val="18"/>
              </w:rPr>
              <w:t>4.7.2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Потенциальное воздействие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_Toc217406052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177</w:t>
            </w:r>
            <w:r w:rsidR="00D25C29" w:rsidRPr="00406BEF">
              <w:rPr>
                <w:rFonts w:ascii="Times New Roman" w:hAnsi="Times New Roman" w:cs="Times New Roman"/>
                <w:b/>
                <w:noProof/>
                <w:webHidden/>
                <w:sz w:val="18"/>
                <w:szCs w:val="18"/>
              </w:rPr>
              <w:fldChar w:fldCharType="end"/>
            </w:r>
          </w:hyperlink>
        </w:p>
        <w:p w14:paraId="4C8F322D" w14:textId="626AB307" w:rsidR="00D25C29" w:rsidRPr="00406BEF" w:rsidRDefault="00ED455C">
          <w:pPr>
            <w:pStyle w:val="32"/>
            <w:tabs>
              <w:tab w:val="left" w:pos="1320"/>
              <w:tab w:val="right" w:leader="dot" w:pos="9344"/>
            </w:tabs>
            <w:rPr>
              <w:rFonts w:ascii="Times New Roman" w:hAnsi="Times New Roman" w:cs="Times New Roman"/>
              <w:b/>
              <w:noProof/>
              <w:sz w:val="18"/>
              <w:szCs w:val="18"/>
            </w:rPr>
          </w:pPr>
          <w:hyperlink w:anchor="_Toc217406053" w:history="1">
            <w:r w:rsidR="00D25C29" w:rsidRPr="00406BEF">
              <w:rPr>
                <w:rStyle w:val="a6"/>
                <w:rFonts w:ascii="Times New Roman" w:hAnsi="Times New Roman" w:cs="Times New Roman"/>
                <w:b/>
                <w:noProof/>
                <w:sz w:val="18"/>
                <w:szCs w:val="18"/>
              </w:rPr>
              <w:t>4.7.3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Меры по снижению воздействия</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_Toc217406053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178</w:t>
            </w:r>
            <w:r w:rsidR="00D25C29" w:rsidRPr="00406BEF">
              <w:rPr>
                <w:rFonts w:ascii="Times New Roman" w:hAnsi="Times New Roman" w:cs="Times New Roman"/>
                <w:b/>
                <w:noProof/>
                <w:webHidden/>
                <w:sz w:val="18"/>
                <w:szCs w:val="18"/>
              </w:rPr>
              <w:fldChar w:fldCharType="end"/>
            </w:r>
          </w:hyperlink>
        </w:p>
        <w:p w14:paraId="2C84CCD4" w14:textId="35436B07" w:rsidR="00D25C29" w:rsidRPr="00406BEF" w:rsidRDefault="00ED455C">
          <w:pPr>
            <w:pStyle w:val="22"/>
            <w:tabs>
              <w:tab w:val="left" w:pos="880"/>
              <w:tab w:val="right" w:leader="dot" w:pos="9344"/>
            </w:tabs>
            <w:rPr>
              <w:rFonts w:ascii="Times New Roman" w:hAnsi="Times New Roman" w:cs="Times New Roman"/>
              <w:b/>
              <w:noProof/>
              <w:sz w:val="18"/>
              <w:szCs w:val="18"/>
            </w:rPr>
          </w:pPr>
          <w:hyperlink w:anchor="_Toc217406054" w:history="1">
            <w:r w:rsidR="00D25C29" w:rsidRPr="00406BEF">
              <w:rPr>
                <w:rStyle w:val="a6"/>
                <w:rFonts w:ascii="Times New Roman" w:hAnsi="Times New Roman" w:cs="Times New Roman"/>
                <w:b/>
                <w:noProof/>
                <w:sz w:val="18"/>
                <w:szCs w:val="18"/>
              </w:rPr>
              <w:t>4.8</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Недвижимое культурное наследие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_Toc217406054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179</w:t>
            </w:r>
            <w:r w:rsidR="00D25C29" w:rsidRPr="00406BEF">
              <w:rPr>
                <w:rFonts w:ascii="Times New Roman" w:hAnsi="Times New Roman" w:cs="Times New Roman"/>
                <w:b/>
                <w:noProof/>
                <w:webHidden/>
                <w:sz w:val="18"/>
                <w:szCs w:val="18"/>
              </w:rPr>
              <w:fldChar w:fldCharType="end"/>
            </w:r>
          </w:hyperlink>
        </w:p>
        <w:p w14:paraId="7DB2AABE" w14:textId="7E0D4F69" w:rsidR="00D25C29" w:rsidRPr="00406BEF" w:rsidRDefault="00ED455C">
          <w:pPr>
            <w:pStyle w:val="32"/>
            <w:tabs>
              <w:tab w:val="left" w:pos="1320"/>
              <w:tab w:val="right" w:leader="dot" w:pos="9344"/>
            </w:tabs>
            <w:rPr>
              <w:rFonts w:ascii="Times New Roman" w:hAnsi="Times New Roman" w:cs="Times New Roman"/>
              <w:b/>
              <w:noProof/>
              <w:sz w:val="18"/>
              <w:szCs w:val="18"/>
            </w:rPr>
          </w:pPr>
          <w:hyperlink w:anchor="_Toc217406055" w:history="1">
            <w:r w:rsidR="00D25C29" w:rsidRPr="00406BEF">
              <w:rPr>
                <w:rStyle w:val="a6"/>
                <w:rFonts w:ascii="Times New Roman" w:hAnsi="Times New Roman" w:cs="Times New Roman"/>
                <w:b/>
                <w:noProof/>
                <w:sz w:val="18"/>
                <w:szCs w:val="18"/>
              </w:rPr>
              <w:t>4.8.1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Текущее состояние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_Toc217406055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179</w:t>
            </w:r>
            <w:r w:rsidR="00D25C29" w:rsidRPr="00406BEF">
              <w:rPr>
                <w:rFonts w:ascii="Times New Roman" w:hAnsi="Times New Roman" w:cs="Times New Roman"/>
                <w:b/>
                <w:noProof/>
                <w:webHidden/>
                <w:sz w:val="18"/>
                <w:szCs w:val="18"/>
              </w:rPr>
              <w:fldChar w:fldCharType="end"/>
            </w:r>
          </w:hyperlink>
        </w:p>
        <w:p w14:paraId="4A4D3109" w14:textId="57241DD9" w:rsidR="00D25C29" w:rsidRPr="00406BEF" w:rsidRDefault="00ED455C">
          <w:pPr>
            <w:pStyle w:val="32"/>
            <w:tabs>
              <w:tab w:val="left" w:pos="1320"/>
              <w:tab w:val="right" w:leader="dot" w:pos="9344"/>
            </w:tabs>
            <w:rPr>
              <w:rFonts w:ascii="Times New Roman" w:hAnsi="Times New Roman" w:cs="Times New Roman"/>
              <w:b/>
              <w:noProof/>
              <w:sz w:val="18"/>
              <w:szCs w:val="18"/>
            </w:rPr>
          </w:pPr>
          <w:hyperlink w:anchor="_Toc217406056" w:history="1">
            <w:r w:rsidR="00D25C29" w:rsidRPr="00406BEF">
              <w:rPr>
                <w:rStyle w:val="a6"/>
                <w:rFonts w:ascii="Times New Roman" w:hAnsi="Times New Roman" w:cs="Times New Roman"/>
                <w:b/>
                <w:noProof/>
                <w:sz w:val="18"/>
                <w:szCs w:val="18"/>
              </w:rPr>
              <w:t>4.8.2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Потенциальное воздействие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_Toc217406056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180</w:t>
            </w:r>
            <w:r w:rsidR="00D25C29" w:rsidRPr="00406BEF">
              <w:rPr>
                <w:rFonts w:ascii="Times New Roman" w:hAnsi="Times New Roman" w:cs="Times New Roman"/>
                <w:b/>
                <w:noProof/>
                <w:webHidden/>
                <w:sz w:val="18"/>
                <w:szCs w:val="18"/>
              </w:rPr>
              <w:fldChar w:fldCharType="end"/>
            </w:r>
          </w:hyperlink>
        </w:p>
        <w:p w14:paraId="0E5F0369" w14:textId="151F353A" w:rsidR="00D25C29" w:rsidRPr="00406BEF" w:rsidRDefault="00ED455C">
          <w:pPr>
            <w:pStyle w:val="32"/>
            <w:tabs>
              <w:tab w:val="left" w:pos="1320"/>
              <w:tab w:val="right" w:leader="dot" w:pos="9344"/>
            </w:tabs>
            <w:rPr>
              <w:rFonts w:ascii="Times New Roman" w:hAnsi="Times New Roman" w:cs="Times New Roman"/>
              <w:b/>
              <w:noProof/>
              <w:sz w:val="18"/>
              <w:szCs w:val="18"/>
            </w:rPr>
          </w:pPr>
          <w:hyperlink w:anchor="_Toc217406057" w:history="1">
            <w:r w:rsidR="00D25C29" w:rsidRPr="00406BEF">
              <w:rPr>
                <w:rStyle w:val="a6"/>
                <w:rFonts w:ascii="Times New Roman" w:hAnsi="Times New Roman" w:cs="Times New Roman"/>
                <w:b/>
                <w:noProof/>
                <w:sz w:val="18"/>
                <w:szCs w:val="18"/>
              </w:rPr>
              <w:t>4.8.3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Меры по снижению воздействия</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_Toc217406057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180</w:t>
            </w:r>
            <w:r w:rsidR="00D25C29" w:rsidRPr="00406BEF">
              <w:rPr>
                <w:rFonts w:ascii="Times New Roman" w:hAnsi="Times New Roman" w:cs="Times New Roman"/>
                <w:b/>
                <w:noProof/>
                <w:webHidden/>
                <w:sz w:val="18"/>
                <w:szCs w:val="18"/>
              </w:rPr>
              <w:fldChar w:fldCharType="end"/>
            </w:r>
          </w:hyperlink>
        </w:p>
        <w:p w14:paraId="6E127E27" w14:textId="683190AA" w:rsidR="00D25C29" w:rsidRPr="00406BEF" w:rsidRDefault="00ED455C">
          <w:pPr>
            <w:pStyle w:val="22"/>
            <w:tabs>
              <w:tab w:val="left" w:pos="880"/>
              <w:tab w:val="right" w:leader="dot" w:pos="9344"/>
            </w:tabs>
            <w:rPr>
              <w:rFonts w:ascii="Times New Roman" w:hAnsi="Times New Roman" w:cs="Times New Roman"/>
              <w:b/>
              <w:noProof/>
              <w:sz w:val="18"/>
              <w:szCs w:val="18"/>
            </w:rPr>
          </w:pPr>
          <w:hyperlink w:anchor="_Toc217406058" w:history="1">
            <w:r w:rsidR="00D25C29" w:rsidRPr="00406BEF">
              <w:rPr>
                <w:rStyle w:val="a6"/>
                <w:rFonts w:ascii="Times New Roman" w:hAnsi="Times New Roman" w:cs="Times New Roman"/>
                <w:b/>
                <w:noProof/>
                <w:sz w:val="18"/>
                <w:szCs w:val="18"/>
              </w:rPr>
              <w:t>4.9</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Общественное здоровье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_Toc217406058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181</w:t>
            </w:r>
            <w:r w:rsidR="00D25C29" w:rsidRPr="00406BEF">
              <w:rPr>
                <w:rFonts w:ascii="Times New Roman" w:hAnsi="Times New Roman" w:cs="Times New Roman"/>
                <w:b/>
                <w:noProof/>
                <w:webHidden/>
                <w:sz w:val="18"/>
                <w:szCs w:val="18"/>
              </w:rPr>
              <w:fldChar w:fldCharType="end"/>
            </w:r>
          </w:hyperlink>
        </w:p>
        <w:p w14:paraId="567E820C" w14:textId="19DAC328" w:rsidR="00D25C29" w:rsidRPr="00406BEF" w:rsidRDefault="00ED455C">
          <w:pPr>
            <w:pStyle w:val="32"/>
            <w:tabs>
              <w:tab w:val="left" w:pos="1320"/>
              <w:tab w:val="right" w:leader="dot" w:pos="9344"/>
            </w:tabs>
            <w:rPr>
              <w:rFonts w:ascii="Times New Roman" w:hAnsi="Times New Roman" w:cs="Times New Roman"/>
              <w:b/>
              <w:noProof/>
              <w:sz w:val="18"/>
              <w:szCs w:val="18"/>
            </w:rPr>
          </w:pPr>
          <w:hyperlink w:anchor="_Toc217406059" w:history="1">
            <w:r w:rsidR="00D25C29" w:rsidRPr="00406BEF">
              <w:rPr>
                <w:rStyle w:val="a6"/>
                <w:rFonts w:ascii="Times New Roman" w:hAnsi="Times New Roman" w:cs="Times New Roman"/>
                <w:b/>
                <w:noProof/>
                <w:sz w:val="18"/>
                <w:szCs w:val="18"/>
              </w:rPr>
              <w:t>4.9.1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Текущее состояние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_Toc217406059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181</w:t>
            </w:r>
            <w:r w:rsidR="00D25C29" w:rsidRPr="00406BEF">
              <w:rPr>
                <w:rFonts w:ascii="Times New Roman" w:hAnsi="Times New Roman" w:cs="Times New Roman"/>
                <w:b/>
                <w:noProof/>
                <w:webHidden/>
                <w:sz w:val="18"/>
                <w:szCs w:val="18"/>
              </w:rPr>
              <w:fldChar w:fldCharType="end"/>
            </w:r>
          </w:hyperlink>
        </w:p>
        <w:p w14:paraId="4E4FE525" w14:textId="13F31BC3" w:rsidR="00D25C29" w:rsidRPr="00406BEF" w:rsidRDefault="00ED455C">
          <w:pPr>
            <w:pStyle w:val="32"/>
            <w:tabs>
              <w:tab w:val="left" w:pos="1320"/>
              <w:tab w:val="right" w:leader="dot" w:pos="9344"/>
            </w:tabs>
            <w:rPr>
              <w:rFonts w:ascii="Times New Roman" w:hAnsi="Times New Roman" w:cs="Times New Roman"/>
              <w:b/>
              <w:noProof/>
              <w:sz w:val="18"/>
              <w:szCs w:val="18"/>
            </w:rPr>
          </w:pPr>
          <w:hyperlink w:anchor="_Toc217406060" w:history="1">
            <w:r w:rsidR="00D25C29" w:rsidRPr="00406BEF">
              <w:rPr>
                <w:rStyle w:val="a6"/>
                <w:rFonts w:ascii="Times New Roman" w:hAnsi="Times New Roman" w:cs="Times New Roman"/>
                <w:b/>
                <w:noProof/>
                <w:sz w:val="18"/>
                <w:szCs w:val="18"/>
              </w:rPr>
              <w:t>4.9.2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Потенциальное воздействие на персонал</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_Toc217406060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182</w:t>
            </w:r>
            <w:r w:rsidR="00D25C29" w:rsidRPr="00406BEF">
              <w:rPr>
                <w:rFonts w:ascii="Times New Roman" w:hAnsi="Times New Roman" w:cs="Times New Roman"/>
                <w:b/>
                <w:noProof/>
                <w:webHidden/>
                <w:sz w:val="18"/>
                <w:szCs w:val="18"/>
              </w:rPr>
              <w:fldChar w:fldCharType="end"/>
            </w:r>
          </w:hyperlink>
        </w:p>
        <w:p w14:paraId="6A168DA9" w14:textId="35019F86" w:rsidR="00D25C29" w:rsidRPr="00406BEF" w:rsidRDefault="00ED455C">
          <w:pPr>
            <w:pStyle w:val="32"/>
            <w:tabs>
              <w:tab w:val="left" w:pos="1320"/>
              <w:tab w:val="right" w:leader="dot" w:pos="9344"/>
            </w:tabs>
            <w:rPr>
              <w:rFonts w:ascii="Times New Roman" w:hAnsi="Times New Roman" w:cs="Times New Roman"/>
              <w:b/>
              <w:noProof/>
              <w:sz w:val="18"/>
              <w:szCs w:val="18"/>
            </w:rPr>
          </w:pPr>
          <w:hyperlink w:anchor="_Toc217406061" w:history="1">
            <w:r w:rsidR="00D25C29" w:rsidRPr="00406BEF">
              <w:rPr>
                <w:rStyle w:val="a6"/>
                <w:rFonts w:ascii="Times New Roman" w:hAnsi="Times New Roman" w:cs="Times New Roman"/>
                <w:b/>
                <w:noProof/>
                <w:sz w:val="18"/>
                <w:szCs w:val="18"/>
              </w:rPr>
              <w:t>4.9.3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Потенциальное воздействие на население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_Toc217406061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187</w:t>
            </w:r>
            <w:r w:rsidR="00D25C29" w:rsidRPr="00406BEF">
              <w:rPr>
                <w:rFonts w:ascii="Times New Roman" w:hAnsi="Times New Roman" w:cs="Times New Roman"/>
                <w:b/>
                <w:noProof/>
                <w:webHidden/>
                <w:sz w:val="18"/>
                <w:szCs w:val="18"/>
              </w:rPr>
              <w:fldChar w:fldCharType="end"/>
            </w:r>
          </w:hyperlink>
        </w:p>
        <w:p w14:paraId="7E4588B2" w14:textId="592D1B85" w:rsidR="00D25C29" w:rsidRPr="00406BEF" w:rsidRDefault="00ED455C">
          <w:pPr>
            <w:pStyle w:val="32"/>
            <w:tabs>
              <w:tab w:val="left" w:pos="1320"/>
              <w:tab w:val="right" w:leader="dot" w:pos="9344"/>
            </w:tabs>
            <w:rPr>
              <w:rFonts w:ascii="Times New Roman" w:hAnsi="Times New Roman" w:cs="Times New Roman"/>
              <w:b/>
              <w:noProof/>
              <w:sz w:val="18"/>
              <w:szCs w:val="18"/>
            </w:rPr>
          </w:pPr>
          <w:hyperlink w:anchor="_Toc217406062" w:history="1">
            <w:r w:rsidR="00D25C29" w:rsidRPr="00406BEF">
              <w:rPr>
                <w:rStyle w:val="a6"/>
                <w:rFonts w:ascii="Times New Roman" w:hAnsi="Times New Roman" w:cs="Times New Roman"/>
                <w:b/>
                <w:noProof/>
                <w:sz w:val="18"/>
                <w:szCs w:val="18"/>
              </w:rPr>
              <w:t>4.9.4</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Меры по снижению воздействия</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_Toc217406062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197</w:t>
            </w:r>
            <w:r w:rsidR="00D25C29" w:rsidRPr="00406BEF">
              <w:rPr>
                <w:rFonts w:ascii="Times New Roman" w:hAnsi="Times New Roman" w:cs="Times New Roman"/>
                <w:b/>
                <w:noProof/>
                <w:webHidden/>
                <w:sz w:val="18"/>
                <w:szCs w:val="18"/>
              </w:rPr>
              <w:fldChar w:fldCharType="end"/>
            </w:r>
          </w:hyperlink>
        </w:p>
        <w:p w14:paraId="4C9A21FA" w14:textId="5ADA92C3" w:rsidR="00D25C29" w:rsidRPr="00406BEF" w:rsidRDefault="00ED455C">
          <w:pPr>
            <w:pStyle w:val="13"/>
            <w:tabs>
              <w:tab w:val="left" w:pos="440"/>
              <w:tab w:val="right" w:leader="dot" w:pos="9344"/>
            </w:tabs>
            <w:rPr>
              <w:rFonts w:ascii="Times New Roman" w:hAnsi="Times New Roman" w:cs="Times New Roman"/>
              <w:b/>
              <w:noProof/>
              <w:sz w:val="18"/>
              <w:szCs w:val="18"/>
            </w:rPr>
          </w:pPr>
          <w:hyperlink w:anchor="_Toc217406063" w:history="1">
            <w:r w:rsidR="00D25C29" w:rsidRPr="00406BEF">
              <w:rPr>
                <w:rStyle w:val="a6"/>
                <w:rFonts w:ascii="Times New Roman" w:hAnsi="Times New Roman" w:cs="Times New Roman"/>
                <w:b/>
                <w:noProof/>
                <w:sz w:val="18"/>
                <w:szCs w:val="18"/>
              </w:rPr>
              <w:t>5</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АНАЛИЗ РИСКОВ</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_Toc217406063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200</w:t>
            </w:r>
            <w:r w:rsidR="00D25C29" w:rsidRPr="00406BEF">
              <w:rPr>
                <w:rFonts w:ascii="Times New Roman" w:hAnsi="Times New Roman" w:cs="Times New Roman"/>
                <w:b/>
                <w:noProof/>
                <w:webHidden/>
                <w:sz w:val="18"/>
                <w:szCs w:val="18"/>
              </w:rPr>
              <w:fldChar w:fldCharType="end"/>
            </w:r>
          </w:hyperlink>
        </w:p>
        <w:p w14:paraId="501663D6" w14:textId="2E9AD8A7" w:rsidR="00D25C29" w:rsidRPr="00406BEF" w:rsidRDefault="00ED455C">
          <w:pPr>
            <w:pStyle w:val="22"/>
            <w:tabs>
              <w:tab w:val="left" w:pos="880"/>
              <w:tab w:val="right" w:leader="dot" w:pos="9344"/>
            </w:tabs>
            <w:rPr>
              <w:rFonts w:ascii="Times New Roman" w:hAnsi="Times New Roman" w:cs="Times New Roman"/>
              <w:b/>
              <w:noProof/>
              <w:sz w:val="18"/>
              <w:szCs w:val="18"/>
            </w:rPr>
          </w:pPr>
          <w:hyperlink w:anchor="_Toc217406064" w:history="1">
            <w:r w:rsidR="00D25C29" w:rsidRPr="00406BEF">
              <w:rPr>
                <w:rStyle w:val="a6"/>
                <w:rFonts w:ascii="Times New Roman" w:hAnsi="Times New Roman" w:cs="Times New Roman"/>
                <w:b/>
                <w:noProof/>
                <w:sz w:val="18"/>
                <w:szCs w:val="18"/>
              </w:rPr>
              <w:t>5.1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Оценка рисков</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_Toc217406064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200</w:t>
            </w:r>
            <w:r w:rsidR="00D25C29" w:rsidRPr="00406BEF">
              <w:rPr>
                <w:rFonts w:ascii="Times New Roman" w:hAnsi="Times New Roman" w:cs="Times New Roman"/>
                <w:b/>
                <w:noProof/>
                <w:webHidden/>
                <w:sz w:val="18"/>
                <w:szCs w:val="18"/>
              </w:rPr>
              <w:fldChar w:fldCharType="end"/>
            </w:r>
          </w:hyperlink>
        </w:p>
        <w:p w14:paraId="0600F7CA" w14:textId="6BC1A8C0" w:rsidR="00D25C29" w:rsidRPr="00406BEF" w:rsidRDefault="00ED455C">
          <w:pPr>
            <w:pStyle w:val="22"/>
            <w:tabs>
              <w:tab w:val="left" w:pos="880"/>
              <w:tab w:val="right" w:leader="dot" w:pos="9344"/>
            </w:tabs>
            <w:rPr>
              <w:rFonts w:ascii="Times New Roman" w:hAnsi="Times New Roman" w:cs="Times New Roman"/>
              <w:b/>
              <w:noProof/>
              <w:sz w:val="18"/>
              <w:szCs w:val="18"/>
            </w:rPr>
          </w:pPr>
          <w:hyperlink w:anchor="_Toc217406065" w:history="1">
            <w:r w:rsidR="00D25C29" w:rsidRPr="00406BEF">
              <w:rPr>
                <w:rStyle w:val="a6"/>
                <w:rFonts w:ascii="Times New Roman" w:hAnsi="Times New Roman" w:cs="Times New Roman"/>
                <w:b/>
                <w:noProof/>
                <w:sz w:val="18"/>
                <w:szCs w:val="18"/>
              </w:rPr>
              <w:t>5.2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Потенциальное воздействие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_Toc217406065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205</w:t>
            </w:r>
            <w:r w:rsidR="00D25C29" w:rsidRPr="00406BEF">
              <w:rPr>
                <w:rFonts w:ascii="Times New Roman" w:hAnsi="Times New Roman" w:cs="Times New Roman"/>
                <w:b/>
                <w:noProof/>
                <w:webHidden/>
                <w:sz w:val="18"/>
                <w:szCs w:val="18"/>
              </w:rPr>
              <w:fldChar w:fldCharType="end"/>
            </w:r>
          </w:hyperlink>
        </w:p>
        <w:p w14:paraId="6E2EBB33" w14:textId="60AA2E51" w:rsidR="00D25C29" w:rsidRPr="00406BEF" w:rsidRDefault="00ED455C">
          <w:pPr>
            <w:pStyle w:val="32"/>
            <w:tabs>
              <w:tab w:val="left" w:pos="1320"/>
              <w:tab w:val="right" w:leader="dot" w:pos="9344"/>
            </w:tabs>
            <w:rPr>
              <w:rFonts w:ascii="Times New Roman" w:hAnsi="Times New Roman" w:cs="Times New Roman"/>
              <w:b/>
              <w:noProof/>
              <w:sz w:val="18"/>
              <w:szCs w:val="18"/>
            </w:rPr>
          </w:pPr>
          <w:hyperlink w:anchor="_Toc217406066" w:history="1">
            <w:r w:rsidR="00D25C29" w:rsidRPr="00406BEF">
              <w:rPr>
                <w:rStyle w:val="a6"/>
                <w:rFonts w:ascii="Times New Roman" w:hAnsi="Times New Roman" w:cs="Times New Roman"/>
                <w:b/>
                <w:noProof/>
                <w:sz w:val="18"/>
                <w:szCs w:val="18"/>
              </w:rPr>
              <w:t>5.2.1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Повреждение контейнера с ТРО классов D и E при транспортировке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_Toc217406066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205</w:t>
            </w:r>
            <w:r w:rsidR="00D25C29" w:rsidRPr="00406BEF">
              <w:rPr>
                <w:rFonts w:ascii="Times New Roman" w:hAnsi="Times New Roman" w:cs="Times New Roman"/>
                <w:b/>
                <w:noProof/>
                <w:webHidden/>
                <w:sz w:val="18"/>
                <w:szCs w:val="18"/>
              </w:rPr>
              <w:fldChar w:fldCharType="end"/>
            </w:r>
          </w:hyperlink>
        </w:p>
        <w:p w14:paraId="11D083EC" w14:textId="59B4C4D9" w:rsidR="00D25C29" w:rsidRPr="00406BEF" w:rsidRDefault="00ED455C">
          <w:pPr>
            <w:pStyle w:val="32"/>
            <w:tabs>
              <w:tab w:val="left" w:pos="1320"/>
              <w:tab w:val="right" w:leader="dot" w:pos="9344"/>
            </w:tabs>
            <w:rPr>
              <w:rFonts w:ascii="Times New Roman" w:hAnsi="Times New Roman" w:cs="Times New Roman"/>
              <w:b/>
              <w:noProof/>
              <w:sz w:val="18"/>
              <w:szCs w:val="18"/>
            </w:rPr>
          </w:pPr>
          <w:hyperlink w:anchor="_Toc217406067" w:history="1">
            <w:r w:rsidR="00D25C29" w:rsidRPr="00406BEF">
              <w:rPr>
                <w:rStyle w:val="a6"/>
                <w:rFonts w:ascii="Times New Roman" w:hAnsi="Times New Roman" w:cs="Times New Roman"/>
                <w:b/>
                <w:noProof/>
                <w:sz w:val="18"/>
                <w:szCs w:val="18"/>
              </w:rPr>
              <w:t>5.2.2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Падение самолёта на здание реактора блока №2 при демонтаже активной зоны</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_Toc217406067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206</w:t>
            </w:r>
            <w:r w:rsidR="00D25C29" w:rsidRPr="00406BEF">
              <w:rPr>
                <w:rFonts w:ascii="Times New Roman" w:hAnsi="Times New Roman" w:cs="Times New Roman"/>
                <w:b/>
                <w:noProof/>
                <w:webHidden/>
                <w:sz w:val="18"/>
                <w:szCs w:val="18"/>
              </w:rPr>
              <w:fldChar w:fldCharType="end"/>
            </w:r>
          </w:hyperlink>
        </w:p>
        <w:p w14:paraId="0761B9E6" w14:textId="384BC7B9" w:rsidR="00D25C29" w:rsidRPr="00406BEF" w:rsidRDefault="00ED455C">
          <w:pPr>
            <w:pStyle w:val="22"/>
            <w:tabs>
              <w:tab w:val="left" w:pos="880"/>
              <w:tab w:val="right" w:leader="dot" w:pos="9344"/>
            </w:tabs>
            <w:rPr>
              <w:rFonts w:ascii="Times New Roman" w:hAnsi="Times New Roman" w:cs="Times New Roman"/>
              <w:b/>
              <w:noProof/>
              <w:sz w:val="18"/>
              <w:szCs w:val="18"/>
            </w:rPr>
          </w:pPr>
          <w:hyperlink w:anchor="_Toc217406068" w:history="1">
            <w:r w:rsidR="00D25C29" w:rsidRPr="00406BEF">
              <w:rPr>
                <w:rStyle w:val="a6"/>
                <w:rFonts w:ascii="Times New Roman" w:hAnsi="Times New Roman" w:cs="Times New Roman"/>
                <w:b/>
                <w:noProof/>
                <w:sz w:val="18"/>
                <w:szCs w:val="18"/>
              </w:rPr>
              <w:t>5.3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Меры по снижению воздействия</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_Toc217406068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209</w:t>
            </w:r>
            <w:r w:rsidR="00D25C29" w:rsidRPr="00406BEF">
              <w:rPr>
                <w:rFonts w:ascii="Times New Roman" w:hAnsi="Times New Roman" w:cs="Times New Roman"/>
                <w:b/>
                <w:noProof/>
                <w:webHidden/>
                <w:sz w:val="18"/>
                <w:szCs w:val="18"/>
              </w:rPr>
              <w:fldChar w:fldCharType="end"/>
            </w:r>
          </w:hyperlink>
        </w:p>
        <w:p w14:paraId="4B2552C5" w14:textId="14D21BFE" w:rsidR="00D25C29" w:rsidRPr="00406BEF" w:rsidRDefault="00ED455C">
          <w:pPr>
            <w:pStyle w:val="32"/>
            <w:tabs>
              <w:tab w:val="left" w:pos="1320"/>
              <w:tab w:val="right" w:leader="dot" w:pos="9344"/>
            </w:tabs>
            <w:rPr>
              <w:rFonts w:ascii="Times New Roman" w:hAnsi="Times New Roman" w:cs="Times New Roman"/>
              <w:b/>
              <w:noProof/>
              <w:sz w:val="18"/>
              <w:szCs w:val="18"/>
            </w:rPr>
          </w:pPr>
          <w:hyperlink w:anchor="_Toc217406069" w:history="1">
            <w:r w:rsidR="00D25C29" w:rsidRPr="00406BEF">
              <w:rPr>
                <w:rStyle w:val="a6"/>
                <w:rFonts w:ascii="Times New Roman" w:hAnsi="Times New Roman" w:cs="Times New Roman"/>
                <w:b/>
                <w:noProof/>
                <w:sz w:val="18"/>
                <w:szCs w:val="18"/>
              </w:rPr>
              <w:t>5.3.1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Готовность к чрезвычайным ситуациям</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_Toc217406069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209</w:t>
            </w:r>
            <w:r w:rsidR="00D25C29" w:rsidRPr="00406BEF">
              <w:rPr>
                <w:rFonts w:ascii="Times New Roman" w:hAnsi="Times New Roman" w:cs="Times New Roman"/>
                <w:b/>
                <w:noProof/>
                <w:webHidden/>
                <w:sz w:val="18"/>
                <w:szCs w:val="18"/>
              </w:rPr>
              <w:fldChar w:fldCharType="end"/>
            </w:r>
          </w:hyperlink>
        </w:p>
        <w:p w14:paraId="71E51B77" w14:textId="7AADB2B2" w:rsidR="00D25C29" w:rsidRPr="00406BEF" w:rsidRDefault="00ED455C">
          <w:pPr>
            <w:pStyle w:val="32"/>
            <w:tabs>
              <w:tab w:val="left" w:pos="1320"/>
              <w:tab w:val="right" w:leader="dot" w:pos="9344"/>
            </w:tabs>
            <w:rPr>
              <w:rFonts w:ascii="Times New Roman" w:hAnsi="Times New Roman" w:cs="Times New Roman"/>
              <w:b/>
              <w:noProof/>
              <w:sz w:val="18"/>
              <w:szCs w:val="18"/>
            </w:rPr>
          </w:pPr>
          <w:hyperlink w:anchor="_Toc217406070" w:history="1">
            <w:r w:rsidR="00D25C29" w:rsidRPr="00406BEF">
              <w:rPr>
                <w:rStyle w:val="a6"/>
                <w:rFonts w:ascii="Times New Roman" w:hAnsi="Times New Roman" w:cs="Times New Roman"/>
                <w:b/>
                <w:noProof/>
                <w:sz w:val="18"/>
                <w:szCs w:val="18"/>
              </w:rPr>
              <w:t>5.3.2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Пожарная защита</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_Toc217406070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210</w:t>
            </w:r>
            <w:r w:rsidR="00D25C29" w:rsidRPr="00406BEF">
              <w:rPr>
                <w:rFonts w:ascii="Times New Roman" w:hAnsi="Times New Roman" w:cs="Times New Roman"/>
                <w:b/>
                <w:noProof/>
                <w:webHidden/>
                <w:sz w:val="18"/>
                <w:szCs w:val="18"/>
              </w:rPr>
              <w:fldChar w:fldCharType="end"/>
            </w:r>
          </w:hyperlink>
        </w:p>
        <w:p w14:paraId="7D5BA481" w14:textId="11A32FEA" w:rsidR="00D25C29" w:rsidRPr="00406BEF" w:rsidRDefault="00ED455C">
          <w:pPr>
            <w:pStyle w:val="13"/>
            <w:tabs>
              <w:tab w:val="left" w:pos="440"/>
              <w:tab w:val="right" w:leader="dot" w:pos="9344"/>
            </w:tabs>
            <w:rPr>
              <w:rFonts w:ascii="Times New Roman" w:hAnsi="Times New Roman" w:cs="Times New Roman"/>
              <w:b/>
              <w:noProof/>
              <w:sz w:val="18"/>
              <w:szCs w:val="18"/>
            </w:rPr>
          </w:pPr>
          <w:hyperlink w:anchor="_Toc217406071" w:history="1">
            <w:r w:rsidR="00D25C29" w:rsidRPr="00406BEF">
              <w:rPr>
                <w:rStyle w:val="a6"/>
                <w:rFonts w:ascii="Times New Roman" w:hAnsi="Times New Roman" w:cs="Times New Roman"/>
                <w:b/>
                <w:noProof/>
                <w:sz w:val="18"/>
                <w:szCs w:val="18"/>
              </w:rPr>
              <w:t>6</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АНАЛИЗ И ОЦЕНКА АЛЬТЕРНАТИВ</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_Toc217406071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211</w:t>
            </w:r>
            <w:r w:rsidR="00D25C29" w:rsidRPr="00406BEF">
              <w:rPr>
                <w:rFonts w:ascii="Times New Roman" w:hAnsi="Times New Roman" w:cs="Times New Roman"/>
                <w:b/>
                <w:noProof/>
                <w:webHidden/>
                <w:sz w:val="18"/>
                <w:szCs w:val="18"/>
              </w:rPr>
              <w:fldChar w:fldCharType="end"/>
            </w:r>
          </w:hyperlink>
        </w:p>
        <w:p w14:paraId="3FC2E7DE" w14:textId="1C6B5895" w:rsidR="00D25C29" w:rsidRPr="00406BEF" w:rsidRDefault="00ED455C">
          <w:pPr>
            <w:pStyle w:val="13"/>
            <w:tabs>
              <w:tab w:val="left" w:pos="440"/>
              <w:tab w:val="right" w:leader="dot" w:pos="9344"/>
            </w:tabs>
            <w:rPr>
              <w:rFonts w:ascii="Times New Roman" w:hAnsi="Times New Roman" w:cs="Times New Roman"/>
              <w:b/>
              <w:noProof/>
              <w:sz w:val="18"/>
              <w:szCs w:val="18"/>
            </w:rPr>
          </w:pPr>
          <w:hyperlink w:anchor="_Toc217406072" w:history="1">
            <w:r w:rsidR="00D25C29" w:rsidRPr="00406BEF">
              <w:rPr>
                <w:rStyle w:val="a6"/>
                <w:rFonts w:ascii="Times New Roman" w:hAnsi="Times New Roman" w:cs="Times New Roman"/>
                <w:b/>
                <w:noProof/>
                <w:sz w:val="18"/>
                <w:szCs w:val="18"/>
              </w:rPr>
              <w:t>7.</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МОНИТОРИНГ</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_Toc217406072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214</w:t>
            </w:r>
            <w:r w:rsidR="00D25C29" w:rsidRPr="00406BEF">
              <w:rPr>
                <w:rFonts w:ascii="Times New Roman" w:hAnsi="Times New Roman" w:cs="Times New Roman"/>
                <w:b/>
                <w:noProof/>
                <w:webHidden/>
                <w:sz w:val="18"/>
                <w:szCs w:val="18"/>
              </w:rPr>
              <w:fldChar w:fldCharType="end"/>
            </w:r>
          </w:hyperlink>
        </w:p>
        <w:p w14:paraId="334604FE" w14:textId="10A13654" w:rsidR="00D25C29" w:rsidRPr="00406BEF" w:rsidRDefault="00ED455C">
          <w:pPr>
            <w:pStyle w:val="13"/>
            <w:tabs>
              <w:tab w:val="left" w:pos="440"/>
              <w:tab w:val="right" w:leader="dot" w:pos="9344"/>
            </w:tabs>
            <w:rPr>
              <w:rFonts w:ascii="Times New Roman" w:hAnsi="Times New Roman" w:cs="Times New Roman"/>
              <w:b/>
              <w:noProof/>
              <w:sz w:val="18"/>
              <w:szCs w:val="18"/>
            </w:rPr>
          </w:pPr>
          <w:hyperlink w:anchor="_Toc217406073" w:history="1">
            <w:r w:rsidR="00D25C29" w:rsidRPr="00406BEF">
              <w:rPr>
                <w:rStyle w:val="a6"/>
                <w:rFonts w:ascii="Times New Roman" w:hAnsi="Times New Roman" w:cs="Times New Roman"/>
                <w:b/>
                <w:noProof/>
                <w:sz w:val="18"/>
                <w:szCs w:val="18"/>
              </w:rPr>
              <w:t>8</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ТРАНСГРАНИЧНОЕ ВОЗДЕЙСТВИЕ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_Toc217406073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217</w:t>
            </w:r>
            <w:r w:rsidR="00D25C29" w:rsidRPr="00406BEF">
              <w:rPr>
                <w:rFonts w:ascii="Times New Roman" w:hAnsi="Times New Roman" w:cs="Times New Roman"/>
                <w:b/>
                <w:noProof/>
                <w:webHidden/>
                <w:sz w:val="18"/>
                <w:szCs w:val="18"/>
              </w:rPr>
              <w:fldChar w:fldCharType="end"/>
            </w:r>
          </w:hyperlink>
        </w:p>
        <w:p w14:paraId="203A59D8" w14:textId="52640875" w:rsidR="00D25C29" w:rsidRPr="00406BEF" w:rsidRDefault="00ED455C">
          <w:pPr>
            <w:pStyle w:val="22"/>
            <w:tabs>
              <w:tab w:val="left" w:pos="880"/>
              <w:tab w:val="right" w:leader="dot" w:pos="9344"/>
            </w:tabs>
            <w:rPr>
              <w:rFonts w:ascii="Times New Roman" w:hAnsi="Times New Roman" w:cs="Times New Roman"/>
              <w:b/>
              <w:noProof/>
              <w:sz w:val="18"/>
              <w:szCs w:val="18"/>
            </w:rPr>
          </w:pPr>
          <w:hyperlink w:anchor="_Toc217406074" w:history="1">
            <w:r w:rsidR="00D25C29" w:rsidRPr="00406BEF">
              <w:rPr>
                <w:rStyle w:val="a6"/>
                <w:rFonts w:ascii="Times New Roman" w:hAnsi="Times New Roman" w:cs="Times New Roman"/>
                <w:b/>
                <w:noProof/>
                <w:sz w:val="18"/>
                <w:szCs w:val="18"/>
              </w:rPr>
              <w:t>8.1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Приграничные страны</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_Toc217406074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217</w:t>
            </w:r>
            <w:r w:rsidR="00D25C29" w:rsidRPr="00406BEF">
              <w:rPr>
                <w:rFonts w:ascii="Times New Roman" w:hAnsi="Times New Roman" w:cs="Times New Roman"/>
                <w:b/>
                <w:noProof/>
                <w:webHidden/>
                <w:sz w:val="18"/>
                <w:szCs w:val="18"/>
              </w:rPr>
              <w:fldChar w:fldCharType="end"/>
            </w:r>
          </w:hyperlink>
        </w:p>
        <w:p w14:paraId="79957793" w14:textId="3841AEE2" w:rsidR="00D25C29" w:rsidRPr="00406BEF" w:rsidRDefault="00ED455C">
          <w:pPr>
            <w:pStyle w:val="22"/>
            <w:tabs>
              <w:tab w:val="left" w:pos="880"/>
              <w:tab w:val="right" w:leader="dot" w:pos="9344"/>
            </w:tabs>
            <w:rPr>
              <w:rFonts w:ascii="Times New Roman" w:hAnsi="Times New Roman" w:cs="Times New Roman"/>
              <w:b/>
              <w:noProof/>
              <w:sz w:val="18"/>
              <w:szCs w:val="18"/>
            </w:rPr>
          </w:pPr>
          <w:hyperlink w:anchor="_Toc217406075" w:history="1">
            <w:r w:rsidR="00D25C29" w:rsidRPr="00406BEF">
              <w:rPr>
                <w:rStyle w:val="a6"/>
                <w:rFonts w:ascii="Times New Roman" w:hAnsi="Times New Roman" w:cs="Times New Roman"/>
                <w:b/>
                <w:noProof/>
                <w:sz w:val="18"/>
                <w:szCs w:val="18"/>
              </w:rPr>
              <w:t>8.2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Потенциальное трансграничное воздействие в нормальных условиях</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_Toc217406075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217</w:t>
            </w:r>
            <w:r w:rsidR="00D25C29" w:rsidRPr="00406BEF">
              <w:rPr>
                <w:rFonts w:ascii="Times New Roman" w:hAnsi="Times New Roman" w:cs="Times New Roman"/>
                <w:b/>
                <w:noProof/>
                <w:webHidden/>
                <w:sz w:val="18"/>
                <w:szCs w:val="18"/>
              </w:rPr>
              <w:fldChar w:fldCharType="end"/>
            </w:r>
          </w:hyperlink>
        </w:p>
        <w:p w14:paraId="761946DF" w14:textId="1DED1A06" w:rsidR="00D25C29" w:rsidRPr="00406BEF" w:rsidRDefault="00ED455C">
          <w:pPr>
            <w:pStyle w:val="22"/>
            <w:tabs>
              <w:tab w:val="left" w:pos="880"/>
              <w:tab w:val="right" w:leader="dot" w:pos="9344"/>
            </w:tabs>
            <w:rPr>
              <w:rFonts w:ascii="Times New Roman" w:hAnsi="Times New Roman" w:cs="Times New Roman"/>
              <w:b/>
              <w:noProof/>
              <w:sz w:val="18"/>
              <w:szCs w:val="18"/>
            </w:rPr>
          </w:pPr>
          <w:hyperlink w:anchor="_Toc217406076" w:history="1">
            <w:r w:rsidR="00D25C29" w:rsidRPr="00406BEF">
              <w:rPr>
                <w:rStyle w:val="a6"/>
                <w:rFonts w:ascii="Times New Roman" w:hAnsi="Times New Roman" w:cs="Times New Roman"/>
                <w:b/>
                <w:noProof/>
                <w:sz w:val="18"/>
                <w:szCs w:val="18"/>
              </w:rPr>
              <w:t>8.3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Потенциальное трансграничное воздействие при авариях</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_Toc217406076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219</w:t>
            </w:r>
            <w:r w:rsidR="00D25C29" w:rsidRPr="00406BEF">
              <w:rPr>
                <w:rFonts w:ascii="Times New Roman" w:hAnsi="Times New Roman" w:cs="Times New Roman"/>
                <w:b/>
                <w:noProof/>
                <w:webHidden/>
                <w:sz w:val="18"/>
                <w:szCs w:val="18"/>
              </w:rPr>
              <w:fldChar w:fldCharType="end"/>
            </w:r>
          </w:hyperlink>
        </w:p>
        <w:p w14:paraId="42C0DE9C" w14:textId="072C1DA9" w:rsidR="00D25C29" w:rsidRPr="00406BEF" w:rsidRDefault="00ED455C">
          <w:pPr>
            <w:pStyle w:val="22"/>
            <w:tabs>
              <w:tab w:val="left" w:pos="880"/>
              <w:tab w:val="right" w:leader="dot" w:pos="9344"/>
            </w:tabs>
            <w:rPr>
              <w:rFonts w:ascii="Times New Roman" w:hAnsi="Times New Roman" w:cs="Times New Roman"/>
              <w:b/>
              <w:noProof/>
              <w:sz w:val="18"/>
              <w:szCs w:val="18"/>
            </w:rPr>
          </w:pPr>
          <w:hyperlink w:anchor="_Toc217406077" w:history="1">
            <w:r w:rsidR="00D25C29" w:rsidRPr="00406BEF">
              <w:rPr>
                <w:rStyle w:val="a6"/>
                <w:rFonts w:ascii="Times New Roman" w:hAnsi="Times New Roman" w:cs="Times New Roman"/>
                <w:b/>
                <w:noProof/>
                <w:sz w:val="18"/>
                <w:szCs w:val="18"/>
              </w:rPr>
              <w:t>8.4</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Меры по снижению воздействия</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_Toc217406077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220</w:t>
            </w:r>
            <w:r w:rsidR="00D25C29" w:rsidRPr="00406BEF">
              <w:rPr>
                <w:rFonts w:ascii="Times New Roman" w:hAnsi="Times New Roman" w:cs="Times New Roman"/>
                <w:b/>
                <w:noProof/>
                <w:webHidden/>
                <w:sz w:val="18"/>
                <w:szCs w:val="18"/>
              </w:rPr>
              <w:fldChar w:fldCharType="end"/>
            </w:r>
          </w:hyperlink>
        </w:p>
        <w:p w14:paraId="7C28DB6A" w14:textId="63F1749B" w:rsidR="00D25C29" w:rsidRPr="00406BEF" w:rsidRDefault="00ED455C">
          <w:pPr>
            <w:pStyle w:val="13"/>
            <w:tabs>
              <w:tab w:val="left" w:pos="440"/>
              <w:tab w:val="right" w:leader="dot" w:pos="9344"/>
            </w:tabs>
            <w:rPr>
              <w:rFonts w:ascii="Times New Roman" w:hAnsi="Times New Roman" w:cs="Times New Roman"/>
              <w:b/>
              <w:noProof/>
              <w:sz w:val="18"/>
              <w:szCs w:val="18"/>
            </w:rPr>
          </w:pPr>
          <w:hyperlink w:anchor="_Toc217406078" w:history="1">
            <w:r w:rsidR="00D25C29" w:rsidRPr="00406BEF">
              <w:rPr>
                <w:rStyle w:val="a6"/>
                <w:rFonts w:ascii="Times New Roman" w:hAnsi="Times New Roman" w:cs="Times New Roman"/>
                <w:b/>
                <w:noProof/>
                <w:sz w:val="18"/>
                <w:szCs w:val="18"/>
              </w:rPr>
              <w:t>9</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ОПИСАНИЕ ПРОБЛЕМ</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_Toc217406078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221</w:t>
            </w:r>
            <w:r w:rsidR="00D25C29" w:rsidRPr="00406BEF">
              <w:rPr>
                <w:rFonts w:ascii="Times New Roman" w:hAnsi="Times New Roman" w:cs="Times New Roman"/>
                <w:b/>
                <w:noProof/>
                <w:webHidden/>
                <w:sz w:val="18"/>
                <w:szCs w:val="18"/>
              </w:rPr>
              <w:fldChar w:fldCharType="end"/>
            </w:r>
          </w:hyperlink>
        </w:p>
        <w:p w14:paraId="46765C0E" w14:textId="6E2747A8" w:rsidR="00D25C29" w:rsidRPr="00406BEF" w:rsidRDefault="00ED455C">
          <w:pPr>
            <w:pStyle w:val="13"/>
            <w:tabs>
              <w:tab w:val="left" w:pos="660"/>
              <w:tab w:val="right" w:leader="dot" w:pos="9344"/>
            </w:tabs>
            <w:rPr>
              <w:rFonts w:ascii="Times New Roman" w:hAnsi="Times New Roman" w:cs="Times New Roman"/>
              <w:b/>
              <w:noProof/>
              <w:sz w:val="18"/>
              <w:szCs w:val="18"/>
            </w:rPr>
          </w:pPr>
          <w:hyperlink w:anchor="_Toc217406079" w:history="1">
            <w:r w:rsidR="00D25C29" w:rsidRPr="00406BEF">
              <w:rPr>
                <w:rStyle w:val="a6"/>
                <w:rFonts w:ascii="Times New Roman" w:hAnsi="Times New Roman" w:cs="Times New Roman"/>
                <w:b/>
                <w:noProof/>
                <w:sz w:val="18"/>
                <w:szCs w:val="18"/>
                <w:lang w:val="ru-RU"/>
              </w:rPr>
              <w:t>10</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lang w:val="ru-RU"/>
              </w:rPr>
              <w:t>СПИСОК ЛИТЕРАТУРЫ</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_Toc217406079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222</w:t>
            </w:r>
            <w:r w:rsidR="00D25C29" w:rsidRPr="00406BEF">
              <w:rPr>
                <w:rFonts w:ascii="Times New Roman" w:hAnsi="Times New Roman" w:cs="Times New Roman"/>
                <w:b/>
                <w:noProof/>
                <w:webHidden/>
                <w:sz w:val="18"/>
                <w:szCs w:val="18"/>
              </w:rPr>
              <w:fldChar w:fldCharType="end"/>
            </w:r>
          </w:hyperlink>
        </w:p>
        <w:p w14:paraId="7460BEC6" w14:textId="65245F26" w:rsidR="00D25C29" w:rsidRPr="00406BEF" w:rsidRDefault="00D25C29">
          <w:pPr>
            <w:rPr>
              <w:rFonts w:ascii="Times New Roman" w:hAnsi="Times New Roman" w:cs="Times New Roman"/>
              <w:b/>
              <w:sz w:val="18"/>
              <w:szCs w:val="18"/>
            </w:rPr>
          </w:pPr>
          <w:r w:rsidRPr="00406BEF">
            <w:rPr>
              <w:rFonts w:ascii="Times New Roman" w:hAnsi="Times New Roman" w:cs="Times New Roman"/>
              <w:b/>
              <w:bCs/>
              <w:sz w:val="18"/>
              <w:szCs w:val="18"/>
              <w:lang w:val="ru-RU"/>
            </w:rPr>
            <w:fldChar w:fldCharType="end"/>
          </w:r>
        </w:p>
      </w:sdtContent>
    </w:sdt>
    <w:p w14:paraId="3170CDE9" w14:textId="77777777" w:rsidR="00D25C29" w:rsidRPr="00406BEF" w:rsidRDefault="00D25C29" w:rsidP="008F4EC8">
      <w:pPr>
        <w:spacing w:after="0" w:line="240" w:lineRule="auto"/>
        <w:rPr>
          <w:rFonts w:ascii="Times New Roman" w:hAnsi="Times New Roman" w:cs="Times New Roman"/>
          <w:b/>
          <w:sz w:val="24"/>
          <w:szCs w:val="24"/>
          <w:lang w:val="ru-RU"/>
        </w:rPr>
      </w:pPr>
    </w:p>
    <w:p w14:paraId="56DBD705" w14:textId="05B3C39A" w:rsidR="0033638B" w:rsidRPr="00406BEF" w:rsidRDefault="0033638B">
      <w:pPr>
        <w:rPr>
          <w:rFonts w:ascii="Times New Roman" w:hAnsi="Times New Roman" w:cs="Times New Roman"/>
          <w:b/>
          <w:sz w:val="24"/>
          <w:szCs w:val="24"/>
          <w:lang w:val="ru-RU"/>
        </w:rPr>
      </w:pPr>
      <w:r w:rsidRPr="00406BEF">
        <w:rPr>
          <w:rFonts w:ascii="Times New Roman" w:hAnsi="Times New Roman" w:cs="Times New Roman"/>
          <w:b/>
          <w:sz w:val="24"/>
          <w:szCs w:val="24"/>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F4EC8" w:rsidRPr="00406BEF" w14:paraId="5FB2AD7D" w14:textId="77777777" w:rsidTr="00A61D37">
        <w:tc>
          <w:tcPr>
            <w:tcW w:w="4683" w:type="dxa"/>
          </w:tcPr>
          <w:p w14:paraId="0CC99EB4" w14:textId="77777777" w:rsidR="008F4EC8" w:rsidRPr="00406BEF" w:rsidRDefault="008F4EC8"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2DDA28F9" w14:textId="77777777" w:rsidR="008F4EC8" w:rsidRPr="00406BEF" w:rsidRDefault="008F4EC8" w:rsidP="00A61D37">
            <w:pPr>
              <w:rPr>
                <w:rFonts w:ascii="Times New Roman" w:hAnsi="Times New Roman" w:cs="Times New Roman"/>
                <w:sz w:val="18"/>
                <w:szCs w:val="18"/>
                <w:lang w:val="ru-RU"/>
              </w:rPr>
            </w:pPr>
          </w:p>
          <w:p w14:paraId="25629A2C" w14:textId="77777777" w:rsidR="008F4EC8" w:rsidRPr="00406BEF" w:rsidRDefault="008F4EC8"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2C148EC" w14:textId="77777777" w:rsidR="008F4EC8" w:rsidRPr="00406BEF" w:rsidRDefault="008F4EC8" w:rsidP="00A61D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C1775C0" w14:textId="77777777" w:rsidR="008F4EC8" w:rsidRPr="00406BEF" w:rsidRDefault="008F4EC8" w:rsidP="00A61D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B0D35CC" w14:textId="77777777" w:rsidR="008F4EC8" w:rsidRPr="00406BEF" w:rsidRDefault="008F4EC8"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4D58DEE" w14:textId="1851B7E2" w:rsidR="008F4EC8" w:rsidRPr="00406BEF" w:rsidRDefault="008F4EC8"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6 </w:t>
            </w:r>
            <w:r w:rsidR="00FE1461"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B7D1B14" w14:textId="4D5B26D6" w:rsidR="00F07300" w:rsidRPr="00406BEF" w:rsidRDefault="00F07300" w:rsidP="003D18A6">
      <w:pPr>
        <w:spacing w:after="0" w:line="240" w:lineRule="auto"/>
        <w:rPr>
          <w:rFonts w:ascii="Times New Roman" w:hAnsi="Times New Roman" w:cs="Times New Roman"/>
          <w:bdr w:val="single" w:sz="2" w:space="0" w:color="E3E3E3" w:frame="1"/>
          <w:lang w:val="ru-RU"/>
        </w:rPr>
      </w:pPr>
    </w:p>
    <w:p w14:paraId="3CEDABF2" w14:textId="7AC4FC07" w:rsidR="003D18A6" w:rsidRPr="00406BEF" w:rsidRDefault="003D18A6" w:rsidP="00EA6BBD">
      <w:pPr>
        <w:pStyle w:val="1"/>
        <w:spacing w:before="0" w:line="240" w:lineRule="auto"/>
        <w:rPr>
          <w:rFonts w:ascii="Times New Roman" w:hAnsi="Times New Roman" w:cs="Times New Roman"/>
          <w:b/>
          <w:color w:val="auto"/>
          <w:sz w:val="22"/>
          <w:szCs w:val="22"/>
          <w:bdr w:val="single" w:sz="2" w:space="0" w:color="E3E3E3" w:frame="1"/>
          <w:lang w:val="ru-RU"/>
        </w:rPr>
      </w:pPr>
      <w:bookmarkStart w:id="1" w:name="_Toc217406001"/>
      <w:r w:rsidRPr="00406BEF">
        <w:rPr>
          <w:rFonts w:ascii="Times New Roman" w:hAnsi="Times New Roman" w:cs="Times New Roman"/>
          <w:b/>
          <w:color w:val="auto"/>
          <w:sz w:val="22"/>
          <w:szCs w:val="22"/>
          <w:bdr w:val="single" w:sz="2" w:space="0" w:color="E3E3E3" w:frame="1"/>
          <w:lang w:val="ru-RU"/>
        </w:rPr>
        <w:t>РЕЗЮМЕ</w:t>
      </w:r>
      <w:bookmarkEnd w:id="1"/>
    </w:p>
    <w:p w14:paraId="72058C28" w14:textId="0D401708" w:rsidR="003D18A6" w:rsidRPr="00406BEF" w:rsidRDefault="003D18A6" w:rsidP="003D18A6">
      <w:pPr>
        <w:spacing w:after="0" w:line="240" w:lineRule="auto"/>
        <w:rPr>
          <w:rFonts w:ascii="Times New Roman" w:hAnsi="Times New Roman" w:cs="Times New Roman"/>
          <w:bdr w:val="single" w:sz="2" w:space="0" w:color="E3E3E3" w:frame="1"/>
          <w:lang w:val="ru-RU"/>
        </w:rPr>
      </w:pPr>
    </w:p>
    <w:p w14:paraId="6EC03FBB" w14:textId="3D312C9E" w:rsidR="003D18A6" w:rsidRPr="00406BEF" w:rsidRDefault="003D18A6" w:rsidP="003D18A6">
      <w:pPr>
        <w:spacing w:after="0" w:line="240" w:lineRule="auto"/>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Резюме отчета об </w:t>
      </w:r>
      <w:r w:rsidR="002962E7" w:rsidRPr="00406BEF">
        <w:rPr>
          <w:rFonts w:ascii="Times New Roman" w:hAnsi="Times New Roman" w:cs="Times New Roman"/>
          <w:bdr w:val="single" w:sz="2" w:space="0" w:color="E3E3E3" w:frame="1"/>
          <w:lang w:val="ru-RU"/>
        </w:rPr>
        <w:t>оценке воздействия на окружающую среду представлен отдельным документом.</w:t>
      </w:r>
    </w:p>
    <w:p w14:paraId="1AE51DE4" w14:textId="77777777" w:rsidR="002962E7" w:rsidRPr="00406BEF" w:rsidRDefault="002962E7">
      <w:pPr>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962E7" w:rsidRPr="00406BEF" w14:paraId="56CD6031" w14:textId="77777777" w:rsidTr="00A61D37">
        <w:tc>
          <w:tcPr>
            <w:tcW w:w="4683" w:type="dxa"/>
          </w:tcPr>
          <w:p w14:paraId="62B86FB2" w14:textId="77777777" w:rsidR="002962E7" w:rsidRPr="00406BEF" w:rsidRDefault="002962E7"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58A1DE86" w14:textId="77777777" w:rsidR="002962E7" w:rsidRPr="00406BEF" w:rsidRDefault="002962E7" w:rsidP="00A61D37">
            <w:pPr>
              <w:rPr>
                <w:rFonts w:ascii="Times New Roman" w:hAnsi="Times New Roman" w:cs="Times New Roman"/>
                <w:sz w:val="18"/>
                <w:szCs w:val="18"/>
                <w:lang w:val="ru-RU"/>
              </w:rPr>
            </w:pPr>
          </w:p>
          <w:p w14:paraId="54E292DF" w14:textId="77777777" w:rsidR="002962E7" w:rsidRPr="00406BEF" w:rsidRDefault="002962E7"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32946D6" w14:textId="77777777" w:rsidR="002962E7" w:rsidRPr="00406BEF" w:rsidRDefault="002962E7" w:rsidP="00A61D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18F40B5" w14:textId="77777777" w:rsidR="002962E7" w:rsidRPr="00406BEF" w:rsidRDefault="002962E7" w:rsidP="00A61D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FB225BC" w14:textId="77777777" w:rsidR="002962E7" w:rsidRPr="00406BEF" w:rsidRDefault="002962E7"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05E9029" w14:textId="3F5E2566" w:rsidR="002962E7" w:rsidRPr="00406BEF" w:rsidRDefault="002962E7"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7 </w:t>
            </w:r>
            <w:r w:rsidR="00FE1461"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6833F28" w14:textId="77777777" w:rsidR="002962E7" w:rsidRPr="00406BEF" w:rsidRDefault="002962E7" w:rsidP="003D18A6">
      <w:pPr>
        <w:spacing w:after="0" w:line="240" w:lineRule="auto"/>
        <w:rPr>
          <w:rFonts w:ascii="Times New Roman" w:hAnsi="Times New Roman" w:cs="Times New Roman"/>
          <w:bdr w:val="single" w:sz="2" w:space="0" w:color="E3E3E3" w:frame="1"/>
          <w:lang/>
        </w:rPr>
      </w:pPr>
    </w:p>
    <w:p w14:paraId="7A1C072E" w14:textId="0D9731A5" w:rsidR="002962E7" w:rsidRPr="00406BEF" w:rsidRDefault="002962E7" w:rsidP="00EA6BBD">
      <w:pPr>
        <w:pStyle w:val="1"/>
        <w:spacing w:before="0" w:line="240" w:lineRule="auto"/>
        <w:rPr>
          <w:rFonts w:ascii="Times New Roman" w:hAnsi="Times New Roman" w:cs="Times New Roman"/>
          <w:b/>
          <w:color w:val="auto"/>
          <w:sz w:val="22"/>
          <w:szCs w:val="22"/>
          <w:bdr w:val="single" w:sz="2" w:space="0" w:color="E3E3E3" w:frame="1"/>
          <w:lang w:val="ru-RU"/>
        </w:rPr>
      </w:pPr>
      <w:bookmarkStart w:id="2" w:name="_Toc217406002"/>
      <w:r w:rsidRPr="00406BEF">
        <w:rPr>
          <w:rFonts w:ascii="Times New Roman" w:hAnsi="Times New Roman" w:cs="Times New Roman"/>
          <w:b/>
          <w:color w:val="auto"/>
          <w:sz w:val="22"/>
          <w:szCs w:val="22"/>
          <w:bdr w:val="single" w:sz="2" w:space="0" w:color="E3E3E3" w:frame="1"/>
          <w:lang w:val="ru-RU"/>
        </w:rPr>
        <w:t xml:space="preserve">АББРЕВИАТУРЫ И </w:t>
      </w:r>
      <w:r w:rsidR="0057306F" w:rsidRPr="00406BEF">
        <w:rPr>
          <w:rFonts w:ascii="Times New Roman" w:hAnsi="Times New Roman" w:cs="Times New Roman"/>
          <w:b/>
          <w:color w:val="auto"/>
          <w:sz w:val="22"/>
          <w:szCs w:val="22"/>
          <w:bdr w:val="single" w:sz="2" w:space="0" w:color="E3E3E3" w:frame="1"/>
          <w:lang w:val="ru-RU"/>
        </w:rPr>
        <w:t>ОПРЕДЕЛЕНИЯ</w:t>
      </w:r>
      <w:bookmarkEnd w:id="2"/>
    </w:p>
    <w:p w14:paraId="30AA6788" w14:textId="77777777" w:rsidR="002962E7" w:rsidRPr="00406BEF" w:rsidRDefault="002962E7" w:rsidP="003D18A6">
      <w:pPr>
        <w:spacing w:after="0" w:line="240" w:lineRule="auto"/>
        <w:rPr>
          <w:rFonts w:ascii="Times New Roman" w:hAnsi="Times New Roman" w:cs="Times New Roman"/>
          <w:bdr w:val="single" w:sz="2" w:space="0" w:color="E3E3E3" w:frame="1"/>
          <w:lang/>
        </w:rPr>
      </w:pPr>
    </w:p>
    <w:p w14:paraId="18EAD539" w14:textId="5339DF9C" w:rsidR="0057306F" w:rsidRPr="00406BEF" w:rsidRDefault="0057306F" w:rsidP="0057306F">
      <w:pPr>
        <w:spacing w:after="0" w:line="240" w:lineRule="auto"/>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val="ru-RU"/>
        </w:rPr>
        <w:t>ЗАО</w:t>
      </w:r>
      <w:r w:rsidRPr="00406BEF">
        <w:rPr>
          <w:rFonts w:ascii="Times New Roman" w:hAnsi="Times New Roman" w:cs="Times New Roman"/>
          <w:bdr w:val="single" w:sz="2" w:space="0" w:color="E3E3E3" w:frame="1"/>
          <w:lang/>
        </w:rPr>
        <w:t xml:space="preserve"> </w:t>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t>закрытое акционерное общество</w:t>
      </w:r>
    </w:p>
    <w:p w14:paraId="0402AE19" w14:textId="02C0E8D7" w:rsidR="0057306F" w:rsidRPr="00406BEF" w:rsidRDefault="0057306F" w:rsidP="0057306F">
      <w:pPr>
        <w:spacing w:after="0" w:line="240" w:lineRule="auto"/>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val="ru-RU"/>
        </w:rPr>
        <w:t>КЗ</w:t>
      </w:r>
      <w:r w:rsidRPr="00406BEF">
        <w:rPr>
          <w:rFonts w:ascii="Times New Roman" w:hAnsi="Times New Roman" w:cs="Times New Roman"/>
          <w:bdr w:val="single" w:sz="2" w:space="0" w:color="E3E3E3" w:frame="1"/>
          <w:lang/>
        </w:rPr>
        <w:t xml:space="preserve"> </w:t>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t>контролируемая зона</w:t>
      </w:r>
    </w:p>
    <w:p w14:paraId="75DDA602" w14:textId="2D6B42F9" w:rsidR="0057306F" w:rsidRPr="00406BEF" w:rsidRDefault="0057306F" w:rsidP="0057306F">
      <w:pPr>
        <w:spacing w:after="0" w:line="240" w:lineRule="auto"/>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val="ru-RU"/>
        </w:rPr>
        <w:t>ДИПО</w:t>
      </w:r>
      <w:r w:rsidRPr="00406BEF">
        <w:rPr>
          <w:rFonts w:ascii="Times New Roman" w:hAnsi="Times New Roman" w:cs="Times New Roman"/>
          <w:bdr w:val="single" w:sz="2" w:space="0" w:color="E3E3E3" w:frame="1"/>
          <w:lang/>
        </w:rPr>
        <w:t xml:space="preserve"> </w:t>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t>демонтаж и предварительная обработка (сортировка, измельчение, дезактивация, упаковка для транспортировки)</w:t>
      </w:r>
    </w:p>
    <w:p w14:paraId="53368C04" w14:textId="4908EFB6" w:rsidR="0057306F" w:rsidRPr="00406BEF" w:rsidRDefault="0057306F" w:rsidP="0057306F">
      <w:pPr>
        <w:spacing w:after="0" w:line="240" w:lineRule="auto"/>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val="ru-RU"/>
        </w:rPr>
        <w:t>ОВОС</w:t>
      </w:r>
      <w:r w:rsidRPr="00406BEF">
        <w:rPr>
          <w:rFonts w:ascii="Times New Roman" w:hAnsi="Times New Roman" w:cs="Times New Roman"/>
          <w:bdr w:val="single" w:sz="2" w:space="0" w:color="E3E3E3" w:frame="1"/>
          <w:lang/>
        </w:rPr>
        <w:t xml:space="preserve"> </w:t>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t>оценка воздействия на окружающую среду</w:t>
      </w:r>
    </w:p>
    <w:p w14:paraId="6EA667DE" w14:textId="65E3058A" w:rsidR="0057306F" w:rsidRPr="00406BEF" w:rsidRDefault="0057306F" w:rsidP="0057306F">
      <w:pPr>
        <w:spacing w:after="0" w:line="240" w:lineRule="auto"/>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val="ru-RU"/>
        </w:rPr>
        <w:t>МАГАТЭ</w:t>
      </w:r>
      <w:r w:rsidRPr="00406BEF">
        <w:rPr>
          <w:rFonts w:ascii="Times New Roman" w:hAnsi="Times New Roman" w:cs="Times New Roman"/>
          <w:bdr w:val="single" w:sz="2" w:space="0" w:color="E3E3E3" w:frame="1"/>
          <w:lang/>
        </w:rPr>
        <w:t xml:space="preserve"> </w:t>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t>Международное агентство по атомной энергии</w:t>
      </w:r>
    </w:p>
    <w:p w14:paraId="00EB9781" w14:textId="592BA66E" w:rsidR="0057306F" w:rsidRPr="00406BEF" w:rsidRDefault="0057306F" w:rsidP="0057306F">
      <w:pPr>
        <w:spacing w:after="0" w:line="240" w:lineRule="auto"/>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val="ru-RU"/>
        </w:rPr>
        <w:t>ИАЭС</w:t>
      </w:r>
      <w:r w:rsidRPr="00406BEF">
        <w:rPr>
          <w:rFonts w:ascii="Times New Roman" w:hAnsi="Times New Roman" w:cs="Times New Roman"/>
          <w:bdr w:val="single" w:sz="2" w:space="0" w:color="E3E3E3" w:frame="1"/>
          <w:lang/>
        </w:rPr>
        <w:t xml:space="preserve"> </w:t>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t>Игналинская атомная электростанция</w:t>
      </w:r>
    </w:p>
    <w:p w14:paraId="691FDA0C" w14:textId="6133D900" w:rsidR="0057306F" w:rsidRPr="00406BEF" w:rsidRDefault="0057306F" w:rsidP="0057306F">
      <w:pPr>
        <w:spacing w:after="0" w:line="240" w:lineRule="auto"/>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val="ru-RU"/>
        </w:rPr>
        <w:t xml:space="preserve">ПХОРО </w:t>
      </w:r>
      <w:r w:rsidRPr="00406BEF">
        <w:rPr>
          <w:rFonts w:ascii="Times New Roman" w:hAnsi="Times New Roman" w:cs="Times New Roman"/>
          <w:bdr w:val="single" w:sz="2" w:space="0" w:color="E3E3E3" w:frame="1"/>
          <w:lang w:val="ru-RU"/>
        </w:rPr>
        <w:tab/>
      </w:r>
      <w:r w:rsidRPr="00406BEF">
        <w:rPr>
          <w:rFonts w:ascii="Times New Roman" w:hAnsi="Times New Roman" w:cs="Times New Roman"/>
          <w:bdr w:val="single" w:sz="2" w:space="0" w:color="E3E3E3" w:frame="1"/>
          <w:lang w:val="ru-RU"/>
        </w:rPr>
        <w:tab/>
      </w:r>
      <w:r w:rsidRPr="00406BEF">
        <w:rPr>
          <w:rFonts w:ascii="Times New Roman" w:hAnsi="Times New Roman" w:cs="Times New Roman"/>
          <w:bdr w:val="single" w:sz="2" w:space="0" w:color="E3E3E3" w:frame="1"/>
          <w:lang w:val="ru-RU"/>
        </w:rPr>
        <w:tab/>
      </w:r>
      <w:r w:rsidRPr="00406BEF">
        <w:rPr>
          <w:rFonts w:ascii="Times New Roman" w:hAnsi="Times New Roman" w:cs="Times New Roman"/>
          <w:bdr w:val="single" w:sz="2" w:space="0" w:color="E3E3E3" w:frame="1"/>
          <w:lang/>
        </w:rPr>
        <w:t>Промежуточное хранилище отработавших реакторных отходов</w:t>
      </w:r>
    </w:p>
    <w:p w14:paraId="05FCE252" w14:textId="15305551" w:rsidR="0057306F" w:rsidRPr="00406BEF" w:rsidRDefault="0057306F" w:rsidP="0057306F">
      <w:pPr>
        <w:spacing w:after="0" w:line="240" w:lineRule="auto"/>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val="ru-RU"/>
        </w:rPr>
        <w:t>ПОХОЯТ</w:t>
      </w:r>
      <w:r w:rsidRPr="00406BEF">
        <w:rPr>
          <w:rFonts w:ascii="Times New Roman" w:hAnsi="Times New Roman" w:cs="Times New Roman"/>
          <w:bdr w:val="single" w:sz="2" w:space="0" w:color="E3E3E3" w:frame="1"/>
          <w:lang/>
        </w:rPr>
        <w:t xml:space="preserve">-1 / </w:t>
      </w:r>
      <w:r w:rsidRPr="00406BEF">
        <w:rPr>
          <w:rFonts w:ascii="Times New Roman" w:hAnsi="Times New Roman" w:cs="Times New Roman"/>
          <w:bdr w:val="single" w:sz="2" w:space="0" w:color="E3E3E3" w:frame="1"/>
          <w:lang w:val="ru-RU"/>
        </w:rPr>
        <w:t>ПОХОЯТ</w:t>
      </w:r>
      <w:r w:rsidRPr="00406BEF">
        <w:rPr>
          <w:rFonts w:ascii="Times New Roman" w:hAnsi="Times New Roman" w:cs="Times New Roman"/>
          <w:bdr w:val="single" w:sz="2" w:space="0" w:color="E3E3E3" w:frame="1"/>
          <w:lang/>
        </w:rPr>
        <w:t xml:space="preserve">-2 </w:t>
      </w:r>
      <w:r w:rsidRPr="00406BEF">
        <w:rPr>
          <w:rFonts w:ascii="Times New Roman" w:hAnsi="Times New Roman" w:cs="Times New Roman"/>
          <w:bdr w:val="single" w:sz="2" w:space="0" w:color="E3E3E3" w:frame="1"/>
          <w:lang/>
        </w:rPr>
        <w:tab/>
        <w:t>1-е / 2-е промежуточное хранилище отработавшего ядерного топлива</w:t>
      </w:r>
    </w:p>
    <w:p w14:paraId="51830834" w14:textId="73803A02" w:rsidR="0057306F" w:rsidRPr="00406BEF" w:rsidRDefault="0057306F" w:rsidP="0057306F">
      <w:pPr>
        <w:spacing w:after="0" w:line="240" w:lineRule="auto"/>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val="ru-RU"/>
        </w:rPr>
        <w:t>ЛЭИ</w:t>
      </w:r>
      <w:r w:rsidRPr="00406BEF">
        <w:rPr>
          <w:rFonts w:ascii="Times New Roman" w:hAnsi="Times New Roman" w:cs="Times New Roman"/>
          <w:bdr w:val="single" w:sz="2" w:space="0" w:color="E3E3E3" w:frame="1"/>
          <w:lang/>
        </w:rPr>
        <w:t xml:space="preserve"> </w:t>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t>Литовский энергетический институт</w:t>
      </w:r>
    </w:p>
    <w:p w14:paraId="2ADE975F" w14:textId="5C57C5E2" w:rsidR="0057306F" w:rsidRPr="00406BEF" w:rsidRDefault="0057306F" w:rsidP="0057306F">
      <w:pPr>
        <w:spacing w:after="0" w:line="240" w:lineRule="auto"/>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val="ru-RU"/>
        </w:rPr>
        <w:t>НИС</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ab/>
      </w:r>
      <w:r w:rsidRPr="00406BEF">
        <w:rPr>
          <w:rFonts w:ascii="Times New Roman" w:hAnsi="Times New Roman" w:cs="Times New Roman"/>
          <w:bdr w:val="single" w:sz="2" w:space="0" w:color="E3E3E3" w:frame="1"/>
          <w:lang w:val="ru-RU"/>
        </w:rPr>
        <w:tab/>
      </w:r>
      <w:r w:rsidRPr="00406BEF">
        <w:rPr>
          <w:rFonts w:ascii="Times New Roman" w:hAnsi="Times New Roman" w:cs="Times New Roman"/>
          <w:bdr w:val="single" w:sz="2" w:space="0" w:color="E3E3E3" w:frame="1"/>
          <w:lang w:val="ru-RU"/>
        </w:rPr>
        <w:tab/>
      </w:r>
      <w:r w:rsidR="00EB4EDB" w:rsidRPr="00406BEF">
        <w:rPr>
          <w:rFonts w:ascii="Times New Roman" w:hAnsi="Times New Roman" w:cs="Times New Roman"/>
          <w:bdr w:val="single" w:sz="2" w:space="0" w:color="E3E3E3" w:frame="1"/>
          <w:lang/>
        </w:rPr>
        <w:t>РО</w:t>
      </w:r>
      <w:r w:rsidRPr="00406BEF">
        <w:rPr>
          <w:rFonts w:ascii="Times New Roman" w:hAnsi="Times New Roman" w:cs="Times New Roman"/>
          <w:bdr w:val="single" w:sz="2" w:space="0" w:color="E3E3E3" w:frame="1"/>
          <w:lang/>
        </w:rPr>
        <w:t xml:space="preserve"> низкого и среднего уровней активности</w:t>
      </w:r>
    </w:p>
    <w:p w14:paraId="3861E13E" w14:textId="3609908E" w:rsidR="0057306F" w:rsidRPr="00406BEF" w:rsidRDefault="0057306F" w:rsidP="0057306F">
      <w:pPr>
        <w:spacing w:after="0" w:line="240" w:lineRule="auto"/>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val="ru-RU"/>
        </w:rPr>
        <w:t>ДЖ</w:t>
      </w:r>
      <w:r w:rsidRPr="00406BEF">
        <w:rPr>
          <w:rFonts w:ascii="Times New Roman" w:hAnsi="Times New Roman" w:cs="Times New Roman"/>
          <w:bdr w:val="single" w:sz="2" w:space="0" w:color="E3E3E3" w:frame="1"/>
          <w:lang/>
        </w:rPr>
        <w:t xml:space="preserve"> </w:t>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t xml:space="preserve">долгоживущие </w:t>
      </w:r>
      <w:r w:rsidR="00EB4EDB" w:rsidRPr="00406BEF">
        <w:rPr>
          <w:rFonts w:ascii="Times New Roman" w:hAnsi="Times New Roman" w:cs="Times New Roman"/>
          <w:bdr w:val="single" w:sz="2" w:space="0" w:color="E3E3E3" w:frame="1"/>
          <w:lang/>
        </w:rPr>
        <w:t>РО</w:t>
      </w:r>
    </w:p>
    <w:p w14:paraId="1E0AD72D" w14:textId="033DB30B" w:rsidR="0057306F" w:rsidRPr="00406BEF" w:rsidRDefault="00EB4EDB" w:rsidP="0057306F">
      <w:pPr>
        <w:spacing w:after="0" w:line="240" w:lineRule="auto"/>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val="ru-RU"/>
        </w:rPr>
        <w:t>ЖРО</w:t>
      </w:r>
      <w:r w:rsidR="0057306F" w:rsidRPr="00406BEF">
        <w:rPr>
          <w:rFonts w:ascii="Times New Roman" w:hAnsi="Times New Roman" w:cs="Times New Roman"/>
          <w:bdr w:val="single" w:sz="2" w:space="0" w:color="E3E3E3" w:frame="1"/>
          <w:lang w:val="ru-RU"/>
        </w:rPr>
        <w:t xml:space="preserve"> </w:t>
      </w:r>
      <w:r w:rsidR="0057306F" w:rsidRPr="00406BEF">
        <w:rPr>
          <w:rFonts w:ascii="Times New Roman" w:hAnsi="Times New Roman" w:cs="Times New Roman"/>
          <w:bdr w:val="single" w:sz="2" w:space="0" w:color="E3E3E3" w:frame="1"/>
          <w:lang w:val="ru-RU"/>
        </w:rPr>
        <w:tab/>
      </w:r>
      <w:r w:rsidR="0057306F" w:rsidRPr="00406BEF">
        <w:rPr>
          <w:rFonts w:ascii="Times New Roman" w:hAnsi="Times New Roman" w:cs="Times New Roman"/>
          <w:bdr w:val="single" w:sz="2" w:space="0" w:color="E3E3E3" w:frame="1"/>
          <w:lang w:val="ru-RU"/>
        </w:rPr>
        <w:tab/>
      </w:r>
      <w:r w:rsidR="0057306F" w:rsidRPr="00406BEF">
        <w:rPr>
          <w:rFonts w:ascii="Times New Roman" w:hAnsi="Times New Roman" w:cs="Times New Roman"/>
          <w:bdr w:val="single" w:sz="2" w:space="0" w:color="E3E3E3" w:frame="1"/>
          <w:lang w:val="ru-RU"/>
        </w:rPr>
        <w:tab/>
      </w:r>
      <w:r w:rsidR="0057306F" w:rsidRPr="00406BEF">
        <w:rPr>
          <w:rFonts w:ascii="Times New Roman" w:hAnsi="Times New Roman" w:cs="Times New Roman"/>
          <w:bdr w:val="single" w:sz="2" w:space="0" w:color="E3E3E3" w:frame="1"/>
          <w:lang w:val="ru-RU"/>
        </w:rPr>
        <w:tab/>
      </w:r>
      <w:r w:rsidR="0057306F" w:rsidRPr="00406BEF">
        <w:rPr>
          <w:rFonts w:ascii="Times New Roman" w:hAnsi="Times New Roman" w:cs="Times New Roman"/>
          <w:bdr w:val="single" w:sz="2" w:space="0" w:color="E3E3E3" w:frame="1"/>
          <w:lang/>
        </w:rPr>
        <w:t xml:space="preserve">жидкие </w:t>
      </w:r>
      <w:r w:rsidRPr="00406BEF">
        <w:rPr>
          <w:rFonts w:ascii="Times New Roman" w:hAnsi="Times New Roman" w:cs="Times New Roman"/>
          <w:bdr w:val="single" w:sz="2" w:space="0" w:color="E3E3E3" w:frame="1"/>
          <w:lang/>
        </w:rPr>
        <w:t>РО</w:t>
      </w:r>
    </w:p>
    <w:p w14:paraId="20ED900C" w14:textId="37359083" w:rsidR="0057306F" w:rsidRPr="00406BEF" w:rsidRDefault="0057306F" w:rsidP="0057306F">
      <w:pPr>
        <w:spacing w:after="0" w:line="240" w:lineRule="auto"/>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val="ru-RU"/>
        </w:rPr>
        <w:t>МФУ</w:t>
      </w:r>
      <w:r w:rsidRPr="00406BEF">
        <w:rPr>
          <w:rFonts w:ascii="Times New Roman" w:hAnsi="Times New Roman" w:cs="Times New Roman"/>
          <w:bdr w:val="single" w:sz="2" w:space="0" w:color="E3E3E3" w:frame="1"/>
          <w:lang/>
        </w:rPr>
        <w:t xml:space="preserve"> </w:t>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t>мобильная фильтрующая установка</w:t>
      </w:r>
    </w:p>
    <w:p w14:paraId="54BBE6C3" w14:textId="5FA267F6" w:rsidR="0057306F" w:rsidRPr="00406BEF" w:rsidRDefault="0057306F" w:rsidP="0057306F">
      <w:pPr>
        <w:spacing w:after="0" w:line="240" w:lineRule="auto"/>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val="ru-RU"/>
        </w:rPr>
        <w:t>ЗМ</w:t>
      </w:r>
      <w:r w:rsidRPr="00406BEF">
        <w:rPr>
          <w:rFonts w:ascii="Times New Roman" w:hAnsi="Times New Roman" w:cs="Times New Roman"/>
          <w:bdr w:val="single" w:sz="2" w:space="0" w:color="E3E3E3" w:frame="1"/>
          <w:lang/>
        </w:rPr>
        <w:t xml:space="preserve"> </w:t>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t>зона мониторинга</w:t>
      </w:r>
    </w:p>
    <w:p w14:paraId="4790AED7" w14:textId="1EB74821" w:rsidR="0057306F" w:rsidRPr="00406BEF" w:rsidRDefault="0057306F" w:rsidP="0057306F">
      <w:pPr>
        <w:spacing w:after="0" w:line="240" w:lineRule="auto"/>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val="ru-RU"/>
        </w:rPr>
        <w:t>ЯО</w:t>
      </w:r>
      <w:r w:rsidRPr="00406BEF">
        <w:rPr>
          <w:rFonts w:ascii="Times New Roman" w:hAnsi="Times New Roman" w:cs="Times New Roman"/>
          <w:bdr w:val="single" w:sz="2" w:space="0" w:color="E3E3E3" w:frame="1"/>
          <w:lang/>
        </w:rPr>
        <w:t xml:space="preserve"> </w:t>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t>ядерный объект</w:t>
      </w:r>
    </w:p>
    <w:p w14:paraId="14904C71" w14:textId="6AAB5BA3" w:rsidR="0057306F" w:rsidRPr="00406BEF" w:rsidRDefault="0057306F" w:rsidP="0057306F">
      <w:pPr>
        <w:spacing w:after="0" w:line="240" w:lineRule="auto"/>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val="ru-RU"/>
        </w:rPr>
        <w:t>АЭС</w:t>
      </w:r>
      <w:r w:rsidRPr="00406BEF">
        <w:rPr>
          <w:rFonts w:ascii="Times New Roman" w:hAnsi="Times New Roman" w:cs="Times New Roman"/>
          <w:bdr w:val="single" w:sz="2" w:space="0" w:color="E3E3E3" w:frame="1"/>
          <w:lang/>
        </w:rPr>
        <w:t xml:space="preserve"> </w:t>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t>атомная электростанция</w:t>
      </w:r>
    </w:p>
    <w:p w14:paraId="7ED158D3" w14:textId="69530996" w:rsidR="0057306F" w:rsidRPr="00406BEF" w:rsidRDefault="0057306F" w:rsidP="0057306F">
      <w:pPr>
        <w:spacing w:after="0" w:line="240" w:lineRule="auto"/>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val="ru-RU"/>
        </w:rPr>
        <w:t>ОУ</w:t>
      </w:r>
      <w:r w:rsidRPr="00406BEF">
        <w:rPr>
          <w:rFonts w:ascii="Times New Roman" w:hAnsi="Times New Roman" w:cs="Times New Roman"/>
          <w:bdr w:val="single" w:sz="2" w:space="0" w:color="E3E3E3" w:frame="1"/>
          <w:lang/>
        </w:rPr>
        <w:t xml:space="preserve"> </w:t>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t>общественное учреждение</w:t>
      </w:r>
    </w:p>
    <w:p w14:paraId="40498552" w14:textId="570AB377" w:rsidR="0057306F" w:rsidRPr="00406BEF" w:rsidRDefault="0057306F" w:rsidP="0057306F">
      <w:pPr>
        <w:spacing w:after="0" w:line="240" w:lineRule="auto"/>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val="ru-RU"/>
        </w:rPr>
        <w:t>СИЗ</w:t>
      </w:r>
      <w:r w:rsidRPr="00406BEF">
        <w:rPr>
          <w:rFonts w:ascii="Times New Roman" w:hAnsi="Times New Roman" w:cs="Times New Roman"/>
          <w:bdr w:val="single" w:sz="2" w:space="0" w:color="E3E3E3" w:frame="1"/>
          <w:lang/>
        </w:rPr>
        <w:t xml:space="preserve"> </w:t>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t>средства индивидуальной защиты (СИЗ)</w:t>
      </w:r>
    </w:p>
    <w:p w14:paraId="5F8C7F91" w14:textId="4A919D4B" w:rsidR="0057306F" w:rsidRPr="00406BEF" w:rsidRDefault="00783D25" w:rsidP="0057306F">
      <w:pPr>
        <w:spacing w:after="0" w:line="240" w:lineRule="auto"/>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val="ru-RU"/>
        </w:rPr>
        <w:t>УИ</w:t>
      </w:r>
      <w:r w:rsidR="0057306F" w:rsidRPr="00406BEF">
        <w:rPr>
          <w:rFonts w:ascii="Times New Roman" w:hAnsi="Times New Roman" w:cs="Times New Roman"/>
          <w:bdr w:val="single" w:sz="2" w:space="0" w:color="E3E3E3" w:frame="1"/>
          <w:lang/>
        </w:rPr>
        <w:t xml:space="preserve"> </w:t>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0057306F" w:rsidRPr="00406BEF">
        <w:rPr>
          <w:rFonts w:ascii="Times New Roman" w:hAnsi="Times New Roman" w:cs="Times New Roman"/>
          <w:bdr w:val="single" w:sz="2" w:space="0" w:color="E3E3E3" w:frame="1"/>
          <w:lang/>
        </w:rPr>
        <w:t xml:space="preserve">установка для извлечения твёрдых </w:t>
      </w:r>
      <w:r w:rsidR="00EB4EDB" w:rsidRPr="00406BEF">
        <w:rPr>
          <w:rFonts w:ascii="Times New Roman" w:hAnsi="Times New Roman" w:cs="Times New Roman"/>
          <w:bdr w:val="single" w:sz="2" w:space="0" w:color="E3E3E3" w:frame="1"/>
          <w:lang/>
        </w:rPr>
        <w:t>РО</w:t>
      </w:r>
      <w:r w:rsidR="0057306F" w:rsidRPr="00406BEF">
        <w:rPr>
          <w:rFonts w:ascii="Times New Roman" w:hAnsi="Times New Roman" w:cs="Times New Roman"/>
          <w:bdr w:val="single" w:sz="2" w:space="0" w:color="E3E3E3" w:frame="1"/>
          <w:lang/>
        </w:rPr>
        <w:t xml:space="preserve"> (</w:t>
      </w:r>
      <w:r w:rsidRPr="00406BEF">
        <w:rPr>
          <w:rFonts w:ascii="Times New Roman" w:hAnsi="Times New Roman" w:cs="Times New Roman"/>
          <w:bdr w:val="single" w:sz="2" w:space="0" w:color="E3E3E3" w:frame="1"/>
          <w:lang w:val="ru-RU"/>
        </w:rPr>
        <w:t>УИ</w:t>
      </w:r>
      <w:r w:rsidR="0057306F" w:rsidRPr="00406BEF">
        <w:rPr>
          <w:rFonts w:ascii="Times New Roman" w:hAnsi="Times New Roman" w:cs="Times New Roman"/>
          <w:bdr w:val="single" w:sz="2" w:space="0" w:color="E3E3E3" w:frame="1"/>
          <w:lang/>
        </w:rPr>
        <w:t xml:space="preserve">-1, </w:t>
      </w:r>
      <w:r w:rsidRPr="00406BEF">
        <w:rPr>
          <w:rFonts w:ascii="Times New Roman" w:hAnsi="Times New Roman" w:cs="Times New Roman"/>
          <w:bdr w:val="single" w:sz="2" w:space="0" w:color="E3E3E3" w:frame="1"/>
          <w:lang w:val="ru-RU"/>
        </w:rPr>
        <w:t>УИ</w:t>
      </w:r>
      <w:r w:rsidR="0057306F" w:rsidRPr="00406BEF">
        <w:rPr>
          <w:rFonts w:ascii="Times New Roman" w:hAnsi="Times New Roman" w:cs="Times New Roman"/>
          <w:bdr w:val="single" w:sz="2" w:space="0" w:color="E3E3E3" w:frame="1"/>
          <w:lang/>
        </w:rPr>
        <w:t xml:space="preserve">-2, </w:t>
      </w:r>
      <w:r w:rsidRPr="00406BEF">
        <w:rPr>
          <w:rFonts w:ascii="Times New Roman" w:hAnsi="Times New Roman" w:cs="Times New Roman"/>
          <w:bdr w:val="single" w:sz="2" w:space="0" w:color="E3E3E3" w:frame="1"/>
          <w:lang w:val="ru-RU"/>
        </w:rPr>
        <w:t>УИ</w:t>
      </w:r>
      <w:r w:rsidR="0057306F" w:rsidRPr="00406BEF">
        <w:rPr>
          <w:rFonts w:ascii="Times New Roman" w:hAnsi="Times New Roman" w:cs="Times New Roman"/>
          <w:bdr w:val="single" w:sz="2" w:space="0" w:color="E3E3E3" w:frame="1"/>
          <w:lang/>
        </w:rPr>
        <w:t>-3)</w:t>
      </w:r>
    </w:p>
    <w:p w14:paraId="2C06C348" w14:textId="76E68D13" w:rsidR="0057306F" w:rsidRPr="00406BEF" w:rsidRDefault="00783D25" w:rsidP="0057306F">
      <w:pPr>
        <w:spacing w:after="0" w:line="240" w:lineRule="auto"/>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val="ru-RU"/>
        </w:rPr>
        <w:t>РО</w:t>
      </w:r>
      <w:r w:rsidR="0057306F" w:rsidRPr="00406BEF">
        <w:rPr>
          <w:rFonts w:ascii="Times New Roman" w:hAnsi="Times New Roman" w:cs="Times New Roman"/>
          <w:bdr w:val="single" w:sz="2" w:space="0" w:color="E3E3E3" w:frame="1"/>
          <w:lang/>
        </w:rPr>
        <w:t xml:space="preserve"> </w:t>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0057306F" w:rsidRPr="00406BEF">
        <w:rPr>
          <w:rFonts w:ascii="Times New Roman" w:hAnsi="Times New Roman" w:cs="Times New Roman"/>
          <w:bdr w:val="single" w:sz="2" w:space="0" w:color="E3E3E3" w:frame="1"/>
          <w:lang/>
        </w:rPr>
        <w:t>радиоактивные отходы</w:t>
      </w:r>
    </w:p>
    <w:p w14:paraId="1A7E6053" w14:textId="08B86721" w:rsidR="0057306F" w:rsidRPr="00406BEF" w:rsidRDefault="00783D25" w:rsidP="0057306F">
      <w:pPr>
        <w:spacing w:after="0" w:line="240" w:lineRule="auto"/>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val="ru-RU"/>
        </w:rPr>
        <w:t>ГП</w:t>
      </w:r>
      <w:r w:rsidR="0057306F" w:rsidRPr="00406BEF">
        <w:rPr>
          <w:rFonts w:ascii="Times New Roman" w:hAnsi="Times New Roman" w:cs="Times New Roman"/>
          <w:bdr w:val="single" w:sz="2" w:space="0" w:color="E3E3E3" w:frame="1"/>
          <w:lang/>
        </w:rPr>
        <w:t xml:space="preserve"> </w:t>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0057306F" w:rsidRPr="00406BEF">
        <w:rPr>
          <w:rFonts w:ascii="Times New Roman" w:hAnsi="Times New Roman" w:cs="Times New Roman"/>
          <w:bdr w:val="single" w:sz="2" w:space="0" w:color="E3E3E3" w:frame="1"/>
          <w:lang/>
        </w:rPr>
        <w:t>государственное предприятие</w:t>
      </w:r>
    </w:p>
    <w:p w14:paraId="7D420858" w14:textId="374F53F7" w:rsidR="0057306F" w:rsidRPr="00406BEF" w:rsidRDefault="00783D25" w:rsidP="0057306F">
      <w:pPr>
        <w:spacing w:after="0" w:line="240" w:lineRule="auto"/>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val="ru-RU"/>
        </w:rPr>
        <w:t>КЖ</w:t>
      </w:r>
      <w:r w:rsidR="0057306F" w:rsidRPr="00406BEF">
        <w:rPr>
          <w:rFonts w:ascii="Times New Roman" w:hAnsi="Times New Roman" w:cs="Times New Roman"/>
          <w:bdr w:val="single" w:sz="2" w:space="0" w:color="E3E3E3" w:frame="1"/>
          <w:lang/>
        </w:rPr>
        <w:t xml:space="preserve"> </w:t>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0057306F" w:rsidRPr="00406BEF">
        <w:rPr>
          <w:rFonts w:ascii="Times New Roman" w:hAnsi="Times New Roman" w:cs="Times New Roman"/>
          <w:bdr w:val="single" w:sz="2" w:space="0" w:color="E3E3E3" w:frame="1"/>
          <w:lang/>
        </w:rPr>
        <w:t xml:space="preserve">короткоживущие </w:t>
      </w:r>
      <w:r w:rsidR="00EB4EDB" w:rsidRPr="00406BEF">
        <w:rPr>
          <w:rFonts w:ascii="Times New Roman" w:hAnsi="Times New Roman" w:cs="Times New Roman"/>
          <w:bdr w:val="single" w:sz="2" w:space="0" w:color="E3E3E3" w:frame="1"/>
          <w:lang/>
        </w:rPr>
        <w:t>РО</w:t>
      </w:r>
    </w:p>
    <w:p w14:paraId="69472103" w14:textId="2F1A4BB4" w:rsidR="0057306F" w:rsidRPr="00406BEF" w:rsidRDefault="00783D25" w:rsidP="0057306F">
      <w:pPr>
        <w:spacing w:after="0" w:line="240" w:lineRule="auto"/>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val="ru-RU"/>
        </w:rPr>
        <w:t>ОЯТ</w:t>
      </w:r>
      <w:r w:rsidR="0057306F" w:rsidRPr="00406BEF">
        <w:rPr>
          <w:rFonts w:ascii="Times New Roman" w:hAnsi="Times New Roman" w:cs="Times New Roman"/>
          <w:bdr w:val="single" w:sz="2" w:space="0" w:color="E3E3E3" w:frame="1"/>
          <w:lang/>
        </w:rPr>
        <w:t xml:space="preserve"> </w:t>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0057306F" w:rsidRPr="00406BEF">
        <w:rPr>
          <w:rFonts w:ascii="Times New Roman" w:hAnsi="Times New Roman" w:cs="Times New Roman"/>
          <w:bdr w:val="single" w:sz="2" w:space="0" w:color="E3E3E3" w:frame="1"/>
          <w:lang/>
        </w:rPr>
        <w:t>отработавшее ядерное топливо</w:t>
      </w:r>
    </w:p>
    <w:p w14:paraId="68CA5278" w14:textId="761EEF43" w:rsidR="0057306F" w:rsidRPr="00406BEF" w:rsidRDefault="00783D25" w:rsidP="0057306F">
      <w:pPr>
        <w:spacing w:after="0" w:line="240" w:lineRule="auto"/>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val="ru-RU"/>
        </w:rPr>
        <w:t>СЗЗ</w:t>
      </w:r>
      <w:r w:rsidR="0057306F" w:rsidRPr="00406BEF">
        <w:rPr>
          <w:rFonts w:ascii="Times New Roman" w:hAnsi="Times New Roman" w:cs="Times New Roman"/>
          <w:bdr w:val="single" w:sz="2" w:space="0" w:color="E3E3E3" w:frame="1"/>
          <w:lang/>
        </w:rPr>
        <w:t xml:space="preserve"> </w:t>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0057306F" w:rsidRPr="00406BEF">
        <w:rPr>
          <w:rFonts w:ascii="Times New Roman" w:hAnsi="Times New Roman" w:cs="Times New Roman"/>
          <w:bdr w:val="single" w:sz="2" w:space="0" w:color="E3E3E3" w:frame="1"/>
          <w:lang/>
        </w:rPr>
        <w:t>санитарно-защитная зона</w:t>
      </w:r>
    </w:p>
    <w:p w14:paraId="34CAB264" w14:textId="5A4897F8" w:rsidR="0057306F" w:rsidRPr="00406BEF" w:rsidRDefault="00783D25" w:rsidP="0057306F">
      <w:pPr>
        <w:spacing w:after="0" w:line="240" w:lineRule="auto"/>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val="ru-RU"/>
        </w:rPr>
        <w:t>ТРО</w:t>
      </w:r>
      <w:r w:rsidR="0057306F" w:rsidRPr="00406BEF">
        <w:rPr>
          <w:rFonts w:ascii="Times New Roman" w:hAnsi="Times New Roman" w:cs="Times New Roman"/>
          <w:bdr w:val="single" w:sz="2" w:space="0" w:color="E3E3E3" w:frame="1"/>
          <w:lang/>
        </w:rPr>
        <w:t xml:space="preserve"> </w:t>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0057306F" w:rsidRPr="00406BEF">
        <w:rPr>
          <w:rFonts w:ascii="Times New Roman" w:hAnsi="Times New Roman" w:cs="Times New Roman"/>
          <w:bdr w:val="single" w:sz="2" w:space="0" w:color="E3E3E3" w:frame="1"/>
          <w:lang/>
        </w:rPr>
        <w:t>твёрдые радиоактивные отходы</w:t>
      </w:r>
    </w:p>
    <w:p w14:paraId="5F2A7646" w14:textId="24857F61" w:rsidR="0057306F" w:rsidRPr="00406BEF" w:rsidRDefault="00783D25" w:rsidP="0057306F">
      <w:pPr>
        <w:spacing w:after="0" w:line="240" w:lineRule="auto"/>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val="ru-RU"/>
        </w:rPr>
        <w:t>ОГИИ</w:t>
      </w:r>
      <w:r w:rsidR="0057306F" w:rsidRPr="00406BEF">
        <w:rPr>
          <w:rFonts w:ascii="Times New Roman" w:hAnsi="Times New Roman" w:cs="Times New Roman"/>
          <w:bdr w:val="single" w:sz="2" w:space="0" w:color="E3E3E3" w:frame="1"/>
          <w:lang/>
        </w:rPr>
        <w:t xml:space="preserve"> </w:t>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0057306F" w:rsidRPr="00406BEF">
        <w:rPr>
          <w:rFonts w:ascii="Times New Roman" w:hAnsi="Times New Roman" w:cs="Times New Roman"/>
          <w:bdr w:val="single" w:sz="2" w:space="0" w:color="E3E3E3" w:frame="1"/>
          <w:lang/>
        </w:rPr>
        <w:t xml:space="preserve">отработавшие герметизированные источники излучения (класс F </w:t>
      </w:r>
      <w:r w:rsidRPr="00406BEF">
        <w:rPr>
          <w:rFonts w:ascii="Times New Roman" w:hAnsi="Times New Roman" w:cs="Times New Roman"/>
          <w:bdr w:val="single" w:sz="2" w:space="0" w:color="E3E3E3" w:frame="1"/>
          <w:lang w:val="ru-RU"/>
        </w:rPr>
        <w:t>ТРО</w:t>
      </w:r>
      <w:r w:rsidR="0057306F" w:rsidRPr="00406BEF">
        <w:rPr>
          <w:rFonts w:ascii="Times New Roman" w:hAnsi="Times New Roman" w:cs="Times New Roman"/>
          <w:bdr w:val="single" w:sz="2" w:space="0" w:color="E3E3E3" w:frame="1"/>
          <w:lang/>
        </w:rPr>
        <w:t>)</w:t>
      </w:r>
    </w:p>
    <w:p w14:paraId="7B08545C" w14:textId="0E2F8B3E" w:rsidR="0057306F" w:rsidRPr="00406BEF" w:rsidRDefault="00783D25" w:rsidP="0057306F">
      <w:pPr>
        <w:spacing w:after="0" w:line="240" w:lineRule="auto"/>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val="ru-RU"/>
        </w:rPr>
        <w:t>КОХТО</w:t>
      </w:r>
      <w:r w:rsidR="0057306F" w:rsidRPr="00406BEF">
        <w:rPr>
          <w:rFonts w:ascii="Times New Roman" w:hAnsi="Times New Roman" w:cs="Times New Roman"/>
          <w:bdr w:val="single" w:sz="2" w:space="0" w:color="E3E3E3" w:frame="1"/>
          <w:lang/>
        </w:rPr>
        <w:t xml:space="preserve"> </w:t>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0057306F" w:rsidRPr="00406BEF">
        <w:rPr>
          <w:rFonts w:ascii="Times New Roman" w:hAnsi="Times New Roman" w:cs="Times New Roman"/>
          <w:bdr w:val="single" w:sz="2" w:space="0" w:color="E3E3E3" w:frame="1"/>
          <w:lang/>
        </w:rPr>
        <w:t>комплекс по обращению и хранению твёрдых отходов</w:t>
      </w:r>
    </w:p>
    <w:p w14:paraId="09995412" w14:textId="4D388B3D" w:rsidR="00783D25" w:rsidRPr="00406BEF" w:rsidRDefault="00783D25" w:rsidP="0057306F">
      <w:pPr>
        <w:spacing w:after="0" w:line="240" w:lineRule="auto"/>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val="ru-RU"/>
        </w:rPr>
        <w:t>УИТРО</w:t>
      </w:r>
      <w:r w:rsidR="0057306F" w:rsidRPr="00406BEF">
        <w:rPr>
          <w:rFonts w:ascii="Times New Roman" w:hAnsi="Times New Roman" w:cs="Times New Roman"/>
          <w:bdr w:val="single" w:sz="2" w:space="0" w:color="E3E3E3" w:frame="1"/>
          <w:lang/>
        </w:rPr>
        <w:t xml:space="preserve"> </w:t>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0057306F" w:rsidRPr="00406BEF">
        <w:rPr>
          <w:rFonts w:ascii="Times New Roman" w:hAnsi="Times New Roman" w:cs="Times New Roman"/>
          <w:bdr w:val="single" w:sz="2" w:space="0" w:color="E3E3E3" w:frame="1"/>
          <w:lang/>
        </w:rPr>
        <w:t xml:space="preserve">установка по извлечению твёрдых </w:t>
      </w:r>
      <w:r w:rsidR="00EB4EDB" w:rsidRPr="00406BEF">
        <w:rPr>
          <w:rFonts w:ascii="Times New Roman" w:hAnsi="Times New Roman" w:cs="Times New Roman"/>
          <w:bdr w:val="single" w:sz="2" w:space="0" w:color="E3E3E3" w:frame="1"/>
          <w:lang/>
        </w:rPr>
        <w:t>РО</w:t>
      </w:r>
      <w:r w:rsidR="0057306F" w:rsidRPr="00406BEF">
        <w:rPr>
          <w:rFonts w:ascii="Times New Roman" w:hAnsi="Times New Roman" w:cs="Times New Roman"/>
          <w:bdr w:val="single" w:sz="2" w:space="0" w:color="E3E3E3" w:frame="1"/>
          <w:lang/>
        </w:rPr>
        <w:t xml:space="preserve"> (проект B2)</w:t>
      </w:r>
    </w:p>
    <w:p w14:paraId="75115DD5" w14:textId="77777777" w:rsidR="00783D25" w:rsidRPr="00406BEF" w:rsidRDefault="00783D25">
      <w:pPr>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83D25" w:rsidRPr="00406BEF" w14:paraId="0CD0F41A" w14:textId="77777777" w:rsidTr="00A61D37">
        <w:tc>
          <w:tcPr>
            <w:tcW w:w="4683" w:type="dxa"/>
          </w:tcPr>
          <w:p w14:paraId="3E9140FF" w14:textId="77777777" w:rsidR="00783D25" w:rsidRPr="00406BEF" w:rsidRDefault="00783D25"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657748AE" w14:textId="77777777" w:rsidR="00783D25" w:rsidRPr="00406BEF" w:rsidRDefault="00783D25" w:rsidP="00A61D37">
            <w:pPr>
              <w:rPr>
                <w:rFonts w:ascii="Times New Roman" w:hAnsi="Times New Roman" w:cs="Times New Roman"/>
                <w:sz w:val="18"/>
                <w:szCs w:val="18"/>
                <w:lang w:val="ru-RU"/>
              </w:rPr>
            </w:pPr>
          </w:p>
          <w:p w14:paraId="2C2C3772" w14:textId="77777777" w:rsidR="00783D25" w:rsidRPr="00406BEF" w:rsidRDefault="00783D25"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757CA09" w14:textId="77777777" w:rsidR="00783D25" w:rsidRPr="00406BEF" w:rsidRDefault="00783D25" w:rsidP="00A61D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DEE88E5" w14:textId="77777777" w:rsidR="00783D25" w:rsidRPr="00406BEF" w:rsidRDefault="00783D25" w:rsidP="00A61D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30699EE" w14:textId="77777777" w:rsidR="00783D25" w:rsidRPr="00406BEF" w:rsidRDefault="00783D25"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F4BDFAE" w14:textId="008B552F" w:rsidR="00783D25" w:rsidRPr="00406BEF" w:rsidRDefault="00783D25"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8 </w:t>
            </w:r>
            <w:r w:rsidR="00FE1461"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807F712" w14:textId="3738E535" w:rsidR="0057306F" w:rsidRPr="00406BEF" w:rsidRDefault="0057306F" w:rsidP="0057306F">
      <w:pPr>
        <w:spacing w:after="0" w:line="240" w:lineRule="auto"/>
        <w:rPr>
          <w:rFonts w:ascii="Times New Roman" w:hAnsi="Times New Roman" w:cs="Times New Roman"/>
          <w:bdr w:val="single" w:sz="2" w:space="0" w:color="E3E3E3" w:frame="1"/>
          <w:lang/>
        </w:rPr>
      </w:pPr>
    </w:p>
    <w:p w14:paraId="1CBDF5F4" w14:textId="77777777" w:rsidR="00783D25" w:rsidRPr="00406BEF" w:rsidRDefault="00783D25" w:rsidP="0057306F">
      <w:pPr>
        <w:spacing w:after="0" w:line="240" w:lineRule="auto"/>
        <w:rPr>
          <w:rFonts w:ascii="Times New Roman" w:hAnsi="Times New Roman" w:cs="Times New Roman"/>
          <w:bdr w:val="single" w:sz="2" w:space="0" w:color="E3E3E3" w:frame="1"/>
          <w:lang/>
        </w:rPr>
      </w:pPr>
    </w:p>
    <w:p w14:paraId="5A3AF9C0" w14:textId="49524B3A" w:rsidR="0057306F" w:rsidRPr="00406BEF" w:rsidRDefault="00783D25" w:rsidP="0057306F">
      <w:pPr>
        <w:spacing w:after="0" w:line="240" w:lineRule="auto"/>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val="ru-RU"/>
        </w:rPr>
        <w:t>ХТРО</w:t>
      </w:r>
      <w:r w:rsidR="0057306F" w:rsidRPr="00406BEF">
        <w:rPr>
          <w:rFonts w:ascii="Times New Roman" w:hAnsi="Times New Roman" w:cs="Times New Roman"/>
          <w:bdr w:val="single" w:sz="2" w:space="0" w:color="E3E3E3" w:frame="1"/>
          <w:lang/>
        </w:rPr>
        <w:t xml:space="preserve"> </w:t>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0057306F" w:rsidRPr="00406BEF">
        <w:rPr>
          <w:rFonts w:ascii="Times New Roman" w:hAnsi="Times New Roman" w:cs="Times New Roman"/>
          <w:bdr w:val="single" w:sz="2" w:space="0" w:color="E3E3E3" w:frame="1"/>
          <w:lang/>
        </w:rPr>
        <w:t xml:space="preserve">хранилище твёрдых </w:t>
      </w:r>
      <w:r w:rsidR="00EB4EDB" w:rsidRPr="00406BEF">
        <w:rPr>
          <w:rFonts w:ascii="Times New Roman" w:hAnsi="Times New Roman" w:cs="Times New Roman"/>
          <w:bdr w:val="single" w:sz="2" w:space="0" w:color="E3E3E3" w:frame="1"/>
          <w:lang/>
        </w:rPr>
        <w:t>РО</w:t>
      </w:r>
      <w:r w:rsidR="0057306F" w:rsidRPr="00406BEF">
        <w:rPr>
          <w:rFonts w:ascii="Times New Roman" w:hAnsi="Times New Roman" w:cs="Times New Roman"/>
          <w:bdr w:val="single" w:sz="2" w:space="0" w:color="E3E3E3" w:frame="1"/>
          <w:lang/>
        </w:rPr>
        <w:t xml:space="preserve"> (проект B4)</w:t>
      </w:r>
    </w:p>
    <w:p w14:paraId="238C11F8" w14:textId="6AF992A5" w:rsidR="0057306F" w:rsidRPr="00406BEF" w:rsidRDefault="00783D25" w:rsidP="0057306F">
      <w:pPr>
        <w:spacing w:after="0" w:line="240" w:lineRule="auto"/>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val="ru-RU"/>
        </w:rPr>
        <w:t>УПТРО</w:t>
      </w:r>
      <w:r w:rsidR="0057306F" w:rsidRPr="00406BEF">
        <w:rPr>
          <w:rFonts w:ascii="Times New Roman" w:hAnsi="Times New Roman" w:cs="Times New Roman"/>
          <w:bdr w:val="single" w:sz="2" w:space="0" w:color="E3E3E3" w:frame="1"/>
          <w:lang/>
        </w:rPr>
        <w:t xml:space="preserve"> </w:t>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0057306F" w:rsidRPr="00406BEF">
        <w:rPr>
          <w:rFonts w:ascii="Times New Roman" w:hAnsi="Times New Roman" w:cs="Times New Roman"/>
          <w:bdr w:val="single" w:sz="2" w:space="0" w:color="E3E3E3" w:frame="1"/>
          <w:lang/>
        </w:rPr>
        <w:t xml:space="preserve">установка по переработке твёрдых </w:t>
      </w:r>
      <w:r w:rsidR="00EB4EDB" w:rsidRPr="00406BEF">
        <w:rPr>
          <w:rFonts w:ascii="Times New Roman" w:hAnsi="Times New Roman" w:cs="Times New Roman"/>
          <w:bdr w:val="single" w:sz="2" w:space="0" w:color="E3E3E3" w:frame="1"/>
          <w:lang/>
        </w:rPr>
        <w:t>РО</w:t>
      </w:r>
      <w:r w:rsidR="0057306F" w:rsidRPr="00406BEF">
        <w:rPr>
          <w:rFonts w:ascii="Times New Roman" w:hAnsi="Times New Roman" w:cs="Times New Roman"/>
          <w:bdr w:val="single" w:sz="2" w:space="0" w:color="E3E3E3" w:frame="1"/>
          <w:lang/>
        </w:rPr>
        <w:t xml:space="preserve"> (проект B3)</w:t>
      </w:r>
    </w:p>
    <w:p w14:paraId="4F9A1B0E" w14:textId="3A943A0E" w:rsidR="0057306F" w:rsidRPr="00406BEF" w:rsidRDefault="00783D25" w:rsidP="0057306F">
      <w:pPr>
        <w:spacing w:after="0" w:line="240" w:lineRule="auto"/>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val="ru-RU"/>
        </w:rPr>
        <w:t>КОХТРО</w:t>
      </w:r>
      <w:r w:rsidR="0057306F" w:rsidRPr="00406BEF">
        <w:rPr>
          <w:rFonts w:ascii="Times New Roman" w:hAnsi="Times New Roman" w:cs="Times New Roman"/>
          <w:bdr w:val="single" w:sz="2" w:space="0" w:color="E3E3E3" w:frame="1"/>
          <w:lang/>
        </w:rPr>
        <w:t xml:space="preserve"> </w:t>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0057306F" w:rsidRPr="00406BEF">
        <w:rPr>
          <w:rFonts w:ascii="Times New Roman" w:hAnsi="Times New Roman" w:cs="Times New Roman"/>
          <w:bdr w:val="single" w:sz="2" w:space="0" w:color="E3E3E3" w:frame="1"/>
          <w:lang/>
        </w:rPr>
        <w:t xml:space="preserve">комплекс по обращению и хранению твёрдых </w:t>
      </w:r>
      <w:r w:rsidR="00EB4EDB" w:rsidRPr="00406BEF">
        <w:rPr>
          <w:rFonts w:ascii="Times New Roman" w:hAnsi="Times New Roman" w:cs="Times New Roman"/>
          <w:bdr w:val="single" w:sz="2" w:space="0" w:color="E3E3E3" w:frame="1"/>
          <w:lang/>
        </w:rPr>
        <w:t>РО</w:t>
      </w:r>
      <w:r w:rsidR="0057306F" w:rsidRPr="00406BEF">
        <w:rPr>
          <w:rFonts w:ascii="Times New Roman" w:hAnsi="Times New Roman" w:cs="Times New Roman"/>
          <w:bdr w:val="single" w:sz="2" w:space="0" w:color="E3E3E3" w:frame="1"/>
          <w:lang/>
        </w:rPr>
        <w:t xml:space="preserve"> (проекты B3 и B4)</w:t>
      </w:r>
    </w:p>
    <w:p w14:paraId="660CB842" w14:textId="56E933C5" w:rsidR="0057306F" w:rsidRPr="00406BEF" w:rsidRDefault="00783D25" w:rsidP="0057306F">
      <w:pPr>
        <w:spacing w:after="0" w:line="240" w:lineRule="auto"/>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val="ru-RU"/>
        </w:rPr>
        <w:t>ГИЯБ</w:t>
      </w:r>
      <w:r w:rsidR="0057306F" w:rsidRPr="00406BEF">
        <w:rPr>
          <w:rFonts w:ascii="Times New Roman" w:hAnsi="Times New Roman" w:cs="Times New Roman"/>
          <w:bdr w:val="single" w:sz="2" w:space="0" w:color="E3E3E3" w:frame="1"/>
          <w:lang/>
        </w:rPr>
        <w:t xml:space="preserve"> </w:t>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0057306F" w:rsidRPr="00406BEF">
        <w:rPr>
          <w:rFonts w:ascii="Times New Roman" w:hAnsi="Times New Roman" w:cs="Times New Roman"/>
          <w:bdr w:val="single" w:sz="2" w:space="0" w:color="E3E3E3" w:frame="1"/>
          <w:lang/>
        </w:rPr>
        <w:t>Государственная инспекция ядерной безопасности</w:t>
      </w:r>
    </w:p>
    <w:p w14:paraId="14D0C313" w14:textId="5987F831" w:rsidR="0057306F" w:rsidRPr="00406BEF" w:rsidRDefault="00783D25" w:rsidP="0057306F">
      <w:pPr>
        <w:spacing w:after="0" w:line="240" w:lineRule="auto"/>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val="ru-RU"/>
        </w:rPr>
        <w:t>ОНИС</w:t>
      </w:r>
      <w:r w:rsidR="00EB4EDB" w:rsidRPr="00406BEF">
        <w:rPr>
          <w:rFonts w:ascii="Times New Roman" w:hAnsi="Times New Roman" w:cs="Times New Roman"/>
          <w:bdr w:val="single" w:sz="2" w:space="0" w:color="E3E3E3" w:frame="1"/>
          <w:lang w:val="ru-RU"/>
        </w:rPr>
        <w:t>РО</w:t>
      </w:r>
      <w:r w:rsidR="0057306F" w:rsidRPr="00406BEF">
        <w:rPr>
          <w:rFonts w:ascii="Times New Roman" w:hAnsi="Times New Roman" w:cs="Times New Roman"/>
          <w:bdr w:val="single" w:sz="2" w:space="0" w:color="E3E3E3" w:frame="1"/>
          <w:lang/>
        </w:rPr>
        <w:t xml:space="preserve"> </w:t>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Pr="00406BEF">
        <w:rPr>
          <w:rFonts w:ascii="Times New Roman" w:hAnsi="Times New Roman" w:cs="Times New Roman"/>
          <w:bdr w:val="single" w:sz="2" w:space="0" w:color="E3E3E3" w:frame="1"/>
          <w:lang/>
        </w:rPr>
        <w:tab/>
      </w:r>
      <w:r w:rsidR="00EB4EDB" w:rsidRPr="00406BEF">
        <w:rPr>
          <w:rFonts w:ascii="Times New Roman" w:hAnsi="Times New Roman" w:cs="Times New Roman"/>
          <w:bdr w:val="single" w:sz="2" w:space="0" w:color="E3E3E3" w:frame="1"/>
          <w:lang/>
        </w:rPr>
        <w:t>РО</w:t>
      </w:r>
      <w:r w:rsidR="0057306F" w:rsidRPr="00406BEF">
        <w:rPr>
          <w:rFonts w:ascii="Times New Roman" w:hAnsi="Times New Roman" w:cs="Times New Roman"/>
          <w:bdr w:val="single" w:sz="2" w:space="0" w:color="E3E3E3" w:frame="1"/>
          <w:lang/>
        </w:rPr>
        <w:t xml:space="preserve"> очень низкого уровня активности</w:t>
      </w:r>
    </w:p>
    <w:p w14:paraId="3623D27C" w14:textId="77777777" w:rsidR="0057306F" w:rsidRPr="00406BEF" w:rsidRDefault="0057306F" w:rsidP="0057306F">
      <w:pPr>
        <w:spacing w:after="0" w:line="240" w:lineRule="auto"/>
        <w:rPr>
          <w:rFonts w:ascii="Times New Roman" w:hAnsi="Times New Roman" w:cs="Times New Roman"/>
          <w:bdr w:val="single" w:sz="2" w:space="0" w:color="E3E3E3" w:frame="1"/>
          <w:lang/>
        </w:rPr>
      </w:pPr>
    </w:p>
    <w:p w14:paraId="4615087B" w14:textId="201EFABA" w:rsidR="00783D25" w:rsidRPr="00406BEF" w:rsidRDefault="00783D25" w:rsidP="00A61D37">
      <w:pPr>
        <w:spacing w:after="0" w:line="240" w:lineRule="auto"/>
        <w:ind w:firstLine="709"/>
        <w:jc w:val="both"/>
        <w:rPr>
          <w:rFonts w:ascii="Times New Roman" w:hAnsi="Times New Roman" w:cs="Times New Roman"/>
          <w:bdr w:val="single" w:sz="2" w:space="0" w:color="E3E3E3" w:frame="1"/>
          <w:lang/>
        </w:rPr>
      </w:pPr>
      <w:r w:rsidRPr="00406BEF">
        <w:rPr>
          <w:rFonts w:ascii="Times New Roman" w:hAnsi="Times New Roman" w:cs="Times New Roman"/>
          <w:i/>
          <w:bdr w:val="single" w:sz="2" w:space="0" w:color="E3E3E3" w:frame="1"/>
          <w:lang/>
        </w:rPr>
        <w:t>Принцип ALARA</w:t>
      </w:r>
      <w:r w:rsidRPr="00406BEF">
        <w:rPr>
          <w:rFonts w:ascii="Times New Roman" w:hAnsi="Times New Roman" w:cs="Times New Roman"/>
          <w:bdr w:val="single" w:sz="2" w:space="0" w:color="E3E3E3" w:frame="1"/>
          <w:lang/>
        </w:rPr>
        <w:t xml:space="preserve"> </w:t>
      </w:r>
      <w:r w:rsidR="00AC6D92">
        <w:rPr>
          <w:rFonts w:ascii="Times New Roman" w:hAnsi="Times New Roman" w:cs="Times New Roman"/>
          <w:bdr w:val="single" w:sz="2" w:space="0" w:color="E3E3E3" w:frame="1"/>
          <w:lang/>
        </w:rPr>
        <w:t xml:space="preserve"> – </w:t>
      </w:r>
      <w:r w:rsidRPr="00406BEF">
        <w:rPr>
          <w:rFonts w:ascii="Times New Roman" w:hAnsi="Times New Roman" w:cs="Times New Roman"/>
          <w:bdr w:val="single" w:sz="2" w:space="0" w:color="E3E3E3" w:frame="1"/>
          <w:lang/>
        </w:rPr>
        <w:t xml:space="preserve"> «Настолько низкий, насколько это разумно достижимо» </w:t>
      </w:r>
      <w:r w:rsidR="00AC6D92">
        <w:rPr>
          <w:rFonts w:ascii="Times New Roman" w:hAnsi="Times New Roman" w:cs="Times New Roman"/>
          <w:bdr w:val="single" w:sz="2" w:space="0" w:color="E3E3E3" w:frame="1"/>
          <w:lang/>
        </w:rPr>
        <w:t xml:space="preserve"> – </w:t>
      </w:r>
      <w:r w:rsidRPr="00406BEF">
        <w:rPr>
          <w:rFonts w:ascii="Times New Roman" w:hAnsi="Times New Roman" w:cs="Times New Roman"/>
          <w:bdr w:val="single" w:sz="2" w:space="0" w:color="E3E3E3" w:frame="1"/>
          <w:lang/>
        </w:rPr>
        <w:t xml:space="preserve"> оптимизирует радиационную защиту населения или персонала, подвергающегося профессиональному облучению, чтобы обеспечить максимально низкий уровень индивидуальных доз, вероятности облучения и числа людей, подвергшихся облучению, с учетом последних технических знаний, экономических и социальных факторов. Принцип оптимизации применяется не только к оптимизации эффективной дозы, но и к эквивалентной дозе в качестве меры предосторожности против возможного вреда для здоровья, чтобы учесть сомнения в том, не превышены ли пороговые значения реакции тканей на ионизирующее излучение.</w:t>
      </w:r>
    </w:p>
    <w:p w14:paraId="201210EC" w14:textId="77777777" w:rsidR="00783D25" w:rsidRPr="00406BEF" w:rsidRDefault="00783D25" w:rsidP="00A61D37">
      <w:pPr>
        <w:spacing w:after="0" w:line="240" w:lineRule="auto"/>
        <w:ind w:firstLine="709"/>
        <w:jc w:val="both"/>
        <w:rPr>
          <w:rFonts w:ascii="Times New Roman" w:hAnsi="Times New Roman" w:cs="Times New Roman"/>
          <w:bdr w:val="single" w:sz="2" w:space="0" w:color="E3E3E3" w:frame="1"/>
          <w:lang/>
        </w:rPr>
      </w:pPr>
      <w:r w:rsidRPr="00406BEF">
        <w:rPr>
          <w:rFonts w:ascii="Times New Roman" w:hAnsi="Times New Roman" w:cs="Times New Roman"/>
          <w:i/>
          <w:bdr w:val="single" w:sz="2" w:space="0" w:color="E3E3E3" w:frame="1"/>
          <w:lang/>
        </w:rPr>
        <w:t>Вывод из эксплуатации ядерного объекта (ЯО)</w:t>
      </w:r>
      <w:r w:rsidRPr="00406BEF">
        <w:rPr>
          <w:rFonts w:ascii="Times New Roman" w:hAnsi="Times New Roman" w:cs="Times New Roman"/>
          <w:bdr w:val="single" w:sz="2" w:space="0" w:color="E3E3E3" w:frame="1"/>
          <w:lang/>
        </w:rPr>
        <w:t xml:space="preserve"> означает внедрение правовых, организационных и технических мер по управлению ЯО в соответствии с решением о том, что объект никогда не будет использоваться по своему основному назначению.</w:t>
      </w:r>
    </w:p>
    <w:p w14:paraId="14CD06BD" w14:textId="77777777" w:rsidR="00783D25" w:rsidRPr="00406BEF" w:rsidRDefault="00783D25" w:rsidP="00A61D37">
      <w:pPr>
        <w:spacing w:after="0" w:line="240" w:lineRule="auto"/>
        <w:ind w:firstLine="709"/>
        <w:jc w:val="both"/>
        <w:rPr>
          <w:rFonts w:ascii="Times New Roman" w:hAnsi="Times New Roman" w:cs="Times New Roman"/>
          <w:bdr w:val="single" w:sz="2" w:space="0" w:color="E3E3E3" w:frame="1"/>
          <w:lang/>
        </w:rPr>
      </w:pPr>
      <w:r w:rsidRPr="00406BEF">
        <w:rPr>
          <w:rFonts w:ascii="Times New Roman" w:hAnsi="Times New Roman" w:cs="Times New Roman"/>
          <w:i/>
          <w:bdr w:val="single" w:sz="2" w:space="0" w:color="E3E3E3" w:frame="1"/>
          <w:lang/>
        </w:rPr>
        <w:t xml:space="preserve">Работник </w:t>
      </w:r>
      <w:r w:rsidRPr="00406BEF">
        <w:rPr>
          <w:rFonts w:ascii="Times New Roman" w:hAnsi="Times New Roman" w:cs="Times New Roman"/>
          <w:bdr w:val="single" w:sz="2" w:space="0" w:color="E3E3E3" w:frame="1"/>
          <w:lang/>
        </w:rPr>
        <w:t>– лицо, работающее по контракту с источниками ионизирующего излучения или подвергающееся их воздействию, при этом дозы облучения могут превышать пределы, установленные для населения.</w:t>
      </w:r>
    </w:p>
    <w:p w14:paraId="18882BBF" w14:textId="77777777" w:rsidR="00783D25" w:rsidRPr="00406BEF" w:rsidRDefault="00783D25" w:rsidP="00A61D37">
      <w:pPr>
        <w:spacing w:after="0" w:line="240" w:lineRule="auto"/>
        <w:ind w:firstLine="709"/>
        <w:jc w:val="both"/>
        <w:rPr>
          <w:rFonts w:ascii="Times New Roman" w:hAnsi="Times New Roman" w:cs="Times New Roman"/>
          <w:bdr w:val="single" w:sz="2" w:space="0" w:color="E3E3E3" w:frame="1"/>
          <w:lang/>
        </w:rPr>
      </w:pPr>
      <w:r w:rsidRPr="00406BEF">
        <w:rPr>
          <w:rFonts w:ascii="Times New Roman" w:hAnsi="Times New Roman" w:cs="Times New Roman"/>
          <w:i/>
          <w:bdr w:val="single" w:sz="2" w:space="0" w:color="E3E3E3" w:frame="1"/>
          <w:lang/>
        </w:rPr>
        <w:t>Дезактивация</w:t>
      </w:r>
      <w:r w:rsidRPr="00406BEF">
        <w:rPr>
          <w:rFonts w:ascii="Times New Roman" w:hAnsi="Times New Roman" w:cs="Times New Roman"/>
          <w:bdr w:val="single" w:sz="2" w:space="0" w:color="E3E3E3" w:frame="1"/>
          <w:lang/>
        </w:rPr>
        <w:t xml:space="preserve"> – удаление радиоактивного загрязнения или снижение его уровня.</w:t>
      </w:r>
    </w:p>
    <w:p w14:paraId="3B0302DF" w14:textId="77777777" w:rsidR="00783D25" w:rsidRPr="00406BEF" w:rsidRDefault="00783D25" w:rsidP="00A61D37">
      <w:pPr>
        <w:spacing w:after="0" w:line="240" w:lineRule="auto"/>
        <w:ind w:firstLine="709"/>
        <w:jc w:val="both"/>
        <w:rPr>
          <w:rFonts w:ascii="Times New Roman" w:hAnsi="Times New Roman" w:cs="Times New Roman"/>
          <w:bdr w:val="single" w:sz="2" w:space="0" w:color="E3E3E3" w:frame="1"/>
          <w:lang/>
        </w:rPr>
      </w:pPr>
      <w:r w:rsidRPr="00406BEF">
        <w:rPr>
          <w:rFonts w:ascii="Times New Roman" w:hAnsi="Times New Roman" w:cs="Times New Roman"/>
          <w:i/>
          <w:bdr w:val="single" w:sz="2" w:space="0" w:color="E3E3E3" w:frame="1"/>
          <w:lang/>
        </w:rPr>
        <w:t>Эффективная доза</w:t>
      </w:r>
      <w:r w:rsidRPr="00406BEF">
        <w:rPr>
          <w:rFonts w:ascii="Times New Roman" w:hAnsi="Times New Roman" w:cs="Times New Roman"/>
          <w:bdr w:val="single" w:sz="2" w:space="0" w:color="E3E3E3" w:frame="1"/>
          <w:lang/>
        </w:rPr>
        <w:t xml:space="preserve"> – это сумма эквивалентных доз, умноженная на весовые коэффициенты внешнего и внутреннего облучения всех тканей и органов тела.</w:t>
      </w:r>
    </w:p>
    <w:p w14:paraId="7D91FF99" w14:textId="77777777" w:rsidR="00783D25" w:rsidRPr="00406BEF" w:rsidRDefault="00783D25" w:rsidP="00A61D37">
      <w:pPr>
        <w:spacing w:after="0" w:line="240" w:lineRule="auto"/>
        <w:ind w:firstLine="709"/>
        <w:jc w:val="both"/>
        <w:rPr>
          <w:rFonts w:ascii="Times New Roman" w:hAnsi="Times New Roman" w:cs="Times New Roman"/>
          <w:bdr w:val="single" w:sz="2" w:space="0" w:color="E3E3E3" w:frame="1"/>
          <w:lang/>
        </w:rPr>
      </w:pPr>
      <w:r w:rsidRPr="00406BEF">
        <w:rPr>
          <w:rFonts w:ascii="Times New Roman" w:hAnsi="Times New Roman" w:cs="Times New Roman"/>
          <w:i/>
          <w:bdr w:val="single" w:sz="2" w:space="0" w:color="E3E3E3" w:frame="1"/>
          <w:lang/>
        </w:rPr>
        <w:t>Окончательная остановка</w:t>
      </w:r>
      <w:r w:rsidRPr="00406BEF">
        <w:rPr>
          <w:rFonts w:ascii="Times New Roman" w:hAnsi="Times New Roman" w:cs="Times New Roman"/>
          <w:bdr w:val="single" w:sz="2" w:space="0" w:color="E3E3E3" w:frame="1"/>
          <w:lang/>
        </w:rPr>
        <w:t xml:space="preserve"> – это процесс, в ходе которого энергоблок АЭС останавливается, а лицензиат осуществляет мероприятия по выводу АЭС из эксплуатации (выгрузка и перемещение отработанного ядерного топлива из энергоблока, утилизация отходов, образующихся в процессе эксплуатации, изоляция ненужных систем и т. д.) до тех пор, пока в энергоблоке не останется отработанного ядерного топлива.</w:t>
      </w:r>
    </w:p>
    <w:p w14:paraId="6C02BAF1" w14:textId="77777777" w:rsidR="00783D25" w:rsidRPr="00406BEF" w:rsidRDefault="00783D25" w:rsidP="00A61D37">
      <w:pPr>
        <w:spacing w:after="0" w:line="240" w:lineRule="auto"/>
        <w:ind w:firstLine="709"/>
        <w:jc w:val="both"/>
        <w:rPr>
          <w:rFonts w:ascii="Times New Roman" w:hAnsi="Times New Roman" w:cs="Times New Roman"/>
          <w:bdr w:val="single" w:sz="2" w:space="0" w:color="E3E3E3" w:frame="1"/>
          <w:lang/>
        </w:rPr>
      </w:pPr>
      <w:r w:rsidRPr="00406BEF">
        <w:rPr>
          <w:rFonts w:ascii="Times New Roman" w:hAnsi="Times New Roman" w:cs="Times New Roman"/>
          <w:i/>
          <w:bdr w:val="single" w:sz="2" w:space="0" w:color="E3E3E3" w:frame="1"/>
          <w:lang/>
        </w:rPr>
        <w:t xml:space="preserve">Окончательное состояние АЭС и/или ее площадки </w:t>
      </w:r>
      <w:r w:rsidRPr="00406BEF">
        <w:rPr>
          <w:rFonts w:ascii="Times New Roman" w:hAnsi="Times New Roman" w:cs="Times New Roman"/>
          <w:bdr w:val="single" w:sz="2" w:space="0" w:color="E3E3E3" w:frame="1"/>
          <w:lang/>
        </w:rPr>
        <w:t>определяется критериями окончательного состояния объекта и/или его площадки, изложенными в плане окончательного вывода АЭС из эксплуатации, после чего считается, что вывод АЭС из эксплуатации завершен.</w:t>
      </w:r>
    </w:p>
    <w:p w14:paraId="58C460DC" w14:textId="77777777" w:rsidR="00783D25" w:rsidRPr="00406BEF" w:rsidRDefault="00783D25" w:rsidP="00A61D37">
      <w:pPr>
        <w:spacing w:after="0" w:line="240" w:lineRule="auto"/>
        <w:ind w:firstLine="709"/>
        <w:jc w:val="both"/>
        <w:rPr>
          <w:rFonts w:ascii="Times New Roman" w:hAnsi="Times New Roman" w:cs="Times New Roman"/>
          <w:bdr w:val="single" w:sz="2" w:space="0" w:color="E3E3E3" w:frame="1"/>
          <w:lang/>
        </w:rPr>
      </w:pPr>
      <w:r w:rsidRPr="00406BEF">
        <w:rPr>
          <w:rFonts w:ascii="Times New Roman" w:hAnsi="Times New Roman" w:cs="Times New Roman"/>
          <w:i/>
          <w:bdr w:val="single" w:sz="2" w:space="0" w:color="E3E3E3" w:frame="1"/>
          <w:lang/>
        </w:rPr>
        <w:t xml:space="preserve">Под населением </w:t>
      </w:r>
      <w:r w:rsidRPr="00406BEF">
        <w:rPr>
          <w:rFonts w:ascii="Times New Roman" w:hAnsi="Times New Roman" w:cs="Times New Roman"/>
          <w:bdr w:val="single" w:sz="2" w:space="0" w:color="E3E3E3" w:frame="1"/>
          <w:lang/>
        </w:rPr>
        <w:t>понимаются физические лица, за исключением сотрудников, стажеров или студентов, подвергающихся облучению, а также физических лиц, подвергающихся облучению в целях оказания медицинской помощи или добровольно оказывающих помощь пациентам или участвующих в биомедицинских исследованиях.</w:t>
      </w:r>
    </w:p>
    <w:p w14:paraId="2BF75A93" w14:textId="6ABDEAC6" w:rsidR="00D25D2F" w:rsidRPr="00406BEF" w:rsidRDefault="00783D25" w:rsidP="00A61D37">
      <w:pPr>
        <w:spacing w:after="0" w:line="240" w:lineRule="auto"/>
        <w:ind w:firstLine="709"/>
        <w:jc w:val="both"/>
        <w:rPr>
          <w:rFonts w:ascii="Times New Roman" w:hAnsi="Times New Roman" w:cs="Times New Roman"/>
          <w:bdr w:val="single" w:sz="2" w:space="0" w:color="E3E3E3" w:frame="1"/>
          <w:lang/>
        </w:rPr>
      </w:pPr>
      <w:r w:rsidRPr="00406BEF">
        <w:rPr>
          <w:rFonts w:ascii="Times New Roman" w:hAnsi="Times New Roman" w:cs="Times New Roman"/>
          <w:i/>
          <w:bdr w:val="single" w:sz="2" w:space="0" w:color="E3E3E3" w:frame="1"/>
          <w:lang/>
        </w:rPr>
        <w:t xml:space="preserve">Горячие испытания </w:t>
      </w:r>
      <w:r w:rsidRPr="00406BEF">
        <w:rPr>
          <w:rFonts w:ascii="Times New Roman" w:hAnsi="Times New Roman" w:cs="Times New Roman"/>
          <w:bdr w:val="single" w:sz="2" w:space="0" w:color="E3E3E3" w:frame="1"/>
          <w:lang/>
        </w:rPr>
        <w:t xml:space="preserve">означают испытания, в ходе которых с использованием радиоактивных материалов проверяются системы и элементы НФ, проводятся испытания </w:t>
      </w:r>
      <w:r w:rsidR="00A61D37" w:rsidRPr="00406BEF">
        <w:rPr>
          <w:rFonts w:ascii="Times New Roman" w:hAnsi="Times New Roman" w:cs="Times New Roman"/>
          <w:bdr w:val="single" w:sz="2" w:space="0" w:color="E3E3E3" w:frame="1"/>
          <w:lang/>
        </w:rPr>
        <w:br/>
      </w:r>
      <w:r w:rsidRPr="00406BEF">
        <w:rPr>
          <w:rFonts w:ascii="Times New Roman" w:hAnsi="Times New Roman" w:cs="Times New Roman"/>
          <w:bdr w:val="single" w:sz="2" w:space="0" w:color="E3E3E3" w:frame="1"/>
          <w:lang/>
        </w:rPr>
        <w:t>для демонстрации безопасного взаимодействия оборудования и общих</w:t>
      </w:r>
      <w:r w:rsidR="00A61D37" w:rsidRPr="00406BEF">
        <w:rPr>
          <w:rFonts w:ascii="Times New Roman" w:hAnsi="Times New Roman" w:cs="Times New Roman"/>
          <w:bdr w:val="single" w:sz="2" w:space="0" w:color="E3E3E3" w:frame="1"/>
          <w:lang/>
        </w:rPr>
        <w:br/>
      </w:r>
    </w:p>
    <w:p w14:paraId="6D0620BC" w14:textId="77777777" w:rsidR="00D25D2F" w:rsidRPr="00406BEF" w:rsidRDefault="00D25D2F">
      <w:pPr>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D25D2F" w:rsidRPr="00406BEF" w14:paraId="33A65D34" w14:textId="77777777" w:rsidTr="00A61D37">
        <w:tc>
          <w:tcPr>
            <w:tcW w:w="4683" w:type="dxa"/>
          </w:tcPr>
          <w:p w14:paraId="3B13F922" w14:textId="77777777" w:rsidR="00D25D2F" w:rsidRPr="00406BEF" w:rsidRDefault="00D25D2F"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08495B6E" w14:textId="77777777" w:rsidR="00D25D2F" w:rsidRPr="00406BEF" w:rsidRDefault="00D25D2F" w:rsidP="00A61D37">
            <w:pPr>
              <w:rPr>
                <w:rFonts w:ascii="Times New Roman" w:hAnsi="Times New Roman" w:cs="Times New Roman"/>
                <w:sz w:val="18"/>
                <w:szCs w:val="18"/>
                <w:lang w:val="ru-RU"/>
              </w:rPr>
            </w:pPr>
          </w:p>
          <w:p w14:paraId="014548C8" w14:textId="77777777" w:rsidR="00D25D2F" w:rsidRPr="00406BEF" w:rsidRDefault="00D25D2F"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A05CE83" w14:textId="77777777" w:rsidR="00D25D2F" w:rsidRPr="00406BEF" w:rsidRDefault="00D25D2F" w:rsidP="00A61D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BD057BA" w14:textId="77777777" w:rsidR="00D25D2F" w:rsidRPr="00406BEF" w:rsidRDefault="00D25D2F" w:rsidP="00A61D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2C23B3B" w14:textId="77777777" w:rsidR="00D25D2F" w:rsidRPr="00406BEF" w:rsidRDefault="00D25D2F"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0673D46" w14:textId="590A006E" w:rsidR="00D25D2F" w:rsidRPr="00406BEF" w:rsidRDefault="00D25D2F"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9 </w:t>
            </w:r>
            <w:r w:rsidR="00FE1461"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4BE7FAB" w14:textId="6EB3E845" w:rsidR="00D25D2F" w:rsidRPr="00406BEF" w:rsidRDefault="00D25D2F" w:rsidP="00783D25">
      <w:pPr>
        <w:spacing w:after="0" w:line="240" w:lineRule="auto"/>
        <w:rPr>
          <w:rFonts w:ascii="Times New Roman" w:hAnsi="Times New Roman" w:cs="Times New Roman"/>
          <w:bdr w:val="single" w:sz="2" w:space="0" w:color="E3E3E3" w:frame="1"/>
          <w:lang/>
        </w:rPr>
      </w:pPr>
    </w:p>
    <w:p w14:paraId="4F248E6F" w14:textId="77777777" w:rsidR="00A61D37" w:rsidRPr="00406BEF" w:rsidRDefault="00783D25" w:rsidP="00A61D37">
      <w:pPr>
        <w:spacing w:after="0" w:line="240" w:lineRule="auto"/>
        <w:jc w:val="both"/>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rPr>
        <w:t>эксплуатационных возможностей НФ, а целью является определение соответствия НФ и его оборудования проектным решениям.</w:t>
      </w:r>
    </w:p>
    <w:p w14:paraId="1E26AD61" w14:textId="55B9E91B" w:rsidR="00A61D37" w:rsidRPr="00406BEF" w:rsidRDefault="00A61D37" w:rsidP="00A61D37">
      <w:pPr>
        <w:spacing w:after="0" w:line="240" w:lineRule="auto"/>
        <w:ind w:firstLine="709"/>
        <w:jc w:val="both"/>
        <w:rPr>
          <w:rFonts w:ascii="Times New Roman" w:hAnsi="Times New Roman" w:cs="Times New Roman"/>
          <w:bdr w:val="single" w:sz="2" w:space="0" w:color="E3E3E3" w:frame="1"/>
          <w:lang/>
        </w:rPr>
      </w:pPr>
      <w:r w:rsidRPr="00406BEF">
        <w:rPr>
          <w:rFonts w:ascii="Times New Roman" w:hAnsi="Times New Roman" w:cs="Times New Roman"/>
          <w:i/>
          <w:bdr w:val="single" w:sz="2" w:space="0" w:color="E3E3E3" w:frame="1"/>
          <w:lang/>
        </w:rPr>
        <w:t>Консервативная оценка</w:t>
      </w:r>
      <w:r w:rsidR="00AF0F05" w:rsidRPr="00406BEF">
        <w:rPr>
          <w:rFonts w:ascii="Times New Roman" w:hAnsi="Times New Roman" w:cs="Times New Roman"/>
          <w:bdr w:val="single" w:sz="2" w:space="0" w:color="E3E3E3" w:frame="1"/>
          <w:lang/>
        </w:rPr>
        <w:t xml:space="preserve"> – </w:t>
      </w:r>
      <w:r w:rsidRPr="00406BEF">
        <w:rPr>
          <w:rFonts w:ascii="Times New Roman" w:hAnsi="Times New Roman" w:cs="Times New Roman"/>
          <w:bdr w:val="single" w:sz="2" w:space="0" w:color="E3E3E3" w:frame="1"/>
          <w:lang/>
        </w:rPr>
        <w:t>это оценка активности радионуклидов или дозы облучения,</w:t>
      </w:r>
      <w:r w:rsidRPr="00406BEF">
        <w:rPr>
          <w:rFonts w:ascii="Times New Roman" w:hAnsi="Times New Roman" w:cs="Times New Roman"/>
          <w:bdr w:val="single" w:sz="2" w:space="0" w:color="E3E3E3" w:frame="1"/>
          <w:lang w:val="ru-RU"/>
        </w:rPr>
        <w:t xml:space="preserve"> </w:t>
      </w:r>
      <w:r w:rsidRPr="00406BEF">
        <w:rPr>
          <w:rFonts w:ascii="Times New Roman" w:hAnsi="Times New Roman" w:cs="Times New Roman"/>
          <w:bdr w:val="single" w:sz="2" w:space="0" w:color="E3E3E3" w:frame="1"/>
          <w:lang/>
        </w:rPr>
        <w:t>когда из-за отсутствия точных данных или недостаточно точных моделей рассеивания радионуклидов делаются предположения, которые приводят к более неблагоприятным результатам оценки, чем те, которые могли бы быть получены в</w:t>
      </w:r>
      <w:r w:rsidRPr="00406BEF">
        <w:rPr>
          <w:rFonts w:ascii="Times New Roman" w:hAnsi="Times New Roman" w:cs="Times New Roman"/>
          <w:bdr w:val="single" w:sz="2" w:space="0" w:color="E3E3E3" w:frame="1"/>
          <w:lang w:val="ru-RU"/>
        </w:rPr>
        <w:t xml:space="preserve"> </w:t>
      </w:r>
      <w:r w:rsidRPr="00406BEF">
        <w:rPr>
          <w:rFonts w:ascii="Times New Roman" w:hAnsi="Times New Roman" w:cs="Times New Roman"/>
          <w:bdr w:val="single" w:sz="2" w:space="0" w:color="E3E3E3" w:frame="1"/>
          <w:lang/>
        </w:rPr>
        <w:t>реальных условиях.</w:t>
      </w:r>
    </w:p>
    <w:p w14:paraId="4CD62F7D" w14:textId="5D96822F" w:rsidR="00A61D37" w:rsidRPr="00406BEF" w:rsidRDefault="00A61D37" w:rsidP="00A61D37">
      <w:pPr>
        <w:spacing w:after="0" w:line="240" w:lineRule="auto"/>
        <w:ind w:firstLine="709"/>
        <w:jc w:val="both"/>
        <w:rPr>
          <w:rFonts w:ascii="Times New Roman" w:hAnsi="Times New Roman" w:cs="Times New Roman"/>
          <w:bdr w:val="single" w:sz="2" w:space="0" w:color="E3E3E3" w:frame="1"/>
          <w:lang/>
        </w:rPr>
      </w:pPr>
      <w:r w:rsidRPr="00406BEF">
        <w:rPr>
          <w:rFonts w:ascii="Times New Roman" w:hAnsi="Times New Roman" w:cs="Times New Roman"/>
          <w:i/>
          <w:bdr w:val="single" w:sz="2" w:space="0" w:color="E3E3E3" w:frame="1"/>
          <w:lang/>
        </w:rPr>
        <w:t>Контролируемая зона</w:t>
      </w:r>
      <w:r w:rsidR="00AF0F05" w:rsidRPr="00406BEF">
        <w:rPr>
          <w:rFonts w:ascii="Times New Roman" w:hAnsi="Times New Roman" w:cs="Times New Roman"/>
          <w:bdr w:val="single" w:sz="2" w:space="0" w:color="E3E3E3" w:frame="1"/>
          <w:lang/>
        </w:rPr>
        <w:t xml:space="preserve"> – </w:t>
      </w:r>
      <w:r w:rsidRPr="00406BEF">
        <w:rPr>
          <w:rFonts w:ascii="Times New Roman" w:hAnsi="Times New Roman" w:cs="Times New Roman"/>
          <w:bdr w:val="single" w:sz="2" w:space="0" w:color="E3E3E3" w:frame="1"/>
          <w:lang/>
        </w:rPr>
        <w:t>это зона, в которой действуют специальные правила защиты от ионизирующего излучения и распространения радиоактивного загрязнения, и доступ к которой контролируется.</w:t>
      </w:r>
    </w:p>
    <w:p w14:paraId="4FE8B2AA" w14:textId="00083EE9" w:rsidR="00A61D37" w:rsidRPr="00406BEF" w:rsidRDefault="00A61D37" w:rsidP="00A61D37">
      <w:pPr>
        <w:spacing w:after="0" w:line="240" w:lineRule="auto"/>
        <w:ind w:firstLine="709"/>
        <w:jc w:val="both"/>
        <w:rPr>
          <w:rFonts w:ascii="Times New Roman" w:hAnsi="Times New Roman" w:cs="Times New Roman"/>
          <w:bdr w:val="single" w:sz="2" w:space="0" w:color="E3E3E3" w:frame="1"/>
          <w:lang/>
        </w:rPr>
      </w:pPr>
      <w:r w:rsidRPr="00406BEF">
        <w:rPr>
          <w:rFonts w:ascii="Times New Roman" w:hAnsi="Times New Roman" w:cs="Times New Roman"/>
          <w:i/>
          <w:bdr w:val="single" w:sz="2" w:space="0" w:color="E3E3E3" w:frame="1"/>
          <w:lang/>
        </w:rPr>
        <w:t>Остаточное оборудование зданий/сооружений</w:t>
      </w:r>
      <w:r w:rsidR="00AF0F05" w:rsidRPr="00406BEF">
        <w:rPr>
          <w:rFonts w:ascii="Times New Roman" w:hAnsi="Times New Roman" w:cs="Times New Roman"/>
          <w:bdr w:val="single" w:sz="2" w:space="0" w:color="E3E3E3" w:frame="1"/>
          <w:lang/>
        </w:rPr>
        <w:t xml:space="preserve"> – </w:t>
      </w:r>
      <w:r w:rsidRPr="00406BEF">
        <w:rPr>
          <w:rFonts w:ascii="Times New Roman" w:hAnsi="Times New Roman" w:cs="Times New Roman"/>
          <w:bdr w:val="single" w:sz="2" w:space="0" w:color="E3E3E3" w:frame="1"/>
          <w:lang/>
        </w:rPr>
        <w:t>оборудование систем, которые продолжают работать после демонтажа технологического оборудования, инженерно-технического оборудования зданий/сооружений, оборудования и оборудования для заводов по переработке первичных отходов.</w:t>
      </w:r>
    </w:p>
    <w:p w14:paraId="7FB365EC" w14:textId="6CBFB789" w:rsidR="00A61D37" w:rsidRPr="00406BEF" w:rsidRDefault="00A61D37" w:rsidP="00A61D37">
      <w:pPr>
        <w:spacing w:after="0" w:line="240" w:lineRule="auto"/>
        <w:ind w:firstLine="709"/>
        <w:jc w:val="both"/>
        <w:rPr>
          <w:rFonts w:ascii="Times New Roman" w:hAnsi="Times New Roman" w:cs="Times New Roman"/>
          <w:bdr w:val="single" w:sz="2" w:space="0" w:color="E3E3E3" w:frame="1"/>
          <w:lang/>
        </w:rPr>
      </w:pPr>
      <w:r w:rsidRPr="00406BEF">
        <w:rPr>
          <w:rFonts w:ascii="Times New Roman" w:hAnsi="Times New Roman" w:cs="Times New Roman"/>
          <w:i/>
          <w:bdr w:val="single" w:sz="2" w:space="0" w:color="E3E3E3" w:frame="1"/>
          <w:lang/>
        </w:rPr>
        <w:t>Эквивалентная доза</w:t>
      </w:r>
      <w:r w:rsidR="00AF0F05" w:rsidRPr="00406BEF">
        <w:rPr>
          <w:rFonts w:ascii="Times New Roman" w:hAnsi="Times New Roman" w:cs="Times New Roman"/>
          <w:bdr w:val="single" w:sz="2" w:space="0" w:color="E3E3E3" w:frame="1"/>
          <w:lang/>
        </w:rPr>
        <w:t xml:space="preserve"> – </w:t>
      </w:r>
      <w:r w:rsidRPr="00406BEF">
        <w:rPr>
          <w:rFonts w:ascii="Times New Roman" w:hAnsi="Times New Roman" w:cs="Times New Roman"/>
          <w:bdr w:val="single" w:sz="2" w:space="0" w:color="E3E3E3" w:frame="1"/>
          <w:lang/>
        </w:rPr>
        <w:t>это поглощенная доза ткани или органа, умноженная на весовой коэффициент,</w:t>
      </w:r>
      <w:r w:rsidRPr="00406BEF">
        <w:rPr>
          <w:rFonts w:ascii="Times New Roman" w:hAnsi="Times New Roman" w:cs="Times New Roman"/>
          <w:bdr w:val="single" w:sz="2" w:space="0" w:color="E3E3E3" w:frame="1"/>
          <w:lang w:val="ru-RU"/>
        </w:rPr>
        <w:t xml:space="preserve"> </w:t>
      </w:r>
      <w:r w:rsidRPr="00406BEF">
        <w:rPr>
          <w:rFonts w:ascii="Times New Roman" w:hAnsi="Times New Roman" w:cs="Times New Roman"/>
          <w:bdr w:val="single" w:sz="2" w:space="0" w:color="E3E3E3" w:frame="1"/>
          <w:lang/>
        </w:rPr>
        <w:t>зависящий от типа и энергии ионизирующего излучения.</w:t>
      </w:r>
    </w:p>
    <w:p w14:paraId="2E0A35DB" w14:textId="16E8F4EC" w:rsidR="00A61D37" w:rsidRPr="00406BEF" w:rsidRDefault="00A61D37" w:rsidP="00A61D37">
      <w:pPr>
        <w:spacing w:after="0" w:line="240" w:lineRule="auto"/>
        <w:ind w:firstLine="709"/>
        <w:jc w:val="both"/>
        <w:rPr>
          <w:rFonts w:ascii="Times New Roman" w:hAnsi="Times New Roman" w:cs="Times New Roman"/>
          <w:bdr w:val="single" w:sz="2" w:space="0" w:color="E3E3E3" w:frame="1"/>
          <w:lang/>
        </w:rPr>
      </w:pPr>
      <w:r w:rsidRPr="00406BEF">
        <w:rPr>
          <w:rFonts w:ascii="Times New Roman" w:hAnsi="Times New Roman" w:cs="Times New Roman"/>
          <w:i/>
          <w:bdr w:val="single" w:sz="2" w:space="0" w:color="E3E3E3" w:frame="1"/>
          <w:lang/>
        </w:rPr>
        <w:t>Немедленный демонтаж ядерного топлива</w:t>
      </w:r>
      <w:r w:rsidRPr="00406BEF">
        <w:rPr>
          <w:rFonts w:ascii="Times New Roman" w:hAnsi="Times New Roman" w:cs="Times New Roman"/>
          <w:bdr w:val="single" w:sz="2" w:space="0" w:color="E3E3E3" w:frame="1"/>
          <w:lang/>
        </w:rPr>
        <w:t xml:space="preserve"> означает метод вывода ядерного топлива из эксплуатации, при котором</w:t>
      </w:r>
      <w:r w:rsidRPr="00406BEF">
        <w:rPr>
          <w:rFonts w:ascii="Times New Roman" w:hAnsi="Times New Roman" w:cs="Times New Roman"/>
          <w:bdr w:val="single" w:sz="2" w:space="0" w:color="E3E3E3" w:frame="1"/>
          <w:lang w:val="ru-RU"/>
        </w:rPr>
        <w:t xml:space="preserve"> </w:t>
      </w:r>
      <w:r w:rsidRPr="00406BEF">
        <w:rPr>
          <w:rFonts w:ascii="Times New Roman" w:hAnsi="Times New Roman" w:cs="Times New Roman"/>
          <w:bdr w:val="single" w:sz="2" w:space="0" w:color="E3E3E3" w:frame="1"/>
          <w:lang/>
        </w:rPr>
        <w:t>управление конструкциями, системами и компонентами объекта, загрязненными радионуклидами, осуществляется</w:t>
      </w:r>
      <w:r w:rsidRPr="00406BEF">
        <w:rPr>
          <w:rFonts w:ascii="Times New Roman" w:hAnsi="Times New Roman" w:cs="Times New Roman"/>
          <w:bdr w:val="single" w:sz="2" w:space="0" w:color="E3E3E3" w:frame="1"/>
          <w:lang w:val="ru-RU"/>
        </w:rPr>
        <w:t xml:space="preserve"> </w:t>
      </w:r>
      <w:r w:rsidRPr="00406BEF">
        <w:rPr>
          <w:rFonts w:ascii="Times New Roman" w:hAnsi="Times New Roman" w:cs="Times New Roman"/>
          <w:bdr w:val="single" w:sz="2" w:space="0" w:color="E3E3E3" w:frame="1"/>
          <w:lang/>
        </w:rPr>
        <w:t>сразу после окончательного останова этого ядерного топлива.</w:t>
      </w:r>
    </w:p>
    <w:p w14:paraId="79F7385D" w14:textId="45BF1A45" w:rsidR="00A61D37" w:rsidRPr="00406BEF" w:rsidRDefault="00A61D37" w:rsidP="00A61D37">
      <w:pPr>
        <w:spacing w:after="0" w:line="240" w:lineRule="auto"/>
        <w:ind w:firstLine="709"/>
        <w:jc w:val="both"/>
        <w:rPr>
          <w:rFonts w:ascii="Times New Roman" w:hAnsi="Times New Roman" w:cs="Times New Roman"/>
          <w:bdr w:val="single" w:sz="2" w:space="0" w:color="E3E3E3" w:frame="1"/>
          <w:lang/>
        </w:rPr>
      </w:pPr>
      <w:r w:rsidRPr="00406BEF">
        <w:rPr>
          <w:rFonts w:ascii="Times New Roman" w:hAnsi="Times New Roman" w:cs="Times New Roman"/>
          <w:i/>
          <w:bdr w:val="single" w:sz="2" w:space="0" w:color="E3E3E3" w:frame="1"/>
          <w:lang/>
        </w:rPr>
        <w:t>Послеэксплуатационный период</w:t>
      </w:r>
      <w:r w:rsidRPr="00406BEF">
        <w:rPr>
          <w:rFonts w:ascii="Times New Roman" w:hAnsi="Times New Roman" w:cs="Times New Roman"/>
          <w:bdr w:val="single" w:sz="2" w:space="0" w:color="E3E3E3" w:frame="1"/>
          <w:lang/>
        </w:rPr>
        <w:t xml:space="preserve"> – относится к безопасной, надежной и экономичной эксплуатации и техническому обслуживанию</w:t>
      </w:r>
      <w:r w:rsidRPr="00406BEF">
        <w:rPr>
          <w:rFonts w:ascii="Times New Roman" w:hAnsi="Times New Roman" w:cs="Times New Roman"/>
          <w:bdr w:val="single" w:sz="2" w:space="0" w:color="E3E3E3" w:frame="1"/>
          <w:lang w:val="ru-RU"/>
        </w:rPr>
        <w:t xml:space="preserve"> </w:t>
      </w:r>
      <w:r w:rsidRPr="00406BEF">
        <w:rPr>
          <w:rFonts w:ascii="Times New Roman" w:hAnsi="Times New Roman" w:cs="Times New Roman"/>
          <w:bdr w:val="single" w:sz="2" w:space="0" w:color="E3E3E3" w:frame="1"/>
          <w:lang/>
        </w:rPr>
        <w:t>объектов и систем АЭС, оставшихся в эксплуатации после окончательного останова энергоблоков, а также</w:t>
      </w:r>
      <w:r w:rsidRPr="00406BEF">
        <w:rPr>
          <w:rFonts w:ascii="Times New Roman" w:hAnsi="Times New Roman" w:cs="Times New Roman"/>
          <w:bdr w:val="single" w:sz="2" w:space="0" w:color="E3E3E3" w:frame="1"/>
          <w:lang w:val="ru-RU"/>
        </w:rPr>
        <w:t xml:space="preserve"> </w:t>
      </w:r>
      <w:r w:rsidRPr="00406BEF">
        <w:rPr>
          <w:rFonts w:ascii="Times New Roman" w:hAnsi="Times New Roman" w:cs="Times New Roman"/>
          <w:bdr w:val="single" w:sz="2" w:space="0" w:color="E3E3E3" w:frame="1"/>
          <w:lang/>
        </w:rPr>
        <w:t>безопасной эксплуатации, техническому обслуживанию, ремонтным работам новых установок по переработке отработанного ядерного топлива,</w:t>
      </w:r>
      <w:r w:rsidRPr="00406BEF">
        <w:rPr>
          <w:rFonts w:ascii="Times New Roman" w:hAnsi="Times New Roman" w:cs="Times New Roman"/>
          <w:bdr w:val="single" w:sz="2" w:space="0" w:color="E3E3E3" w:frame="1"/>
          <w:lang w:val="ru-RU"/>
        </w:rPr>
        <w:t xml:space="preserve"> </w:t>
      </w:r>
      <w:r w:rsidRPr="00406BEF">
        <w:rPr>
          <w:rFonts w:ascii="Times New Roman" w:hAnsi="Times New Roman" w:cs="Times New Roman"/>
          <w:bdr w:val="single" w:sz="2" w:space="0" w:color="E3E3E3" w:frame="1"/>
          <w:lang/>
        </w:rPr>
        <w:t>управлению радиоактивными отходами и другим технологическим процессам, включая деятельность, связанную с</w:t>
      </w:r>
      <w:r w:rsidRPr="00406BEF">
        <w:rPr>
          <w:rFonts w:ascii="Times New Roman" w:hAnsi="Times New Roman" w:cs="Times New Roman"/>
          <w:bdr w:val="single" w:sz="2" w:space="0" w:color="E3E3E3" w:frame="1"/>
          <w:lang w:val="ru-RU"/>
        </w:rPr>
        <w:t xml:space="preserve"> </w:t>
      </w:r>
      <w:r w:rsidRPr="00406BEF">
        <w:rPr>
          <w:rFonts w:ascii="Times New Roman" w:hAnsi="Times New Roman" w:cs="Times New Roman"/>
          <w:bdr w:val="single" w:sz="2" w:space="0" w:color="E3E3E3" w:frame="1"/>
          <w:lang/>
        </w:rPr>
        <w:t>экономией энергоресурсов.</w:t>
      </w:r>
    </w:p>
    <w:p w14:paraId="00536468" w14:textId="671C6C90" w:rsidR="00A61D37" w:rsidRPr="00406BEF" w:rsidRDefault="00A61D37" w:rsidP="00A61D37">
      <w:pPr>
        <w:spacing w:after="0" w:line="240" w:lineRule="auto"/>
        <w:ind w:firstLine="709"/>
        <w:jc w:val="both"/>
        <w:rPr>
          <w:rFonts w:ascii="Times New Roman" w:hAnsi="Times New Roman" w:cs="Times New Roman"/>
          <w:bdr w:val="single" w:sz="2" w:space="0" w:color="E3E3E3" w:frame="1"/>
          <w:lang/>
        </w:rPr>
      </w:pPr>
      <w:r w:rsidRPr="00406BEF">
        <w:rPr>
          <w:rFonts w:ascii="Times New Roman" w:hAnsi="Times New Roman" w:cs="Times New Roman"/>
          <w:i/>
          <w:bdr w:val="single" w:sz="2" w:space="0" w:color="E3E3E3" w:frame="1"/>
          <w:lang/>
        </w:rPr>
        <w:t xml:space="preserve">Представитель </w:t>
      </w:r>
      <w:r w:rsidRPr="00406BEF">
        <w:rPr>
          <w:rFonts w:ascii="Times New Roman" w:hAnsi="Times New Roman" w:cs="Times New Roman"/>
          <w:bdr w:val="single" w:sz="2" w:space="0" w:color="E3E3E3" w:frame="1"/>
          <w:lang/>
        </w:rPr>
        <w:t>– лицо, которое в силу полученной дозы облучения классифицируется как член</w:t>
      </w:r>
      <w:r w:rsidRPr="00406BEF">
        <w:rPr>
          <w:rFonts w:ascii="Times New Roman" w:hAnsi="Times New Roman" w:cs="Times New Roman"/>
          <w:bdr w:val="single" w:sz="2" w:space="0" w:color="E3E3E3" w:frame="1"/>
          <w:lang w:val="ru-RU"/>
        </w:rPr>
        <w:t xml:space="preserve"> </w:t>
      </w:r>
      <w:r w:rsidRPr="00406BEF">
        <w:rPr>
          <w:rFonts w:ascii="Times New Roman" w:hAnsi="Times New Roman" w:cs="Times New Roman"/>
          <w:bdr w:val="single" w:sz="2" w:space="0" w:color="E3E3E3" w:frame="1"/>
          <w:lang/>
        </w:rPr>
        <w:t>населения, подвергшегося воздействию повышенного уровня радиации, за исключением лиц с нестандартными или необычными привычками.</w:t>
      </w:r>
    </w:p>
    <w:p w14:paraId="14CBA6CD" w14:textId="69BF3EF7" w:rsidR="00A61D37" w:rsidRPr="00406BEF" w:rsidRDefault="00A61D37" w:rsidP="00A61D37">
      <w:pPr>
        <w:spacing w:after="0" w:line="240" w:lineRule="auto"/>
        <w:ind w:firstLine="709"/>
        <w:jc w:val="both"/>
        <w:rPr>
          <w:rFonts w:ascii="Times New Roman" w:hAnsi="Times New Roman" w:cs="Times New Roman"/>
          <w:bdr w:val="single" w:sz="2" w:space="0" w:color="E3E3E3" w:frame="1"/>
          <w:lang/>
        </w:rPr>
      </w:pPr>
      <w:r w:rsidRPr="00406BEF">
        <w:rPr>
          <w:rFonts w:ascii="Times New Roman" w:hAnsi="Times New Roman" w:cs="Times New Roman"/>
          <w:i/>
          <w:bdr w:val="single" w:sz="2" w:space="0" w:color="E3E3E3" w:frame="1"/>
          <w:lang/>
        </w:rPr>
        <w:t>Облучение населения оценивается на основе дозы(д) облучения</w:t>
      </w:r>
      <w:r w:rsidRPr="00406BEF">
        <w:rPr>
          <w:rFonts w:ascii="Times New Roman" w:hAnsi="Times New Roman" w:cs="Times New Roman"/>
          <w:bdr w:val="single" w:sz="2" w:space="0" w:color="E3E3E3" w:frame="1"/>
          <w:lang/>
        </w:rPr>
        <w:t>, рассчитанной для</w:t>
      </w:r>
      <w:r w:rsidRPr="00406BEF">
        <w:rPr>
          <w:rFonts w:ascii="Times New Roman" w:hAnsi="Times New Roman" w:cs="Times New Roman"/>
          <w:bdr w:val="single" w:sz="2" w:space="0" w:color="E3E3E3" w:frame="1"/>
          <w:lang w:val="ru-RU"/>
        </w:rPr>
        <w:t xml:space="preserve"> </w:t>
      </w:r>
      <w:r w:rsidRPr="00406BEF">
        <w:rPr>
          <w:rFonts w:ascii="Times New Roman" w:hAnsi="Times New Roman" w:cs="Times New Roman"/>
          <w:bdr w:val="single" w:sz="2" w:space="0" w:color="E3E3E3" w:frame="1"/>
          <w:lang/>
        </w:rPr>
        <w:t>представителя(д).</w:t>
      </w:r>
    </w:p>
    <w:p w14:paraId="3F8E652E" w14:textId="757D2A18" w:rsidR="00A61D37" w:rsidRPr="00406BEF" w:rsidRDefault="00A61D37" w:rsidP="00A61D37">
      <w:pPr>
        <w:spacing w:after="0" w:line="240" w:lineRule="auto"/>
        <w:ind w:firstLine="709"/>
        <w:jc w:val="both"/>
        <w:rPr>
          <w:rFonts w:ascii="Times New Roman" w:hAnsi="Times New Roman" w:cs="Times New Roman"/>
          <w:bdr w:val="single" w:sz="2" w:space="0" w:color="E3E3E3" w:frame="1"/>
          <w:lang/>
        </w:rPr>
      </w:pPr>
      <w:r w:rsidRPr="00406BEF">
        <w:rPr>
          <w:rFonts w:ascii="Times New Roman" w:hAnsi="Times New Roman" w:cs="Times New Roman"/>
          <w:i/>
          <w:bdr w:val="single" w:sz="2" w:space="0" w:color="E3E3E3" w:frame="1"/>
          <w:lang/>
        </w:rPr>
        <w:t>Состояние ядерного объекта и/или его площадки (так называемое «состояние Браунфилда»)</w:t>
      </w:r>
      <w:r w:rsidRPr="00406BEF">
        <w:rPr>
          <w:rFonts w:ascii="Times New Roman" w:hAnsi="Times New Roman" w:cs="Times New Roman"/>
          <w:bdr w:val="single" w:sz="2" w:space="0" w:color="E3E3E3" w:frame="1"/>
          <w:lang/>
        </w:rPr>
        <w:t xml:space="preserve"> – конечное состояние ядерного объекта и/или его площадки,</w:t>
      </w:r>
      <w:r w:rsidRPr="00406BEF">
        <w:rPr>
          <w:rFonts w:ascii="Times New Roman" w:hAnsi="Times New Roman" w:cs="Times New Roman"/>
          <w:bdr w:val="single" w:sz="2" w:space="0" w:color="E3E3E3" w:frame="1"/>
          <w:lang w:val="ru-RU"/>
        </w:rPr>
        <w:t xml:space="preserve"> </w:t>
      </w:r>
      <w:r w:rsidRPr="00406BEF">
        <w:rPr>
          <w:rFonts w:ascii="Times New Roman" w:hAnsi="Times New Roman" w:cs="Times New Roman"/>
          <w:bdr w:val="single" w:sz="2" w:space="0" w:color="E3E3E3" w:frame="1"/>
          <w:lang/>
        </w:rPr>
        <w:t>при достижении которого концентрация радионуклидной активности в зданиях, инженерных сооружениях</w:t>
      </w:r>
      <w:r w:rsidRPr="00406BEF">
        <w:rPr>
          <w:rFonts w:ascii="Times New Roman" w:hAnsi="Times New Roman" w:cs="Times New Roman"/>
          <w:bdr w:val="single" w:sz="2" w:space="0" w:color="E3E3E3" w:frame="1"/>
          <w:lang w:val="ru-RU"/>
        </w:rPr>
        <w:t xml:space="preserve"> </w:t>
      </w:r>
      <w:r w:rsidRPr="00406BEF">
        <w:rPr>
          <w:rFonts w:ascii="Times New Roman" w:hAnsi="Times New Roman" w:cs="Times New Roman"/>
          <w:bdr w:val="single" w:sz="2" w:space="0" w:color="E3E3E3" w:frame="1"/>
          <w:lang/>
        </w:rPr>
        <w:t>и/или на площадке (или ее части) превышает безусловные допустимые уровни содержания радионуклидов для материалов и уровней поверхностной активности, когда проверяется только поверхностная активность, и использование зданий, инженерных сооружений и/или площадки (или ее части) данного объекта возможно только с ограничениями, обусловленными</w:t>
      </w:r>
      <w:r w:rsidRPr="00406BEF">
        <w:rPr>
          <w:rFonts w:ascii="Times New Roman" w:hAnsi="Times New Roman" w:cs="Times New Roman"/>
          <w:bdr w:val="single" w:sz="2" w:space="0" w:color="E3E3E3" w:frame="1"/>
          <w:lang w:val="ru-RU"/>
        </w:rPr>
        <w:t xml:space="preserve"> </w:t>
      </w:r>
      <w:r w:rsidRPr="00406BEF">
        <w:rPr>
          <w:rFonts w:ascii="Times New Roman" w:hAnsi="Times New Roman" w:cs="Times New Roman"/>
          <w:bdr w:val="single" w:sz="2" w:space="0" w:color="E3E3E3" w:frame="1"/>
          <w:lang/>
        </w:rPr>
        <w:t>возможным воздействием ионизирующего излучения.</w:t>
      </w:r>
    </w:p>
    <w:p w14:paraId="0F25016D" w14:textId="77777777" w:rsidR="00A61D37" w:rsidRPr="00406BEF" w:rsidRDefault="00A61D37" w:rsidP="00A61D37">
      <w:pPr>
        <w:spacing w:after="0" w:line="240" w:lineRule="auto"/>
        <w:ind w:firstLine="709"/>
        <w:jc w:val="both"/>
        <w:rPr>
          <w:rFonts w:ascii="Times New Roman" w:hAnsi="Times New Roman" w:cs="Times New Roman"/>
          <w:bdr w:val="single" w:sz="2" w:space="0" w:color="E3E3E3" w:frame="1"/>
          <w:lang/>
        </w:rPr>
      </w:pPr>
      <w:r w:rsidRPr="00406BEF">
        <w:rPr>
          <w:rFonts w:ascii="Times New Roman" w:hAnsi="Times New Roman" w:cs="Times New Roman"/>
          <w:i/>
          <w:bdr w:val="single" w:sz="2" w:space="0" w:color="E3E3E3" w:frame="1"/>
          <w:lang/>
        </w:rPr>
        <w:t>Радиоактивное загрязнение</w:t>
      </w:r>
      <w:r w:rsidRPr="00406BEF">
        <w:rPr>
          <w:rFonts w:ascii="Times New Roman" w:hAnsi="Times New Roman" w:cs="Times New Roman"/>
          <w:bdr w:val="single" w:sz="2" w:space="0" w:color="E3E3E3" w:frame="1"/>
          <w:lang/>
        </w:rPr>
        <w:t xml:space="preserve"> означает непреднамеренное или нежелательное присутствие радиоактивных материалов на поверхностях или в твердых телах, жидкостях, газах или на теле человека.</w:t>
      </w:r>
    </w:p>
    <w:p w14:paraId="566D31C0" w14:textId="77777777" w:rsidR="00A61D37" w:rsidRPr="00406BEF" w:rsidRDefault="00A61D37" w:rsidP="00A61D37">
      <w:pPr>
        <w:spacing w:after="0" w:line="240" w:lineRule="auto"/>
        <w:ind w:firstLine="709"/>
        <w:jc w:val="both"/>
        <w:rPr>
          <w:rFonts w:ascii="Times New Roman" w:hAnsi="Times New Roman" w:cs="Times New Roman"/>
          <w:bdr w:val="single" w:sz="2" w:space="0" w:color="E3E3E3" w:frame="1"/>
          <w:lang/>
        </w:rPr>
      </w:pPr>
      <w:r w:rsidRPr="00406BEF">
        <w:rPr>
          <w:rFonts w:ascii="Times New Roman" w:hAnsi="Times New Roman" w:cs="Times New Roman"/>
          <w:i/>
          <w:bdr w:val="single" w:sz="2" w:space="0" w:color="E3E3E3" w:frame="1"/>
          <w:lang/>
        </w:rPr>
        <w:t>Зона санитарной защиты</w:t>
      </w:r>
      <w:r w:rsidRPr="00406BEF">
        <w:rPr>
          <w:rFonts w:ascii="Times New Roman" w:hAnsi="Times New Roman" w:cs="Times New Roman"/>
          <w:bdr w:val="single" w:sz="2" w:space="0" w:color="E3E3E3" w:frame="1"/>
          <w:lang/>
        </w:rPr>
        <w:t xml:space="preserve"> – зона вокруг ядерного объекта (зона в радиусе 3 км</w:t>
      </w:r>
      <w:r w:rsidRPr="00406BEF">
        <w:rPr>
          <w:rFonts w:ascii="Times New Roman" w:hAnsi="Times New Roman" w:cs="Times New Roman"/>
          <w:bdr w:val="single" w:sz="2" w:space="0" w:color="E3E3E3" w:frame="1"/>
          <w:lang/>
        </w:rPr>
        <w:br/>
      </w:r>
    </w:p>
    <w:p w14:paraId="326DC45E" w14:textId="77777777" w:rsidR="00A61D37" w:rsidRPr="00406BEF" w:rsidRDefault="00A61D37">
      <w:pPr>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61D37" w:rsidRPr="00406BEF" w14:paraId="3754FF4E" w14:textId="77777777" w:rsidTr="00A61D37">
        <w:tc>
          <w:tcPr>
            <w:tcW w:w="4683" w:type="dxa"/>
          </w:tcPr>
          <w:p w14:paraId="7A091368" w14:textId="77777777" w:rsidR="00A61D37" w:rsidRPr="00406BEF" w:rsidRDefault="00A61D37"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493A6708" w14:textId="77777777" w:rsidR="00A61D37" w:rsidRPr="00406BEF" w:rsidRDefault="00A61D37" w:rsidP="00A61D37">
            <w:pPr>
              <w:rPr>
                <w:rFonts w:ascii="Times New Roman" w:hAnsi="Times New Roman" w:cs="Times New Roman"/>
                <w:sz w:val="18"/>
                <w:szCs w:val="18"/>
                <w:lang w:val="ru-RU"/>
              </w:rPr>
            </w:pPr>
          </w:p>
          <w:p w14:paraId="608F6742" w14:textId="77777777" w:rsidR="00A61D37" w:rsidRPr="00406BEF" w:rsidRDefault="00A61D37"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8794882" w14:textId="77777777" w:rsidR="00A61D37" w:rsidRPr="00406BEF" w:rsidRDefault="00A61D37" w:rsidP="00A61D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FDF94E4" w14:textId="77777777" w:rsidR="00A61D37" w:rsidRPr="00406BEF" w:rsidRDefault="00A61D37" w:rsidP="00A61D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F5FDDCD" w14:textId="77777777" w:rsidR="00A61D37" w:rsidRPr="00406BEF" w:rsidRDefault="00A61D37"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BCCB553" w14:textId="423152F7" w:rsidR="00A61D37" w:rsidRPr="00406BEF" w:rsidRDefault="00A61D37"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10 </w:t>
            </w:r>
            <w:r w:rsidR="00FE1461"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12A74A7" w14:textId="77777777" w:rsidR="00A61D37" w:rsidRPr="00406BEF" w:rsidRDefault="00A61D37" w:rsidP="00A61D37">
      <w:pPr>
        <w:spacing w:after="0" w:line="240" w:lineRule="auto"/>
        <w:ind w:firstLine="709"/>
        <w:jc w:val="both"/>
        <w:rPr>
          <w:rFonts w:ascii="Times New Roman" w:hAnsi="Times New Roman" w:cs="Times New Roman"/>
          <w:bdr w:val="single" w:sz="2" w:space="0" w:color="E3E3E3" w:frame="1"/>
          <w:lang/>
        </w:rPr>
      </w:pPr>
    </w:p>
    <w:p w14:paraId="52A5CA26" w14:textId="64C9F944" w:rsidR="00A61D37" w:rsidRPr="00406BEF" w:rsidRDefault="00A61D37" w:rsidP="00A61D37">
      <w:pPr>
        <w:spacing w:after="0" w:line="240" w:lineRule="auto"/>
        <w:jc w:val="both"/>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rPr>
        <w:t>вокруг АЭС), где действуют установленные особые условия землепользования в связи с возможным негативным воздействием ионизирующего излучения на здоровье человека и окружающую среду.</w:t>
      </w:r>
    </w:p>
    <w:p w14:paraId="77D74CDA" w14:textId="76A94C18" w:rsidR="00A61D37" w:rsidRPr="00406BEF" w:rsidRDefault="00A61D37" w:rsidP="00A61D37">
      <w:pPr>
        <w:spacing w:after="0" w:line="240" w:lineRule="auto"/>
        <w:ind w:firstLine="709"/>
        <w:jc w:val="both"/>
        <w:rPr>
          <w:rFonts w:ascii="Times New Roman" w:hAnsi="Times New Roman" w:cs="Times New Roman"/>
          <w:bdr w:val="single" w:sz="2" w:space="0" w:color="E3E3E3" w:frame="1"/>
          <w:lang/>
        </w:rPr>
      </w:pPr>
      <w:r w:rsidRPr="00406BEF">
        <w:rPr>
          <w:rFonts w:ascii="Times New Roman" w:hAnsi="Times New Roman" w:cs="Times New Roman"/>
          <w:i/>
          <w:bdr w:val="single" w:sz="2" w:space="0" w:color="E3E3E3" w:frame="1"/>
          <w:lang/>
        </w:rPr>
        <w:t>Зона наблюдения</w:t>
      </w:r>
      <w:r w:rsidRPr="00406BEF">
        <w:rPr>
          <w:rFonts w:ascii="Times New Roman" w:hAnsi="Times New Roman" w:cs="Times New Roman"/>
          <w:bdr w:val="single" w:sz="2" w:space="0" w:color="E3E3E3" w:frame="1"/>
          <w:lang/>
        </w:rPr>
        <w:t xml:space="preserve"> – это зона радиусом 30 км вокруг АЭС, где специальные правила радиационной безопасности не применяются, но проводится радиационный мониторинг.</w:t>
      </w:r>
    </w:p>
    <w:p w14:paraId="19AC44A1" w14:textId="3ED68143" w:rsidR="00A61D37" w:rsidRPr="00406BEF" w:rsidRDefault="00A61D37" w:rsidP="00A61D37">
      <w:pPr>
        <w:spacing w:after="0" w:line="240" w:lineRule="auto"/>
        <w:ind w:firstLine="709"/>
        <w:jc w:val="both"/>
        <w:rPr>
          <w:rFonts w:ascii="Times New Roman" w:hAnsi="Times New Roman" w:cs="Times New Roman"/>
          <w:bdr w:val="single" w:sz="2" w:space="0" w:color="E3E3E3" w:frame="1"/>
          <w:lang/>
        </w:rPr>
      </w:pPr>
      <w:r w:rsidRPr="00406BEF">
        <w:rPr>
          <w:rFonts w:ascii="Times New Roman" w:hAnsi="Times New Roman" w:cs="Times New Roman"/>
          <w:i/>
          <w:bdr w:val="single" w:sz="2" w:space="0" w:color="E3E3E3" w:frame="1"/>
          <w:lang/>
        </w:rPr>
        <w:t>Контролируемая зона</w:t>
      </w:r>
      <w:r w:rsidRPr="00406BEF">
        <w:rPr>
          <w:rFonts w:ascii="Times New Roman" w:hAnsi="Times New Roman" w:cs="Times New Roman"/>
          <w:bdr w:val="single" w:sz="2" w:space="0" w:color="E3E3E3" w:frame="1"/>
          <w:lang/>
        </w:rPr>
        <w:t xml:space="preserve"> – часть территории предприятия, не отнесенная к контролируемой зоне, в которой необходимо контролировать условия профессионального облучения, но специальные меры безопасности не требуются.</w:t>
      </w:r>
    </w:p>
    <w:p w14:paraId="00D18AAA" w14:textId="77777777" w:rsidR="00A61D37" w:rsidRPr="00406BEF" w:rsidRDefault="00A61D37" w:rsidP="00A61D37">
      <w:pPr>
        <w:spacing w:after="0" w:line="240" w:lineRule="auto"/>
        <w:ind w:firstLine="709"/>
        <w:jc w:val="both"/>
        <w:rPr>
          <w:rFonts w:ascii="Times New Roman" w:hAnsi="Times New Roman" w:cs="Times New Roman"/>
          <w:bdr w:val="single" w:sz="2" w:space="0" w:color="E3E3E3" w:frame="1"/>
          <w:lang/>
        </w:rPr>
      </w:pPr>
      <w:r w:rsidRPr="00406BEF">
        <w:rPr>
          <w:rFonts w:ascii="Times New Roman" w:hAnsi="Times New Roman" w:cs="Times New Roman"/>
          <w:i/>
          <w:bdr w:val="single" w:sz="2" w:space="0" w:color="E3E3E3" w:frame="1"/>
          <w:lang/>
        </w:rPr>
        <w:t>Холодные испытания</w:t>
      </w:r>
      <w:r w:rsidRPr="00406BEF">
        <w:rPr>
          <w:rFonts w:ascii="Times New Roman" w:hAnsi="Times New Roman" w:cs="Times New Roman"/>
          <w:bdr w:val="single" w:sz="2" w:space="0" w:color="E3E3E3" w:frame="1"/>
          <w:lang/>
        </w:rPr>
        <w:t xml:space="preserve"> – испытания, в ходе которых без использования радиоактивных материалов проверяются все системы и элементы НЭ, проводятся испытания для демонстрации безопасного взаимодействия всего оборудования и общих эксплуатационных возможностей НЭ, а также для определения соответствия НЭ и его оборудования проектным решениям.</w:t>
      </w:r>
    </w:p>
    <w:p w14:paraId="36113A39" w14:textId="77777777" w:rsidR="00A61D37" w:rsidRPr="00406BEF" w:rsidRDefault="00A61D37" w:rsidP="00A61D37">
      <w:pPr>
        <w:spacing w:after="0" w:line="240" w:lineRule="auto"/>
        <w:ind w:firstLine="709"/>
        <w:jc w:val="both"/>
        <w:rPr>
          <w:rFonts w:ascii="Times New Roman" w:hAnsi="Times New Roman" w:cs="Times New Roman"/>
          <w:bdr w:val="single" w:sz="2" w:space="0" w:color="E3E3E3" w:frame="1"/>
          <w:lang/>
        </w:rPr>
      </w:pPr>
      <w:r w:rsidRPr="00406BEF">
        <w:rPr>
          <w:rFonts w:ascii="Times New Roman" w:hAnsi="Times New Roman" w:cs="Times New Roman"/>
          <w:i/>
          <w:bdr w:val="single" w:sz="2" w:space="0" w:color="E3E3E3" w:frame="1"/>
          <w:lang/>
        </w:rPr>
        <w:t>Состояние «зеленого поля» ядерного объекта и/или его площадки</w:t>
      </w:r>
      <w:r w:rsidRPr="00406BEF">
        <w:rPr>
          <w:rFonts w:ascii="Times New Roman" w:hAnsi="Times New Roman" w:cs="Times New Roman"/>
          <w:bdr w:val="single" w:sz="2" w:space="0" w:color="E3E3E3" w:frame="1"/>
          <w:lang/>
        </w:rPr>
        <w:t xml:space="preserve"> – конечное состояние ядерного объекта</w:t>
      </w:r>
      <w:r w:rsidRPr="00406BEF">
        <w:rPr>
          <w:rFonts w:ascii="Times New Roman" w:hAnsi="Times New Roman" w:cs="Times New Roman"/>
          <w:bdr w:val="single" w:sz="2" w:space="0" w:color="E3E3E3" w:frame="1"/>
          <w:lang w:val="ru-RU"/>
        </w:rPr>
        <w:t xml:space="preserve"> </w:t>
      </w:r>
      <w:r w:rsidRPr="00406BEF">
        <w:rPr>
          <w:rFonts w:ascii="Times New Roman" w:hAnsi="Times New Roman" w:cs="Times New Roman"/>
          <w:bdr w:val="single" w:sz="2" w:space="0" w:color="E3E3E3" w:frame="1"/>
          <w:lang/>
        </w:rPr>
        <w:t>и/или его площадки, при достижении которого концентрация активности радионуклидов в зданиях, инженерных сооружениях</w:t>
      </w:r>
      <w:r w:rsidRPr="00406BEF">
        <w:rPr>
          <w:rFonts w:ascii="Times New Roman" w:hAnsi="Times New Roman" w:cs="Times New Roman"/>
          <w:bdr w:val="single" w:sz="2" w:space="0" w:color="E3E3E3" w:frame="1"/>
          <w:lang w:val="ru-RU"/>
        </w:rPr>
        <w:t xml:space="preserve"> </w:t>
      </w:r>
      <w:r w:rsidRPr="00406BEF">
        <w:rPr>
          <w:rFonts w:ascii="Times New Roman" w:hAnsi="Times New Roman" w:cs="Times New Roman"/>
          <w:bdr w:val="single" w:sz="2" w:space="0" w:color="E3E3E3" w:frame="1"/>
          <w:lang/>
        </w:rPr>
        <w:t>и/или на площадке (или ее части) не превышает безусловных уровней очистки</w:t>
      </w:r>
      <w:r w:rsidRPr="00406BEF">
        <w:rPr>
          <w:rFonts w:ascii="Times New Roman" w:hAnsi="Times New Roman" w:cs="Times New Roman"/>
          <w:bdr w:val="single" w:sz="2" w:space="0" w:color="E3E3E3" w:frame="1"/>
          <w:lang w:val="ru-RU"/>
        </w:rPr>
        <w:t xml:space="preserve"> </w:t>
      </w:r>
      <w:r w:rsidRPr="00406BEF">
        <w:rPr>
          <w:rFonts w:ascii="Times New Roman" w:hAnsi="Times New Roman" w:cs="Times New Roman"/>
          <w:bdr w:val="single" w:sz="2" w:space="0" w:color="E3E3E3" w:frame="1"/>
          <w:lang/>
        </w:rPr>
        <w:t>радионуклидов для материалов и значений поверхностной активности, если проверяется только поверхностная активность, и</w:t>
      </w:r>
      <w:r w:rsidRPr="00406BEF">
        <w:rPr>
          <w:rFonts w:ascii="Times New Roman" w:hAnsi="Times New Roman" w:cs="Times New Roman"/>
          <w:bdr w:val="single" w:sz="2" w:space="0" w:color="E3E3E3" w:frame="1"/>
          <w:lang w:val="ru-RU"/>
        </w:rPr>
        <w:t xml:space="preserve"> </w:t>
      </w:r>
      <w:r w:rsidRPr="00406BEF">
        <w:rPr>
          <w:rFonts w:ascii="Times New Roman" w:hAnsi="Times New Roman" w:cs="Times New Roman"/>
          <w:bdr w:val="single" w:sz="2" w:space="0" w:color="E3E3E3" w:frame="1"/>
          <w:lang/>
        </w:rPr>
        <w:t>ограничения на использование зданий, инженерных сооружений и/или площадки (или ее части) этого объекта в связи с возможным воздействием ионизирующего излучения не налагаются.</w:t>
      </w:r>
    </w:p>
    <w:p w14:paraId="0FEC8C79" w14:textId="77777777" w:rsidR="00A61D37" w:rsidRPr="00406BEF" w:rsidRDefault="00A61D37">
      <w:pPr>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61D37" w:rsidRPr="00406BEF" w14:paraId="165EAE37" w14:textId="77777777" w:rsidTr="00A61D37">
        <w:tc>
          <w:tcPr>
            <w:tcW w:w="4683" w:type="dxa"/>
          </w:tcPr>
          <w:p w14:paraId="417132D8" w14:textId="77777777" w:rsidR="00A61D37" w:rsidRPr="00406BEF" w:rsidRDefault="00A61D37"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2EB86827" w14:textId="77777777" w:rsidR="00A61D37" w:rsidRPr="00406BEF" w:rsidRDefault="00A61D37" w:rsidP="00A61D37">
            <w:pPr>
              <w:rPr>
                <w:rFonts w:ascii="Times New Roman" w:hAnsi="Times New Roman" w:cs="Times New Roman"/>
                <w:sz w:val="18"/>
                <w:szCs w:val="18"/>
                <w:lang w:val="ru-RU"/>
              </w:rPr>
            </w:pPr>
          </w:p>
          <w:p w14:paraId="73807848" w14:textId="77777777" w:rsidR="00A61D37" w:rsidRPr="00406BEF" w:rsidRDefault="00A61D37"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2935360" w14:textId="77777777" w:rsidR="00A61D37" w:rsidRPr="00406BEF" w:rsidRDefault="00A61D37" w:rsidP="00A61D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8F24F0A" w14:textId="77777777" w:rsidR="00A61D37" w:rsidRPr="00406BEF" w:rsidRDefault="00A61D37" w:rsidP="00A61D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2CED8D8" w14:textId="77777777" w:rsidR="00A61D37" w:rsidRPr="00406BEF" w:rsidRDefault="00A61D37"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461C8BC" w14:textId="6D789A97" w:rsidR="00A61D37" w:rsidRPr="00406BEF" w:rsidRDefault="00A61D37"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11 </w:t>
            </w:r>
            <w:r w:rsidR="00487C57"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61E873E" w14:textId="77777777" w:rsidR="00A61D37" w:rsidRPr="00406BEF" w:rsidRDefault="00A61D37" w:rsidP="00A61D37">
      <w:pPr>
        <w:spacing w:after="0" w:line="240" w:lineRule="auto"/>
        <w:ind w:firstLine="709"/>
        <w:jc w:val="both"/>
        <w:rPr>
          <w:rFonts w:ascii="Times New Roman" w:hAnsi="Times New Roman" w:cs="Times New Roman"/>
          <w:bdr w:val="single" w:sz="2" w:space="0" w:color="E3E3E3" w:frame="1"/>
          <w:lang/>
        </w:rPr>
      </w:pPr>
    </w:p>
    <w:p w14:paraId="203165A5" w14:textId="0D716967" w:rsidR="00A61D37" w:rsidRPr="00406BEF" w:rsidRDefault="00A61D37" w:rsidP="00EA6BBD">
      <w:pPr>
        <w:pStyle w:val="1"/>
        <w:spacing w:before="0" w:line="240" w:lineRule="auto"/>
        <w:rPr>
          <w:rFonts w:ascii="Times New Roman" w:hAnsi="Times New Roman" w:cs="Times New Roman"/>
          <w:b/>
          <w:color w:val="auto"/>
          <w:sz w:val="22"/>
          <w:szCs w:val="22"/>
          <w:bdr w:val="single" w:sz="2" w:space="0" w:color="E3E3E3" w:frame="1"/>
          <w:lang w:val="ru-RU"/>
        </w:rPr>
      </w:pPr>
      <w:bookmarkStart w:id="3" w:name="_Toc217406003"/>
      <w:r w:rsidRPr="00406BEF">
        <w:rPr>
          <w:rFonts w:ascii="Times New Roman" w:hAnsi="Times New Roman" w:cs="Times New Roman"/>
          <w:b/>
          <w:color w:val="auto"/>
          <w:sz w:val="22"/>
          <w:szCs w:val="22"/>
          <w:bdr w:val="single" w:sz="2" w:space="0" w:color="E3E3E3" w:frame="1"/>
          <w:lang w:val="ru-RU"/>
        </w:rPr>
        <w:t>1</w:t>
      </w:r>
      <w:r w:rsidRPr="00406BEF">
        <w:rPr>
          <w:rFonts w:ascii="Times New Roman" w:hAnsi="Times New Roman" w:cs="Times New Roman"/>
          <w:b/>
          <w:color w:val="auto"/>
          <w:sz w:val="22"/>
          <w:szCs w:val="22"/>
          <w:bdr w:val="single" w:sz="2" w:space="0" w:color="E3E3E3" w:frame="1"/>
          <w:lang w:val="ru-RU"/>
        </w:rPr>
        <w:tab/>
        <w:t>ВВЕДЕНИЕ</w:t>
      </w:r>
      <w:bookmarkEnd w:id="3"/>
    </w:p>
    <w:p w14:paraId="52E54B31" w14:textId="676F23EA" w:rsidR="00A61D37" w:rsidRPr="00406BEF" w:rsidRDefault="00A61D37" w:rsidP="00A61D37">
      <w:pPr>
        <w:spacing w:after="0" w:line="240" w:lineRule="auto"/>
        <w:jc w:val="both"/>
        <w:rPr>
          <w:rFonts w:ascii="Times New Roman" w:hAnsi="Times New Roman" w:cs="Times New Roman"/>
          <w:bdr w:val="single" w:sz="2" w:space="0" w:color="E3E3E3" w:frame="1"/>
          <w:lang w:val="ru-RU"/>
        </w:rPr>
      </w:pPr>
    </w:p>
    <w:p w14:paraId="568A5ACE" w14:textId="77777777" w:rsidR="001537B5" w:rsidRPr="00406BEF" w:rsidRDefault="001537B5" w:rsidP="001537B5">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Планируемая экономическая деятельность – это вывод из эксплуатации Игналинской атомной электростанции (ИАЭС). Закон Литовской Республики об оценке воздействия на окружающую среду планируемой экономической деятельности [1] гласит (см. статьи 3.2, 3.5, 3.7 и 3.8 Приложения 1), что такая планируемая экономическая деятельность, по своей природе и масштабу, может оказывать значительное негативное воздействие на окружающую среду, и поэтому оценка воздействия на окружающую среду (ОВОС) является обязательной для такой деятельности.</w:t>
      </w:r>
    </w:p>
    <w:p w14:paraId="14CA6548" w14:textId="77777777" w:rsidR="001537B5" w:rsidRPr="00406BEF" w:rsidRDefault="001537B5" w:rsidP="001537B5">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Конвенция Организации Объединенных Наций об оценке воздействия на окружающую среду в трансграничном контексте 1991 года [2] и Закон Литовской Республики об оценке воздействия на окружающую среду планируемой экономической деятельности [1] (см. статью 10) предусматривают, что трансграничные процедуры оценки воздействия на окружающую среду являются обязательными для планируемой экономической деятельности.</w:t>
      </w:r>
    </w:p>
    <w:p w14:paraId="339C49D5" w14:textId="77777777" w:rsidR="001537B5" w:rsidRPr="00406BEF" w:rsidRDefault="001537B5" w:rsidP="001537B5">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Планируемая экономическая деятельность планируется осуществлять путем подготовки и реализации отдельных, относительно независимых проектов вывода из эксплуатации ИАЭС. Программа ОВОС для вывода из эксплуатации ИНПЭ [3], утвержденная в 2004 году, предусматривала, что ОВОС должна проводиться для отдельных планов развития. Отчет об ОВОС для каждого нового плана развития должен был оценивать результаты ОВОС предыдущего плана развития. Это гарантировало, что ОВОС, проводимая совместно с выводом из эксплуатации ИНПЭ, основана на подробной информации, полученной из готовящегося плана развития.</w:t>
      </w:r>
    </w:p>
    <w:p w14:paraId="11646E5F" w14:textId="73B2A878" w:rsidR="001537B5" w:rsidRPr="00406BEF" w:rsidRDefault="001537B5" w:rsidP="001537B5">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В 2023 году вступило в силу положение Закона Литовской Республики об оценке воздействия на окружающую среду плановой экономической деятельности [1], запрещающее разделение плановой экономической деятельности на более мелкие виды плановой экономической деятельности (см. пункт 8 статьи 3), а также положение, определяющее объем оценки совокупного воздействия на окружающую среду плановой экономической деятельности (см. пункт 9 статьи 3). Миссия ARTEMIS, проведенная в Литве [5],</w:t>
      </w:r>
      <w:r w:rsidR="00EA6BBD" w:rsidRPr="00406BEF">
        <w:rPr>
          <w:rFonts w:ascii="Times New Roman" w:hAnsi="Times New Roman" w:cs="Times New Roman"/>
          <w:bdr w:val="single" w:sz="2" w:space="0" w:color="E3E3E3" w:frame="1"/>
          <w:lang w:val="ru-RU"/>
        </w:rPr>
        <w:t xml:space="preserve"> </w:t>
      </w:r>
      <w:r w:rsidRPr="00406BEF">
        <w:rPr>
          <w:rFonts w:ascii="Times New Roman" w:hAnsi="Times New Roman" w:cs="Times New Roman"/>
          <w:bdr w:val="single" w:sz="2" w:space="0" w:color="E3E3E3" w:frame="1"/>
          <w:lang w:val="ru-RU"/>
        </w:rPr>
        <w:t>основанная на международных рекомендациях по ядерной безопасности и передовом опыте, также рекомендовала</w:t>
      </w:r>
      <w:r w:rsidR="00EA6BBD" w:rsidRPr="00406BEF">
        <w:rPr>
          <w:rFonts w:ascii="Times New Roman" w:hAnsi="Times New Roman" w:cs="Times New Roman"/>
          <w:bdr w:val="single" w:sz="2" w:space="0" w:color="E3E3E3" w:frame="1"/>
          <w:lang w:val="ru-RU"/>
        </w:rPr>
        <w:t xml:space="preserve"> </w:t>
      </w:r>
      <w:r w:rsidRPr="00406BEF">
        <w:rPr>
          <w:rFonts w:ascii="Times New Roman" w:hAnsi="Times New Roman" w:cs="Times New Roman"/>
          <w:bdr w:val="single" w:sz="2" w:space="0" w:color="E3E3E3" w:frame="1"/>
          <w:lang w:val="ru-RU"/>
        </w:rPr>
        <w:t>проведение оценки воздействия на окружающую среду всего процесса вывода из эксплуатации АЭС.</w:t>
      </w:r>
    </w:p>
    <w:p w14:paraId="5451D7E4" w14:textId="217E5792" w:rsidR="001537B5" w:rsidRPr="00406BEF" w:rsidRDefault="001537B5" w:rsidP="001537B5">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Таким образом, в 2023 году была утверждена новая программа ОВОС для вывода из эксплуатации АЭС [6],</w:t>
      </w:r>
      <w:r w:rsidR="00EA6BBD" w:rsidRPr="00406BEF">
        <w:rPr>
          <w:rFonts w:ascii="Times New Roman" w:hAnsi="Times New Roman" w:cs="Times New Roman"/>
          <w:bdr w:val="single" w:sz="2" w:space="0" w:color="E3E3E3" w:frame="1"/>
          <w:lang w:val="ru-RU"/>
        </w:rPr>
        <w:t xml:space="preserve"> </w:t>
      </w:r>
      <w:r w:rsidRPr="00406BEF">
        <w:rPr>
          <w:rFonts w:ascii="Times New Roman" w:hAnsi="Times New Roman" w:cs="Times New Roman"/>
          <w:bdr w:val="single" w:sz="2" w:space="0" w:color="E3E3E3" w:frame="1"/>
          <w:lang w:val="ru-RU"/>
        </w:rPr>
        <w:t>предусматривающая кумулятивную ОВОС всего процесса вывода из эксплуатации АЭС.</w:t>
      </w:r>
    </w:p>
    <w:p w14:paraId="62D41806" w14:textId="77777777" w:rsidR="001537B5" w:rsidRPr="00406BEF" w:rsidRDefault="001537B5" w:rsidP="001537B5">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Данный отчет об ОВОС подготовлен в соответствии с Законом об ОВОС плановой экономической деятельности [1], описанием процедуры подготовки документов ОВОС [4] и программой ОВОС для плановой экономической деятельности, утвержденной компетентным органом [6].</w:t>
      </w:r>
    </w:p>
    <w:p w14:paraId="2DC1A898" w14:textId="7DAA81FB" w:rsidR="00A61D37" w:rsidRPr="00406BEF" w:rsidRDefault="001537B5" w:rsidP="001537B5">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Для ОВОС, проводимой в соответствии со статьей 4 Закона [1], были поставлены следующие задачи:</w:t>
      </w:r>
    </w:p>
    <w:p w14:paraId="36E44E63" w14:textId="77777777" w:rsidR="001537B5" w:rsidRPr="00406BEF" w:rsidRDefault="001537B5" w:rsidP="001537B5">
      <w:pPr>
        <w:spacing w:after="0" w:line="240" w:lineRule="auto"/>
        <w:ind w:left="709"/>
        <w:jc w:val="both"/>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rPr>
        <w:t>1) определить, описать и оценить потенциальные прямые и косвенные последствия планируемой экономической деятельности для следующих элементов окружающей среды: почвы, поверхности земли и ее глубин, воздуха, воды, климата, ландшафта и биоразнообразия, уделяя особое внимание видам</w:t>
      </w:r>
    </w:p>
    <w:p w14:paraId="66E39A56" w14:textId="77777777" w:rsidR="001537B5" w:rsidRPr="00406BEF" w:rsidRDefault="001537B5">
      <w:pPr>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1537B5" w:rsidRPr="00406BEF" w14:paraId="32D514DE" w14:textId="77777777" w:rsidTr="00CC0EDC">
        <w:tc>
          <w:tcPr>
            <w:tcW w:w="4683" w:type="dxa"/>
          </w:tcPr>
          <w:p w14:paraId="01EB7EFD" w14:textId="77777777" w:rsidR="001537B5" w:rsidRPr="00406BEF" w:rsidRDefault="001537B5" w:rsidP="00CC0EDC">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427373B8" w14:textId="77777777" w:rsidR="001537B5" w:rsidRPr="00406BEF" w:rsidRDefault="001537B5" w:rsidP="00CC0EDC">
            <w:pPr>
              <w:rPr>
                <w:rFonts w:ascii="Times New Roman" w:hAnsi="Times New Roman" w:cs="Times New Roman"/>
                <w:sz w:val="18"/>
                <w:szCs w:val="18"/>
                <w:lang w:val="ru-RU"/>
              </w:rPr>
            </w:pPr>
          </w:p>
          <w:p w14:paraId="622B4272" w14:textId="77777777" w:rsidR="001537B5" w:rsidRPr="00406BEF" w:rsidRDefault="001537B5" w:rsidP="00CC0ED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0A0EFC6" w14:textId="77777777" w:rsidR="001537B5" w:rsidRPr="00406BEF" w:rsidRDefault="001537B5" w:rsidP="00CC0ED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91B4909" w14:textId="77777777" w:rsidR="001537B5" w:rsidRPr="00406BEF" w:rsidRDefault="001537B5" w:rsidP="00CC0ED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6CDAA66" w14:textId="77777777" w:rsidR="001537B5" w:rsidRPr="00406BEF" w:rsidRDefault="001537B5" w:rsidP="00CC0ED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B0ED382" w14:textId="124FC9A0" w:rsidR="001537B5" w:rsidRPr="00406BEF" w:rsidRDefault="001537B5" w:rsidP="00CC0ED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12 </w:t>
            </w:r>
            <w:r w:rsidR="00487C57"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069E170" w14:textId="77777777" w:rsidR="001537B5" w:rsidRPr="00406BEF" w:rsidRDefault="001537B5" w:rsidP="001537B5">
      <w:pPr>
        <w:spacing w:after="0" w:line="240" w:lineRule="auto"/>
        <w:ind w:firstLine="709"/>
        <w:jc w:val="both"/>
        <w:rPr>
          <w:rFonts w:ascii="Times New Roman" w:hAnsi="Times New Roman" w:cs="Times New Roman"/>
          <w:bdr w:val="single" w:sz="2" w:space="0" w:color="E3E3E3" w:frame="1"/>
          <w:lang/>
        </w:rPr>
      </w:pPr>
    </w:p>
    <w:p w14:paraId="0CD00733" w14:textId="77777777" w:rsidR="001537B5" w:rsidRPr="00406BEF" w:rsidRDefault="001537B5" w:rsidP="001537B5">
      <w:pPr>
        <w:spacing w:after="0" w:line="240" w:lineRule="auto"/>
        <w:ind w:left="720"/>
        <w:jc w:val="both"/>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rPr>
        <w:t>и природным местообитаниям, представляющим интерес для Европейского сообщества, а также другим видам, охраняемым Законом об охране видов фауны, флоры и грибов, материальным активам, недвижимому имуществу, культурным ценностям и взаимосвязи между этими элементами;</w:t>
      </w:r>
    </w:p>
    <w:p w14:paraId="397891BB" w14:textId="77777777" w:rsidR="001537B5" w:rsidRPr="00406BEF" w:rsidRDefault="001537B5" w:rsidP="001537B5">
      <w:pPr>
        <w:spacing w:after="0" w:line="240" w:lineRule="auto"/>
        <w:ind w:left="709"/>
        <w:jc w:val="both"/>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rPr>
        <w:t>2) выявлять, описывать и оценивать потенциальные прямые и косвенные последствия биологических, химических и физических факторов, вызванных планируемой экономической деятельностью, для здоровья населения, а также для взаимосвязи между элементами окружающей среды и здоровьем населения;</w:t>
      </w:r>
    </w:p>
    <w:p w14:paraId="617B8461" w14:textId="77777777" w:rsidR="001537B5" w:rsidRPr="00406BEF" w:rsidRDefault="001537B5" w:rsidP="001537B5">
      <w:pPr>
        <w:spacing w:after="0" w:line="240" w:lineRule="auto"/>
        <w:ind w:left="709"/>
        <w:jc w:val="both"/>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rPr>
        <w:t>3) определять потенциальное воздействие планируемой экономической деятельности на элементы окружающей среды, указанные в пункте 1 настоящего параграфа, и на здоровье населения в силу риска уязвимости предлагаемой экономической деятельности в связи с чрезвычайными ситуациями и/или потенциальными чрезвычайными ситуациями;</w:t>
      </w:r>
    </w:p>
    <w:p w14:paraId="5A926816" w14:textId="77777777" w:rsidR="001537B5" w:rsidRPr="00406BEF" w:rsidRDefault="001537B5" w:rsidP="001537B5">
      <w:pPr>
        <w:spacing w:after="0" w:line="240" w:lineRule="auto"/>
        <w:ind w:left="709"/>
        <w:jc w:val="both"/>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rPr>
        <w:t>4) определять меры, которые необходимо принять для предотвращения, уменьшения или, по возможности, компенсации ожидаемого значительного негативного воздействия на окружающую среду и здоровье населения;</w:t>
      </w:r>
    </w:p>
    <w:p w14:paraId="5329D8BC" w14:textId="216094C2" w:rsidR="001537B5" w:rsidRPr="00406BEF" w:rsidRDefault="001537B5" w:rsidP="001537B5">
      <w:pPr>
        <w:spacing w:after="0" w:line="240" w:lineRule="auto"/>
        <w:ind w:left="709"/>
        <w:jc w:val="both"/>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rPr>
        <w:t>5) определять, соответствует ли планируемая экономическая деятельность, после оценки ее характера, масштаба, местоположения и/или воздействия на окружающую среду, требованиям законодательства в области охраны окружающей среды, здоровья населения, охраны недвижимого культурного наследия, пожарной и гражданской защиты; не окажет ли это существенного негативного воздействия на элементы окружающей среды, указанные в пункте 1 настоящего параграфа, общественное здоровье и их взаимное взаимодействие.</w:t>
      </w:r>
    </w:p>
    <w:p w14:paraId="1137AD06" w14:textId="29E02C1C" w:rsidR="001537B5" w:rsidRPr="00406BEF" w:rsidRDefault="001537B5" w:rsidP="001537B5">
      <w:pPr>
        <w:spacing w:after="0" w:line="240" w:lineRule="auto"/>
        <w:jc w:val="both"/>
        <w:rPr>
          <w:rFonts w:ascii="Times New Roman" w:hAnsi="Times New Roman" w:cs="Times New Roman"/>
          <w:bdr w:val="single" w:sz="2" w:space="0" w:color="E3E3E3" w:frame="1"/>
          <w:lang/>
        </w:rPr>
      </w:pPr>
    </w:p>
    <w:p w14:paraId="1C9BC64F" w14:textId="48658AA6" w:rsidR="001537B5" w:rsidRPr="00406BEF" w:rsidRDefault="001537B5" w:rsidP="00EA6BBD">
      <w:pPr>
        <w:spacing w:after="0" w:line="240" w:lineRule="auto"/>
        <w:ind w:firstLine="709"/>
        <w:jc w:val="both"/>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rPr>
        <w:t xml:space="preserve">Эксплуатация </w:t>
      </w:r>
      <w:r w:rsidR="004141AA" w:rsidRPr="00406BEF">
        <w:rPr>
          <w:rFonts w:ascii="Times New Roman" w:hAnsi="Times New Roman" w:cs="Times New Roman"/>
          <w:bdr w:val="single" w:sz="2" w:space="0" w:color="E3E3E3" w:frame="1"/>
          <w:lang w:val="ru-RU"/>
        </w:rPr>
        <w:t>И</w:t>
      </w:r>
      <w:r w:rsidRPr="00406BEF">
        <w:rPr>
          <w:rFonts w:ascii="Times New Roman" w:hAnsi="Times New Roman" w:cs="Times New Roman"/>
          <w:bdr w:val="single" w:sz="2" w:space="0" w:color="E3E3E3" w:frame="1"/>
          <w:lang/>
        </w:rPr>
        <w:t xml:space="preserve">АЭС (т.е. производство электроэнергии с использованием ядерных технологий) была завершена 31 декабря 2009 года. Ядерные реакторы </w:t>
      </w:r>
      <w:r w:rsidR="004141AA" w:rsidRPr="00406BEF">
        <w:rPr>
          <w:rFonts w:ascii="Times New Roman" w:hAnsi="Times New Roman" w:cs="Times New Roman"/>
          <w:bdr w:val="single" w:sz="2" w:space="0" w:color="E3E3E3" w:frame="1"/>
          <w:lang w:val="ru-RU"/>
        </w:rPr>
        <w:t>И</w:t>
      </w:r>
      <w:r w:rsidRPr="00406BEF">
        <w:rPr>
          <w:rFonts w:ascii="Times New Roman" w:hAnsi="Times New Roman" w:cs="Times New Roman"/>
          <w:bdr w:val="single" w:sz="2" w:space="0" w:color="E3E3E3" w:frame="1"/>
          <w:lang/>
        </w:rPr>
        <w:t xml:space="preserve">АЭС окончательно остановлены, и на </w:t>
      </w:r>
      <w:r w:rsidR="004141AA" w:rsidRPr="00406BEF">
        <w:rPr>
          <w:rFonts w:ascii="Times New Roman" w:hAnsi="Times New Roman" w:cs="Times New Roman"/>
          <w:bdr w:val="single" w:sz="2" w:space="0" w:color="E3E3E3" w:frame="1"/>
          <w:lang w:val="ru-RU"/>
        </w:rPr>
        <w:t>И</w:t>
      </w:r>
      <w:r w:rsidRPr="00406BEF">
        <w:rPr>
          <w:rFonts w:ascii="Times New Roman" w:hAnsi="Times New Roman" w:cs="Times New Roman"/>
          <w:bdr w:val="single" w:sz="2" w:space="0" w:color="E3E3E3" w:frame="1"/>
          <w:lang/>
        </w:rPr>
        <w:t xml:space="preserve">АЭС ведутся подготовительные работы по выводу из эксплуатации и сам вывод из эксплуатации. С учетом текущей ситуации, в данном отчете об оценке воздействия на окружающую среду проводится как ретроспективная, так и перспективная оценка воздействия вывода </w:t>
      </w:r>
      <w:r w:rsidR="004141AA" w:rsidRPr="00406BEF">
        <w:rPr>
          <w:rFonts w:ascii="Times New Roman" w:hAnsi="Times New Roman" w:cs="Times New Roman"/>
          <w:bdr w:val="single" w:sz="2" w:space="0" w:color="E3E3E3" w:frame="1"/>
          <w:lang w:val="ru-RU"/>
        </w:rPr>
        <w:t>И</w:t>
      </w:r>
      <w:r w:rsidRPr="00406BEF">
        <w:rPr>
          <w:rFonts w:ascii="Times New Roman" w:hAnsi="Times New Roman" w:cs="Times New Roman"/>
          <w:bdr w:val="single" w:sz="2" w:space="0" w:color="E3E3E3" w:frame="1"/>
          <w:lang/>
        </w:rPr>
        <w:t xml:space="preserve">АЭС на окружающую среду, охватывающая период с 2010 года, когда фактически начался демонтаж и первоначальная обработка оборудования </w:t>
      </w:r>
      <w:r w:rsidR="004141AA" w:rsidRPr="00406BEF">
        <w:rPr>
          <w:rFonts w:ascii="Times New Roman" w:hAnsi="Times New Roman" w:cs="Times New Roman"/>
          <w:bdr w:val="single" w:sz="2" w:space="0" w:color="E3E3E3" w:frame="1"/>
          <w:lang w:val="ru-RU"/>
        </w:rPr>
        <w:t>И</w:t>
      </w:r>
      <w:r w:rsidRPr="00406BEF">
        <w:rPr>
          <w:rFonts w:ascii="Times New Roman" w:hAnsi="Times New Roman" w:cs="Times New Roman"/>
          <w:bdr w:val="single" w:sz="2" w:space="0" w:color="E3E3E3" w:frame="1"/>
          <w:lang/>
        </w:rPr>
        <w:t xml:space="preserve">АЭС, до 2045-2050 годов, когда в соответствии с мероприятиями, предусмотренными в окончательном плане вывода </w:t>
      </w:r>
      <w:r w:rsidR="004141AA" w:rsidRPr="00406BEF">
        <w:rPr>
          <w:rFonts w:ascii="Times New Roman" w:hAnsi="Times New Roman" w:cs="Times New Roman"/>
          <w:bdr w:val="single" w:sz="2" w:space="0" w:color="E3E3E3" w:frame="1"/>
          <w:lang w:val="ru-RU"/>
        </w:rPr>
        <w:t>И</w:t>
      </w:r>
      <w:r w:rsidRPr="00406BEF">
        <w:rPr>
          <w:rFonts w:ascii="Times New Roman" w:hAnsi="Times New Roman" w:cs="Times New Roman"/>
          <w:bdr w:val="single" w:sz="2" w:space="0" w:color="E3E3E3" w:frame="1"/>
          <w:lang/>
        </w:rPr>
        <w:t xml:space="preserve">АЭС [7], будет завершен демонтаж оборудования и зданий на промышленной площадке </w:t>
      </w:r>
      <w:r w:rsidR="004141AA" w:rsidRPr="00406BEF">
        <w:rPr>
          <w:rFonts w:ascii="Times New Roman" w:hAnsi="Times New Roman" w:cs="Times New Roman"/>
          <w:bdr w:val="single" w:sz="2" w:space="0" w:color="E3E3E3" w:frame="1"/>
          <w:lang w:val="ru-RU"/>
        </w:rPr>
        <w:t>И</w:t>
      </w:r>
      <w:r w:rsidRPr="00406BEF">
        <w:rPr>
          <w:rFonts w:ascii="Times New Roman" w:hAnsi="Times New Roman" w:cs="Times New Roman"/>
          <w:bdr w:val="single" w:sz="2" w:space="0" w:color="E3E3E3" w:frame="1"/>
          <w:lang/>
        </w:rPr>
        <w:t xml:space="preserve">АЭС, демонтированные материалы будут утилизированы, и будет достигнуто запланированное состояние промышленной площадки </w:t>
      </w:r>
      <w:r w:rsidR="004141AA" w:rsidRPr="00406BEF">
        <w:rPr>
          <w:rFonts w:ascii="Times New Roman" w:hAnsi="Times New Roman" w:cs="Times New Roman"/>
          <w:bdr w:val="single" w:sz="2" w:space="0" w:color="E3E3E3" w:frame="1"/>
          <w:lang w:val="ru-RU"/>
        </w:rPr>
        <w:t>И</w:t>
      </w:r>
      <w:r w:rsidRPr="00406BEF">
        <w:rPr>
          <w:rFonts w:ascii="Times New Roman" w:hAnsi="Times New Roman" w:cs="Times New Roman"/>
          <w:bdr w:val="single" w:sz="2" w:space="0" w:color="E3E3E3" w:frame="1"/>
          <w:lang/>
        </w:rPr>
        <w:t>АЭС.</w:t>
      </w:r>
    </w:p>
    <w:p w14:paraId="4D9F1259" w14:textId="77777777" w:rsidR="001537B5" w:rsidRPr="00406BEF" w:rsidRDefault="001537B5" w:rsidP="00EA6BBD">
      <w:pPr>
        <w:spacing w:after="0" w:line="240" w:lineRule="auto"/>
        <w:ind w:firstLine="709"/>
        <w:jc w:val="both"/>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rPr>
        <w:t>Общественность информируется об оценке воздействия на окружающую среду в соответствии с</w:t>
      </w:r>
    </w:p>
    <w:p w14:paraId="1809095D" w14:textId="293EC0A1" w:rsidR="001537B5" w:rsidRPr="00406BEF" w:rsidRDefault="001537B5" w:rsidP="00EA6BBD">
      <w:pPr>
        <w:spacing w:after="0" w:line="240" w:lineRule="auto"/>
        <w:ind w:firstLine="709"/>
        <w:jc w:val="both"/>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rPr>
        <w:t>Процедурой информирования общественности и участия в процессе ОВОС планируемой экономической деятельности [4]. Планируемая экономическая деятельность не связана с первостепенными общественными интересами и не считается важной для общественной безопасности.</w:t>
      </w:r>
    </w:p>
    <w:p w14:paraId="67075605" w14:textId="77777777" w:rsidR="00EA6BBD" w:rsidRPr="00406BEF" w:rsidRDefault="001537B5" w:rsidP="00EA6BBD">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К числу заинтересованных сторон, которые </w:t>
      </w:r>
      <w:r w:rsidR="00EA6BBD" w:rsidRPr="00406BEF">
        <w:rPr>
          <w:rFonts w:ascii="Times New Roman" w:hAnsi="Times New Roman" w:cs="Times New Roman"/>
          <w:bdr w:val="single" w:sz="2" w:space="0" w:color="E3E3E3" w:frame="1"/>
          <w:lang w:val="ru-RU"/>
        </w:rPr>
        <w:t>в пределах своей</w:t>
      </w:r>
      <w:r w:rsidRPr="00406BEF">
        <w:rPr>
          <w:rFonts w:ascii="Times New Roman" w:hAnsi="Times New Roman" w:cs="Times New Roman"/>
          <w:bdr w:val="single" w:sz="2" w:space="0" w:color="E3E3E3" w:frame="1"/>
          <w:lang w:val="ru-RU"/>
        </w:rPr>
        <w:t xml:space="preserve"> компетенции </w:t>
      </w:r>
      <w:r w:rsidR="00EA6BBD" w:rsidRPr="00406BEF">
        <w:rPr>
          <w:rFonts w:ascii="Times New Roman" w:hAnsi="Times New Roman" w:cs="Times New Roman"/>
          <w:bdr w:val="single" w:sz="2" w:space="0" w:color="E3E3E3" w:frame="1"/>
          <w:lang w:val="ru-RU"/>
        </w:rPr>
        <w:t xml:space="preserve">подготовили и рассмотрели отчет об ОВОС </w:t>
      </w:r>
      <w:r w:rsidRPr="00406BEF">
        <w:rPr>
          <w:rFonts w:ascii="Times New Roman" w:hAnsi="Times New Roman" w:cs="Times New Roman"/>
          <w:bdr w:val="single" w:sz="2" w:space="0" w:color="E3E3E3" w:frame="1"/>
          <w:lang w:val="ru-RU"/>
        </w:rPr>
        <w:t>относятся:</w:t>
      </w:r>
    </w:p>
    <w:p w14:paraId="71B32429" w14:textId="77777777" w:rsidR="00EA6BBD" w:rsidRPr="00406BEF" w:rsidRDefault="00EA6BBD">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EA6BBD" w:rsidRPr="00406BEF" w14:paraId="51B0639E" w14:textId="77777777" w:rsidTr="00CC0EDC">
        <w:tc>
          <w:tcPr>
            <w:tcW w:w="4683" w:type="dxa"/>
          </w:tcPr>
          <w:p w14:paraId="5D3314DD" w14:textId="77777777" w:rsidR="00EA6BBD" w:rsidRPr="00406BEF" w:rsidRDefault="00EA6BBD" w:rsidP="00CC0EDC">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0BB44FC2" w14:textId="77777777" w:rsidR="00EA6BBD" w:rsidRPr="00406BEF" w:rsidRDefault="00EA6BBD" w:rsidP="00CC0EDC">
            <w:pPr>
              <w:rPr>
                <w:rFonts w:ascii="Times New Roman" w:hAnsi="Times New Roman" w:cs="Times New Roman"/>
                <w:sz w:val="18"/>
                <w:szCs w:val="18"/>
                <w:lang w:val="ru-RU"/>
              </w:rPr>
            </w:pPr>
          </w:p>
          <w:p w14:paraId="1F64876A" w14:textId="77777777" w:rsidR="00EA6BBD" w:rsidRPr="00406BEF" w:rsidRDefault="00EA6BBD" w:rsidP="00CC0ED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EABC15A" w14:textId="77777777" w:rsidR="00EA6BBD" w:rsidRPr="00406BEF" w:rsidRDefault="00EA6BBD" w:rsidP="00CC0ED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E257D59" w14:textId="77777777" w:rsidR="00EA6BBD" w:rsidRPr="00406BEF" w:rsidRDefault="00EA6BBD" w:rsidP="00CC0ED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F46AFA7" w14:textId="77777777" w:rsidR="00EA6BBD" w:rsidRPr="00406BEF" w:rsidRDefault="00EA6BBD" w:rsidP="00CC0ED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5CD57DC" w14:textId="73A42CF2" w:rsidR="00EA6BBD" w:rsidRPr="00406BEF" w:rsidRDefault="00EA6BBD" w:rsidP="00CC0ED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13 </w:t>
            </w:r>
            <w:r w:rsidR="00487C57"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BDA21DF" w14:textId="2A52545C" w:rsidR="00EA6BBD" w:rsidRPr="00406BEF" w:rsidRDefault="00EA6BBD" w:rsidP="00EA6BBD">
      <w:pPr>
        <w:spacing w:after="0" w:line="240" w:lineRule="auto"/>
        <w:ind w:firstLine="709"/>
        <w:jc w:val="both"/>
        <w:rPr>
          <w:rFonts w:ascii="Times New Roman" w:hAnsi="Times New Roman" w:cs="Times New Roman"/>
          <w:bdr w:val="single" w:sz="2" w:space="0" w:color="E3E3E3" w:frame="1"/>
          <w:lang/>
        </w:rPr>
      </w:pPr>
    </w:p>
    <w:p w14:paraId="6CE5E8D1" w14:textId="7F060887" w:rsidR="00EA6BBD" w:rsidRPr="00406BEF" w:rsidRDefault="00EA6BBD" w:rsidP="00F724AC">
      <w:pPr>
        <w:pStyle w:val="a8"/>
        <w:numPr>
          <w:ilvl w:val="0"/>
          <w:numId w:val="3"/>
        </w:numPr>
        <w:spacing w:after="0" w:line="240" w:lineRule="auto"/>
        <w:jc w:val="both"/>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rPr>
        <w:t>Администрация муниципалитета Висагинас;</w:t>
      </w:r>
    </w:p>
    <w:p w14:paraId="4B218F57" w14:textId="77777777" w:rsidR="00EA6BBD" w:rsidRPr="00406BEF" w:rsidRDefault="00EA6BBD" w:rsidP="00EA6BBD">
      <w:pPr>
        <w:spacing w:after="0" w:line="240" w:lineRule="auto"/>
        <w:ind w:firstLine="709"/>
        <w:jc w:val="both"/>
        <w:rPr>
          <w:rFonts w:ascii="Times New Roman" w:hAnsi="Times New Roman" w:cs="Times New Roman"/>
          <w:bdr w:val="single" w:sz="2" w:space="0" w:color="E3E3E3" w:frame="1"/>
          <w:lang/>
        </w:rPr>
      </w:pPr>
    </w:p>
    <w:p w14:paraId="6184C85B" w14:textId="6D2767E4" w:rsidR="00EA6BBD" w:rsidRPr="00406BEF" w:rsidRDefault="00EA6BBD" w:rsidP="00F724AC">
      <w:pPr>
        <w:pStyle w:val="a8"/>
        <w:numPr>
          <w:ilvl w:val="0"/>
          <w:numId w:val="3"/>
        </w:numPr>
        <w:spacing w:after="0" w:line="240" w:lineRule="auto"/>
        <w:jc w:val="both"/>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rPr>
        <w:t>Государственная инспекция по безопасности атомной энергетики (VATESI);</w:t>
      </w:r>
    </w:p>
    <w:p w14:paraId="3E073D66" w14:textId="77777777" w:rsidR="00EA6BBD" w:rsidRPr="00406BEF" w:rsidRDefault="00EA6BBD" w:rsidP="00EA6BBD">
      <w:pPr>
        <w:spacing w:after="0" w:line="240" w:lineRule="auto"/>
        <w:ind w:firstLine="709"/>
        <w:jc w:val="both"/>
        <w:rPr>
          <w:rFonts w:ascii="Times New Roman" w:hAnsi="Times New Roman" w:cs="Times New Roman"/>
          <w:bdr w:val="single" w:sz="2" w:space="0" w:color="E3E3E3" w:frame="1"/>
          <w:lang/>
        </w:rPr>
      </w:pPr>
    </w:p>
    <w:p w14:paraId="36CB52F0" w14:textId="58F9BD99" w:rsidR="00EA6BBD" w:rsidRPr="00406BEF" w:rsidRDefault="00EA6BBD" w:rsidP="00F724AC">
      <w:pPr>
        <w:pStyle w:val="a8"/>
        <w:numPr>
          <w:ilvl w:val="0"/>
          <w:numId w:val="3"/>
        </w:numPr>
        <w:spacing w:after="0" w:line="240" w:lineRule="auto"/>
        <w:jc w:val="both"/>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rPr>
        <w:t>Департамент пожарной охраны и спасения при Министерстве внутренних дел;</w:t>
      </w:r>
    </w:p>
    <w:p w14:paraId="313995B5" w14:textId="77777777" w:rsidR="00EA6BBD" w:rsidRPr="00406BEF" w:rsidRDefault="00EA6BBD" w:rsidP="00EA6BBD">
      <w:pPr>
        <w:spacing w:after="0" w:line="240" w:lineRule="auto"/>
        <w:ind w:firstLine="709"/>
        <w:jc w:val="both"/>
        <w:rPr>
          <w:rFonts w:ascii="Times New Roman" w:hAnsi="Times New Roman" w:cs="Times New Roman"/>
          <w:bdr w:val="single" w:sz="2" w:space="0" w:color="E3E3E3" w:frame="1"/>
          <w:lang/>
        </w:rPr>
      </w:pPr>
    </w:p>
    <w:p w14:paraId="09311667" w14:textId="25149669" w:rsidR="00EA6BBD" w:rsidRPr="00406BEF" w:rsidRDefault="00EA6BBD" w:rsidP="00F724AC">
      <w:pPr>
        <w:pStyle w:val="a8"/>
        <w:numPr>
          <w:ilvl w:val="0"/>
          <w:numId w:val="3"/>
        </w:numPr>
        <w:spacing w:after="0" w:line="240" w:lineRule="auto"/>
        <w:jc w:val="both"/>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rPr>
        <w:t>Центр радиационной защиты;</w:t>
      </w:r>
    </w:p>
    <w:p w14:paraId="3B351222" w14:textId="77777777" w:rsidR="00EA6BBD" w:rsidRPr="00406BEF" w:rsidRDefault="00EA6BBD" w:rsidP="00EA6BBD">
      <w:pPr>
        <w:spacing w:after="0" w:line="240" w:lineRule="auto"/>
        <w:ind w:firstLine="709"/>
        <w:jc w:val="both"/>
        <w:rPr>
          <w:rFonts w:ascii="Times New Roman" w:hAnsi="Times New Roman" w:cs="Times New Roman"/>
          <w:bdr w:val="single" w:sz="2" w:space="0" w:color="E3E3E3" w:frame="1"/>
          <w:lang/>
        </w:rPr>
      </w:pPr>
    </w:p>
    <w:p w14:paraId="7E057C56" w14:textId="2AFD5023" w:rsidR="00EA6BBD" w:rsidRPr="00406BEF" w:rsidRDefault="00EA6BBD" w:rsidP="00F724AC">
      <w:pPr>
        <w:pStyle w:val="a8"/>
        <w:numPr>
          <w:ilvl w:val="0"/>
          <w:numId w:val="3"/>
        </w:numPr>
        <w:spacing w:after="0" w:line="240" w:lineRule="auto"/>
        <w:jc w:val="both"/>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rPr>
        <w:t>Паневежис-Утенское территориальное подразделение Департамента культурного наследия при Министерстве культуры;</w:t>
      </w:r>
    </w:p>
    <w:p w14:paraId="337FF537" w14:textId="77777777" w:rsidR="00EA6BBD" w:rsidRPr="00406BEF" w:rsidRDefault="00EA6BBD" w:rsidP="00EA6BBD">
      <w:pPr>
        <w:spacing w:after="0" w:line="240" w:lineRule="auto"/>
        <w:ind w:firstLine="709"/>
        <w:jc w:val="both"/>
        <w:rPr>
          <w:rFonts w:ascii="Times New Roman" w:hAnsi="Times New Roman" w:cs="Times New Roman"/>
          <w:bdr w:val="single" w:sz="2" w:space="0" w:color="E3E3E3" w:frame="1"/>
          <w:lang/>
        </w:rPr>
      </w:pPr>
    </w:p>
    <w:p w14:paraId="4EEF1021" w14:textId="5E927204" w:rsidR="00EA6BBD" w:rsidRPr="00406BEF" w:rsidRDefault="00EA6BBD" w:rsidP="00F724AC">
      <w:pPr>
        <w:pStyle w:val="a8"/>
        <w:numPr>
          <w:ilvl w:val="0"/>
          <w:numId w:val="3"/>
        </w:numPr>
        <w:spacing w:after="0" w:line="240" w:lineRule="auto"/>
        <w:jc w:val="both"/>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rPr>
        <w:t>Утенское отделение Национального центра общественного здравоохранения при Министерстве здравоохранения;</w:t>
      </w:r>
    </w:p>
    <w:p w14:paraId="40EAE5A4" w14:textId="77777777" w:rsidR="00EA6BBD" w:rsidRPr="00406BEF" w:rsidRDefault="00EA6BBD" w:rsidP="00EA6BBD">
      <w:pPr>
        <w:pStyle w:val="a8"/>
        <w:rPr>
          <w:rFonts w:ascii="Times New Roman" w:hAnsi="Times New Roman" w:cs="Times New Roman"/>
          <w:bdr w:val="single" w:sz="2" w:space="0" w:color="E3E3E3" w:frame="1"/>
          <w:lang/>
        </w:rPr>
      </w:pPr>
    </w:p>
    <w:p w14:paraId="444A90F6" w14:textId="3F1E1CDA" w:rsidR="00EA6BBD" w:rsidRPr="00406BEF" w:rsidRDefault="00EA6BBD" w:rsidP="00F724AC">
      <w:pPr>
        <w:pStyle w:val="a8"/>
        <w:numPr>
          <w:ilvl w:val="0"/>
          <w:numId w:val="3"/>
        </w:numPr>
        <w:spacing w:after="0" w:line="240" w:lineRule="auto"/>
        <w:jc w:val="both"/>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rPr>
        <w:t>Государственная служба по охране территорий при Министерстве окружающей среды.</w:t>
      </w:r>
    </w:p>
    <w:p w14:paraId="45D72A0A" w14:textId="77777777" w:rsidR="00EA6BBD" w:rsidRPr="00406BEF" w:rsidRDefault="00EA6BBD" w:rsidP="00EA6BBD">
      <w:pPr>
        <w:spacing w:after="0" w:line="240" w:lineRule="auto"/>
        <w:ind w:firstLine="709"/>
        <w:jc w:val="both"/>
        <w:rPr>
          <w:rFonts w:ascii="Times New Roman" w:hAnsi="Times New Roman" w:cs="Times New Roman"/>
          <w:bdr w:val="single" w:sz="2" w:space="0" w:color="E3E3E3" w:frame="1"/>
          <w:lang/>
        </w:rPr>
      </w:pPr>
    </w:p>
    <w:p w14:paraId="7BA81870" w14:textId="77777777" w:rsidR="00EA6BBD" w:rsidRPr="00406BEF" w:rsidRDefault="00EA6BBD" w:rsidP="00EA6BBD">
      <w:pPr>
        <w:spacing w:after="0" w:line="240" w:lineRule="auto"/>
        <w:ind w:firstLine="709"/>
        <w:jc w:val="both"/>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rPr>
        <w:t>Министерство окружающей среды Литовской Республики является учреждением, уполномоченным правительством координировать процесс трансграничной оценки воздействия на окружающую среду.</w:t>
      </w:r>
    </w:p>
    <w:p w14:paraId="7ABE702D" w14:textId="77777777" w:rsidR="00EA6BBD" w:rsidRPr="00406BEF" w:rsidRDefault="00EA6BBD" w:rsidP="00EA6BBD">
      <w:pPr>
        <w:spacing w:after="0" w:line="240" w:lineRule="auto"/>
        <w:ind w:firstLine="709"/>
        <w:jc w:val="both"/>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rPr>
        <w:t>Три страны выразили готовность участвовать в процедурах трансграничной оценки воздействия на окружающую среду (Королевство Дания, Латвийская Республика, Республика Беларусь). Еще три страны (Эстонская Республика, Королевство Швеция, Республика Польша) выразили готовность получать информацию о воздействии на окружающую среду планируемой экономической деятельности. Процедуры оценки трансграничного воздействия на окружающую среду проводятся в соответствии с Описанием процедур оценки трансграничного воздействия на окружающую среду [4].</w:t>
      </w:r>
    </w:p>
    <w:p w14:paraId="337B1A13" w14:textId="76E27956" w:rsidR="00EA6BBD" w:rsidRPr="00406BEF" w:rsidRDefault="00EA6BBD" w:rsidP="00EA6BBD">
      <w:pPr>
        <w:spacing w:after="0" w:line="240" w:lineRule="auto"/>
        <w:ind w:firstLine="709"/>
        <w:jc w:val="both"/>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rPr>
        <w:t>Агентство по охране окружающей среды является ответственным учреждением, которое после изучения отчета об оценке воздействия на окружающую среду и оценки выводов заинтересованных сторон, предложений заинтересованной общественности и результатов трансграничных консультаций принимает решение об экологическом воздействии планируемой экономической деятельности.</w:t>
      </w:r>
    </w:p>
    <w:p w14:paraId="63E72693" w14:textId="77777777" w:rsidR="00EA6BBD" w:rsidRPr="00406BEF" w:rsidRDefault="00EA6BBD" w:rsidP="00EA6BBD">
      <w:pPr>
        <w:spacing w:after="0" w:line="240" w:lineRule="auto"/>
        <w:ind w:firstLine="709"/>
        <w:jc w:val="both"/>
        <w:rPr>
          <w:rFonts w:ascii="Times New Roman" w:hAnsi="Times New Roman" w:cs="Times New Roman"/>
          <w:bdr w:val="single" w:sz="2" w:space="0" w:color="E3E3E3" w:frame="1"/>
          <w:lang/>
        </w:rPr>
      </w:pPr>
    </w:p>
    <w:p w14:paraId="1AA0966C" w14:textId="77777777" w:rsidR="00EA6BBD" w:rsidRPr="00406BEF" w:rsidRDefault="00EA6BBD">
      <w:pPr>
        <w:rPr>
          <w:rFonts w:ascii="Times New Roman" w:hAnsi="Times New Roman" w:cs="Times New Roman"/>
          <w:bdr w:val="single" w:sz="2" w:space="0" w:color="E3E3E3" w:frame="1"/>
          <w:lang/>
        </w:rPr>
      </w:pPr>
      <w:r w:rsidRPr="00406BEF">
        <w:rPr>
          <w:rFonts w:ascii="Times New Roman" w:hAnsi="Times New Roman" w:cs="Times New Roman"/>
          <w:bdr w:val="single" w:sz="2" w:space="0" w:color="E3E3E3" w:frame="1"/>
          <w:lang/>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EA6BBD" w:rsidRPr="00406BEF" w14:paraId="35E0A7CB" w14:textId="77777777" w:rsidTr="00CC0EDC">
        <w:tc>
          <w:tcPr>
            <w:tcW w:w="4683" w:type="dxa"/>
          </w:tcPr>
          <w:p w14:paraId="2012FAFC" w14:textId="77777777" w:rsidR="00EA6BBD" w:rsidRPr="00406BEF" w:rsidRDefault="00EA6BBD" w:rsidP="00CC0EDC">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13336726" w14:textId="77777777" w:rsidR="00EA6BBD" w:rsidRPr="00406BEF" w:rsidRDefault="00EA6BBD" w:rsidP="00CC0EDC">
            <w:pPr>
              <w:rPr>
                <w:rFonts w:ascii="Times New Roman" w:hAnsi="Times New Roman" w:cs="Times New Roman"/>
                <w:sz w:val="18"/>
                <w:szCs w:val="18"/>
                <w:lang w:val="ru-RU"/>
              </w:rPr>
            </w:pPr>
          </w:p>
          <w:p w14:paraId="3608C8DD" w14:textId="77777777" w:rsidR="00EA6BBD" w:rsidRPr="00406BEF" w:rsidRDefault="00EA6BBD" w:rsidP="00CC0ED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A0E98A3" w14:textId="77777777" w:rsidR="00EA6BBD" w:rsidRPr="00406BEF" w:rsidRDefault="00EA6BBD" w:rsidP="00CC0ED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D024A3A" w14:textId="77777777" w:rsidR="00EA6BBD" w:rsidRPr="00406BEF" w:rsidRDefault="00EA6BBD" w:rsidP="00CC0ED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BE688F0" w14:textId="77777777" w:rsidR="00EA6BBD" w:rsidRPr="00406BEF" w:rsidRDefault="00EA6BBD" w:rsidP="00CC0ED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6200806" w14:textId="1E1E64FC" w:rsidR="00EA6BBD" w:rsidRPr="00406BEF" w:rsidRDefault="00EA6BBD" w:rsidP="00CC0ED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1</w:t>
            </w:r>
            <w:r w:rsidR="0002086B" w:rsidRPr="00406BEF">
              <w:rPr>
                <w:rFonts w:ascii="Times New Roman" w:hAnsi="Times New Roman" w:cs="Times New Roman"/>
                <w:sz w:val="18"/>
                <w:szCs w:val="18"/>
                <w:lang w:val="ru-RU"/>
              </w:rPr>
              <w:t>4</w:t>
            </w:r>
            <w:r w:rsidRPr="00406BEF">
              <w:rPr>
                <w:rFonts w:ascii="Times New Roman" w:hAnsi="Times New Roman" w:cs="Times New Roman"/>
                <w:sz w:val="18"/>
                <w:szCs w:val="18"/>
                <w:lang w:val="ru-RU"/>
              </w:rPr>
              <w:t xml:space="preserve"> </w:t>
            </w:r>
            <w:r w:rsidR="00487C57"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92BEC21" w14:textId="150E7B18" w:rsidR="00EA6BBD" w:rsidRPr="00406BEF" w:rsidRDefault="00EA6BBD" w:rsidP="00EA6BBD">
      <w:pPr>
        <w:spacing w:after="0" w:line="240" w:lineRule="auto"/>
        <w:jc w:val="both"/>
        <w:rPr>
          <w:rFonts w:ascii="Times New Roman" w:hAnsi="Times New Roman" w:cs="Times New Roman"/>
          <w:bdr w:val="single" w:sz="2" w:space="0" w:color="E3E3E3" w:frame="1"/>
          <w:lang/>
        </w:rPr>
      </w:pPr>
    </w:p>
    <w:p w14:paraId="6794F7AC" w14:textId="6321EB54" w:rsidR="00EA6BBD" w:rsidRPr="00406BEF" w:rsidRDefault="00EA6BBD" w:rsidP="00EA6BBD">
      <w:pPr>
        <w:pStyle w:val="1"/>
        <w:spacing w:before="0" w:line="240" w:lineRule="auto"/>
        <w:rPr>
          <w:rFonts w:ascii="Times New Roman" w:hAnsi="Times New Roman" w:cs="Times New Roman"/>
          <w:b/>
          <w:color w:val="auto"/>
          <w:sz w:val="22"/>
          <w:szCs w:val="22"/>
          <w:bdr w:val="single" w:sz="2" w:space="0" w:color="E3E3E3" w:frame="1"/>
          <w:lang w:val="ru-RU"/>
        </w:rPr>
      </w:pPr>
      <w:bookmarkStart w:id="4" w:name="_Toc217406004"/>
      <w:r w:rsidRPr="00406BEF">
        <w:rPr>
          <w:rFonts w:ascii="Times New Roman" w:hAnsi="Times New Roman" w:cs="Times New Roman"/>
          <w:b/>
          <w:color w:val="auto"/>
          <w:sz w:val="22"/>
          <w:szCs w:val="22"/>
          <w:bdr w:val="single" w:sz="2" w:space="0" w:color="E3E3E3" w:frame="1"/>
          <w:lang w:val="ru-RU"/>
        </w:rPr>
        <w:t>2</w:t>
      </w:r>
      <w:r w:rsidRPr="00406BEF">
        <w:rPr>
          <w:rFonts w:ascii="Times New Roman" w:hAnsi="Times New Roman" w:cs="Times New Roman"/>
          <w:b/>
          <w:color w:val="auto"/>
          <w:sz w:val="22"/>
          <w:szCs w:val="22"/>
          <w:bdr w:val="single" w:sz="2" w:space="0" w:color="E3E3E3" w:frame="1"/>
          <w:lang w:val="ru-RU"/>
        </w:rPr>
        <w:tab/>
        <w:t>ОБЩАЯ ИНФОРМАЦИЯ</w:t>
      </w:r>
      <w:bookmarkEnd w:id="4"/>
    </w:p>
    <w:p w14:paraId="274DDE7E" w14:textId="715D4D9B" w:rsidR="00EA6BBD" w:rsidRPr="00406BEF" w:rsidRDefault="00EA6BBD" w:rsidP="00EA6BBD">
      <w:pPr>
        <w:spacing w:after="0" w:line="240" w:lineRule="auto"/>
        <w:jc w:val="both"/>
        <w:rPr>
          <w:rFonts w:ascii="Times New Roman" w:hAnsi="Times New Roman" w:cs="Times New Roman"/>
          <w:b/>
          <w:bdr w:val="single" w:sz="2" w:space="0" w:color="E3E3E3" w:frame="1"/>
          <w:lang w:val="ru-RU"/>
        </w:rPr>
      </w:pPr>
    </w:p>
    <w:p w14:paraId="2377183D" w14:textId="63BB523C" w:rsidR="00EA6BBD" w:rsidRPr="00406BEF" w:rsidRDefault="00EA6BBD" w:rsidP="00EA6BBD">
      <w:pPr>
        <w:pStyle w:val="2"/>
        <w:spacing w:before="0" w:line="240" w:lineRule="auto"/>
        <w:rPr>
          <w:rFonts w:ascii="Times New Roman" w:hAnsi="Times New Roman" w:cs="Times New Roman"/>
          <w:b/>
          <w:color w:val="auto"/>
          <w:sz w:val="22"/>
          <w:szCs w:val="22"/>
          <w:bdr w:val="single" w:sz="2" w:space="0" w:color="E3E3E3" w:frame="1"/>
          <w:lang w:val="ru-RU"/>
        </w:rPr>
      </w:pPr>
      <w:bookmarkStart w:id="5" w:name="_Toc217406005"/>
      <w:r w:rsidRPr="00406BEF">
        <w:rPr>
          <w:rFonts w:ascii="Times New Roman" w:hAnsi="Times New Roman" w:cs="Times New Roman"/>
          <w:b/>
          <w:color w:val="auto"/>
          <w:sz w:val="22"/>
          <w:szCs w:val="22"/>
          <w:bdr w:val="single" w:sz="2" w:space="0" w:color="E3E3E3" w:frame="1"/>
          <w:lang w:val="ru-RU"/>
        </w:rPr>
        <w:t>2.1.</w:t>
      </w:r>
      <w:r w:rsidRPr="00406BEF">
        <w:rPr>
          <w:rFonts w:ascii="Times New Roman" w:hAnsi="Times New Roman" w:cs="Times New Roman"/>
          <w:b/>
          <w:color w:val="auto"/>
          <w:sz w:val="22"/>
          <w:szCs w:val="22"/>
          <w:bdr w:val="single" w:sz="2" w:space="0" w:color="E3E3E3" w:frame="1"/>
          <w:lang w:val="ru-RU"/>
        </w:rPr>
        <w:tab/>
        <w:t>Местоположение и цели деятельности</w:t>
      </w:r>
      <w:bookmarkEnd w:id="5"/>
    </w:p>
    <w:p w14:paraId="195AEB62" w14:textId="244EB3B2" w:rsidR="00EA6BBD" w:rsidRPr="00406BEF" w:rsidRDefault="00EA6BBD" w:rsidP="00EA6BBD">
      <w:pPr>
        <w:spacing w:after="0" w:line="240" w:lineRule="auto"/>
        <w:jc w:val="both"/>
        <w:rPr>
          <w:rFonts w:ascii="Times New Roman" w:hAnsi="Times New Roman" w:cs="Times New Roman"/>
          <w:b/>
          <w:bdr w:val="single" w:sz="2" w:space="0" w:color="E3E3E3" w:frame="1"/>
          <w:lang w:val="ru-RU"/>
        </w:rPr>
      </w:pPr>
    </w:p>
    <w:p w14:paraId="66821EF8" w14:textId="7BF4A53B" w:rsidR="00CC0EDC" w:rsidRPr="00406BEF" w:rsidRDefault="00B66307" w:rsidP="00B66307">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Игналинская </w:t>
      </w:r>
      <w:r w:rsidR="00CC0EDC" w:rsidRPr="00406BEF">
        <w:rPr>
          <w:rFonts w:ascii="Times New Roman" w:hAnsi="Times New Roman" w:cs="Times New Roman"/>
          <w:bdr w:val="single" w:sz="2" w:space="0" w:color="E3E3E3" w:frame="1"/>
          <w:lang w:val="ru-RU"/>
        </w:rPr>
        <w:t>Атомная электростанция (</w:t>
      </w:r>
      <w:r w:rsidRPr="00406BEF">
        <w:rPr>
          <w:rFonts w:ascii="Times New Roman" w:hAnsi="Times New Roman" w:cs="Times New Roman"/>
          <w:bdr w:val="single" w:sz="2" w:space="0" w:color="E3E3E3" w:frame="1"/>
          <w:lang w:val="ru-RU"/>
        </w:rPr>
        <w:t>ИАЭС</w:t>
      </w:r>
      <w:r w:rsidR="00CC0EDC" w:rsidRPr="00406BEF">
        <w:rPr>
          <w:rFonts w:ascii="Times New Roman" w:hAnsi="Times New Roman" w:cs="Times New Roman"/>
          <w:bdr w:val="single" w:sz="2" w:space="0" w:color="E3E3E3" w:frame="1"/>
          <w:lang w:val="ru-RU"/>
        </w:rPr>
        <w:t xml:space="preserve">) расположена на северо-востоке Литовской Республики, на южном берегу озера Друкшяй, примерно в 6 км от города Висагинас. Расстояние от АЭС Игналина до столицы Литвы </w:t>
      </w:r>
      <w:r w:rsidRPr="00406BEF">
        <w:rPr>
          <w:rFonts w:ascii="Times New Roman" w:hAnsi="Times New Roman" w:cs="Times New Roman"/>
          <w:bdr w:val="single" w:sz="2" w:space="0" w:color="E3E3E3" w:frame="1"/>
          <w:lang w:val="ru-RU"/>
        </w:rPr>
        <w:t>–</w:t>
      </w:r>
      <w:r w:rsidR="00CC0EDC" w:rsidRPr="00406BEF">
        <w:rPr>
          <w:rFonts w:ascii="Times New Roman" w:hAnsi="Times New Roman" w:cs="Times New Roman"/>
          <w:bdr w:val="single" w:sz="2" w:space="0" w:color="E3E3E3" w:frame="1"/>
          <w:lang w:val="ru-RU"/>
        </w:rPr>
        <w:t xml:space="preserve"> Вильнюса </w:t>
      </w:r>
      <w:r w:rsidRPr="00406BEF">
        <w:rPr>
          <w:rFonts w:ascii="Times New Roman" w:hAnsi="Times New Roman" w:cs="Times New Roman"/>
          <w:bdr w:val="single" w:sz="2" w:space="0" w:color="E3E3E3" w:frame="1"/>
          <w:lang w:val="ru-RU"/>
        </w:rPr>
        <w:t>–</w:t>
      </w:r>
      <w:r w:rsidR="00CC0EDC" w:rsidRPr="00406BEF">
        <w:rPr>
          <w:rFonts w:ascii="Times New Roman" w:hAnsi="Times New Roman" w:cs="Times New Roman"/>
          <w:bdr w:val="single" w:sz="2" w:space="0" w:color="E3E3E3" w:frame="1"/>
          <w:lang w:val="ru-RU"/>
        </w:rPr>
        <w:t xml:space="preserve"> составляет около 130 км. Станция находится в непосредственной близости от государственных границ Республики Беларусь (примерно 4 км) и Латвийской Республики (примерно 8 км) </w:t>
      </w:r>
      <w:r w:rsidRPr="00406BEF">
        <w:rPr>
          <w:rFonts w:ascii="Times New Roman" w:hAnsi="Times New Roman" w:cs="Times New Roman"/>
          <w:bdr w:val="single" w:sz="2" w:space="0" w:color="E3E3E3" w:frame="1"/>
          <w:lang w:val="ru-RU"/>
        </w:rPr>
        <w:t>–</w:t>
      </w:r>
      <w:r w:rsidR="00CC0EDC" w:rsidRPr="00406BEF">
        <w:rPr>
          <w:rFonts w:ascii="Times New Roman" w:hAnsi="Times New Roman" w:cs="Times New Roman"/>
          <w:bdr w:val="single" w:sz="2" w:space="0" w:color="E3E3E3" w:frame="1"/>
          <w:lang w:val="ru-RU"/>
        </w:rPr>
        <w:t xml:space="preserve"> см. Рисунок 2.1-1. Другие страны, участвующие в трансграничных процедурах оценки воздействия на окружающую среду или желающие получать информацию, расположены на расстоянии более 200 км (Эстонская Республика, Республика Польша) и более 500 км (Королевство Швеция, Королевство Дания) от АЭС Игналина.</w:t>
      </w:r>
    </w:p>
    <w:p w14:paraId="28EAF7A5" w14:textId="5670BAE1" w:rsidR="00CC0EDC" w:rsidRPr="00406BEF" w:rsidRDefault="00CC0EDC" w:rsidP="00CC0EDC">
      <w:pPr>
        <w:spacing w:after="0" w:line="240" w:lineRule="auto"/>
        <w:jc w:val="both"/>
        <w:rPr>
          <w:rFonts w:ascii="Times New Roman" w:hAnsi="Times New Roman" w:cs="Times New Roman"/>
          <w:b/>
          <w:bdr w:val="single" w:sz="2" w:space="0" w:color="E3E3E3" w:frame="1"/>
          <w:lang w:val="ru-RU"/>
        </w:rPr>
      </w:pPr>
    </w:p>
    <w:p w14:paraId="1B272C34" w14:textId="48D78B26" w:rsidR="00B66307" w:rsidRPr="00406BEF" w:rsidRDefault="00B66307" w:rsidP="00B66307">
      <w:pPr>
        <w:spacing w:after="0" w:line="240" w:lineRule="auto"/>
        <w:jc w:val="center"/>
        <w:rPr>
          <w:rFonts w:ascii="Times New Roman" w:hAnsi="Times New Roman" w:cs="Times New Roman"/>
          <w:b/>
          <w:bdr w:val="single" w:sz="2" w:space="0" w:color="E3E3E3" w:frame="1"/>
          <w:lang w:val="ru-RU"/>
        </w:rPr>
      </w:pPr>
      <w:r w:rsidRPr="00406BEF">
        <w:rPr>
          <w:rFonts w:ascii="Times New Roman" w:hAnsi="Times New Roman" w:cs="Times New Roman"/>
          <w:noProof/>
        </w:rPr>
        <w:drawing>
          <wp:inline distT="0" distB="0" distL="0" distR="0" wp14:anchorId="10021CDB" wp14:editId="3C19AE30">
            <wp:extent cx="4991100" cy="3705225"/>
            <wp:effectExtent l="0" t="0" r="0" b="0"/>
            <wp:docPr id="440" name="Рисунок 5"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1100" cy="3705225"/>
                    </a:xfrm>
                    <a:prstGeom prst="rect">
                      <a:avLst/>
                    </a:prstGeom>
                    <a:noFill/>
                    <a:ln>
                      <a:noFill/>
                    </a:ln>
                  </pic:spPr>
                </pic:pic>
              </a:graphicData>
            </a:graphic>
          </wp:inline>
        </w:drawing>
      </w:r>
    </w:p>
    <w:p w14:paraId="592B4FD4" w14:textId="3D1787F8" w:rsidR="00CC0EDC" w:rsidRPr="00406BEF" w:rsidRDefault="00CC0EDC" w:rsidP="00B66307">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Рисунок 2.1-1. Местоположение площадки </w:t>
      </w:r>
      <w:r w:rsidR="00B66307" w:rsidRPr="00406BEF">
        <w:rPr>
          <w:rFonts w:ascii="Times New Roman" w:hAnsi="Times New Roman" w:cs="Times New Roman"/>
          <w:bdr w:val="single" w:sz="2" w:space="0" w:color="E3E3E3" w:frame="1"/>
          <w:lang w:val="ru-RU"/>
        </w:rPr>
        <w:t>ИАЭС</w:t>
      </w:r>
      <w:r w:rsidRPr="00406BEF">
        <w:rPr>
          <w:rFonts w:ascii="Times New Roman" w:hAnsi="Times New Roman" w:cs="Times New Roman"/>
          <w:bdr w:val="single" w:sz="2" w:space="0" w:color="E3E3E3" w:frame="1"/>
          <w:lang w:val="ru-RU"/>
        </w:rPr>
        <w:t xml:space="preserve"> в Литовской Республике и ближайших соседних стран</w:t>
      </w:r>
    </w:p>
    <w:p w14:paraId="6DA25E84" w14:textId="77777777" w:rsidR="00CC0EDC" w:rsidRPr="00406BEF" w:rsidRDefault="00CC0EDC" w:rsidP="00CC0EDC">
      <w:pPr>
        <w:spacing w:after="0" w:line="240" w:lineRule="auto"/>
        <w:jc w:val="both"/>
        <w:rPr>
          <w:rFonts w:ascii="Times New Roman" w:hAnsi="Times New Roman" w:cs="Times New Roman"/>
          <w:b/>
          <w:bdr w:val="single" w:sz="2" w:space="0" w:color="E3E3E3" w:frame="1"/>
          <w:lang w:val="ru-RU"/>
        </w:rPr>
      </w:pPr>
    </w:p>
    <w:p w14:paraId="0910DA61" w14:textId="54BB5DC1" w:rsidR="00CC0EDC" w:rsidRPr="00406BEF" w:rsidRDefault="00CC0EDC" w:rsidP="00B66307">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На площадке </w:t>
      </w:r>
      <w:r w:rsidR="00B66307" w:rsidRPr="00406BEF">
        <w:rPr>
          <w:rFonts w:ascii="Times New Roman" w:hAnsi="Times New Roman" w:cs="Times New Roman"/>
          <w:bdr w:val="single" w:sz="2" w:space="0" w:color="E3E3E3" w:frame="1"/>
          <w:lang w:val="ru-RU"/>
        </w:rPr>
        <w:t>ИАЭС</w:t>
      </w:r>
      <w:r w:rsidRPr="00406BEF">
        <w:rPr>
          <w:rFonts w:ascii="Times New Roman" w:hAnsi="Times New Roman" w:cs="Times New Roman"/>
          <w:bdr w:val="single" w:sz="2" w:space="0" w:color="E3E3E3" w:frame="1"/>
          <w:lang w:val="ru-RU"/>
        </w:rPr>
        <w:t xml:space="preserve"> были построены и эксплуатировались два энергоблока с реакторами типа РБМК-1500. Расчётная тепловая мощность каждого реактора составляла 4800 МВт, электрическая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1500 МВт. Первый энергоблок АЭС Игналина был введён в эксплуатацию в конце 1983 года, второй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в августе 1987 года. Расчётный срок эксплуатации реакторов составлял 30 лет (до 2013 и 2017 года соответственно).</w:t>
      </w:r>
    </w:p>
    <w:p w14:paraId="6696686B" w14:textId="77777777" w:rsidR="00CC0EDC" w:rsidRPr="00406BEF" w:rsidRDefault="00CC0EDC" w:rsidP="00CC0EDC">
      <w:pPr>
        <w:spacing w:after="0" w:line="240" w:lineRule="auto"/>
        <w:jc w:val="both"/>
        <w:rPr>
          <w:rFonts w:ascii="Times New Roman" w:hAnsi="Times New Roman" w:cs="Times New Roman"/>
          <w:b/>
          <w:bdr w:val="single" w:sz="2" w:space="0" w:color="E3E3E3" w:frame="1"/>
          <w:lang w:val="ru-RU"/>
        </w:rPr>
      </w:pPr>
    </w:p>
    <w:p w14:paraId="6FA49B40" w14:textId="076D3835" w:rsidR="00B66307" w:rsidRPr="00406BEF" w:rsidRDefault="00CC0EDC" w:rsidP="00B66307">
      <w:pPr>
        <w:spacing w:after="0" w:line="240" w:lineRule="auto"/>
        <w:ind w:firstLine="709"/>
        <w:jc w:val="both"/>
        <w:rPr>
          <w:rFonts w:ascii="Times New Roman" w:hAnsi="Times New Roman" w:cs="Times New Roman"/>
          <w:b/>
          <w:bdr w:val="single" w:sz="2" w:space="0" w:color="E3E3E3" w:frame="1"/>
          <w:lang w:val="ru-RU"/>
        </w:rPr>
      </w:pPr>
      <w:r w:rsidRPr="00406BEF">
        <w:rPr>
          <w:rFonts w:ascii="Times New Roman" w:hAnsi="Times New Roman" w:cs="Times New Roman"/>
          <w:b/>
          <w:bdr w:val="single" w:sz="2" w:space="0" w:color="E3E3E3" w:frame="1"/>
          <w:lang w:val="ru-RU"/>
        </w:rPr>
        <w:t>В соответствии с обязательствами, изложенными в Договоре о присоединении Литовской Республики к Европейскому союзу, и Национальными энергетическими</w:t>
      </w:r>
      <w:r w:rsidR="00B66307" w:rsidRPr="00406BEF">
        <w:rPr>
          <w:rFonts w:ascii="Times New Roman" w:hAnsi="Times New Roman" w:cs="Times New Roman"/>
          <w:b/>
          <w:bdr w:val="single" w:sz="2" w:space="0" w:color="E3E3E3" w:frame="1"/>
          <w:lang w:val="ru-RU"/>
        </w:rPr>
        <w:br/>
      </w:r>
      <w:r w:rsidRPr="00406BEF">
        <w:rPr>
          <w:rFonts w:ascii="Times New Roman" w:hAnsi="Times New Roman" w:cs="Times New Roman"/>
          <w:b/>
          <w:bdr w:val="single" w:sz="2" w:space="0" w:color="E3E3E3" w:frame="1"/>
          <w:lang w:val="ru-RU"/>
        </w:rPr>
        <w:t>стратегиями, принятыми Сеймом</w:t>
      </w:r>
      <w:r w:rsidR="00B66307" w:rsidRPr="00406BEF">
        <w:rPr>
          <w:rFonts w:ascii="Times New Roman" w:hAnsi="Times New Roman" w:cs="Times New Roman"/>
          <w:b/>
          <w:bdr w:val="single" w:sz="2" w:space="0" w:color="E3E3E3" w:frame="1"/>
          <w:lang w:val="ru-RU"/>
        </w:rPr>
        <w:br/>
      </w:r>
    </w:p>
    <w:p w14:paraId="1F3EE645" w14:textId="77777777" w:rsidR="00B66307" w:rsidRPr="00406BEF" w:rsidRDefault="00B66307">
      <w:pPr>
        <w:rPr>
          <w:rFonts w:ascii="Times New Roman" w:hAnsi="Times New Roman" w:cs="Times New Roman"/>
          <w:b/>
          <w:bdr w:val="single" w:sz="2" w:space="0" w:color="E3E3E3" w:frame="1"/>
          <w:lang w:val="ru-RU"/>
        </w:rPr>
      </w:pPr>
      <w:r w:rsidRPr="00406BEF">
        <w:rPr>
          <w:rFonts w:ascii="Times New Roman" w:hAnsi="Times New Roman" w:cs="Times New Roman"/>
          <w:b/>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B66307" w:rsidRPr="00406BEF" w14:paraId="34F47BB3" w14:textId="77777777" w:rsidTr="0045103F">
        <w:tc>
          <w:tcPr>
            <w:tcW w:w="4683" w:type="dxa"/>
          </w:tcPr>
          <w:p w14:paraId="777B1F85" w14:textId="77777777" w:rsidR="00B66307" w:rsidRPr="00406BEF" w:rsidRDefault="00B66307"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49751798" w14:textId="77777777" w:rsidR="00B66307" w:rsidRPr="00406BEF" w:rsidRDefault="00B66307" w:rsidP="0045103F">
            <w:pPr>
              <w:rPr>
                <w:rFonts w:ascii="Times New Roman" w:hAnsi="Times New Roman" w:cs="Times New Roman"/>
                <w:sz w:val="18"/>
                <w:szCs w:val="18"/>
                <w:lang w:val="ru-RU"/>
              </w:rPr>
            </w:pPr>
          </w:p>
          <w:p w14:paraId="2C16F9D0" w14:textId="77777777" w:rsidR="00B66307" w:rsidRPr="00406BEF" w:rsidRDefault="00B66307"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87A6101" w14:textId="77777777" w:rsidR="00B66307" w:rsidRPr="00406BEF" w:rsidRDefault="00B66307"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9E81EEE" w14:textId="77777777" w:rsidR="00B66307" w:rsidRPr="00406BEF" w:rsidRDefault="00B66307" w:rsidP="0045103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8F779D0" w14:textId="77777777" w:rsidR="00B66307" w:rsidRPr="00406BEF" w:rsidRDefault="00B66307"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908E2E1" w14:textId="5EDD4315" w:rsidR="00B66307" w:rsidRPr="00406BEF" w:rsidRDefault="00B66307"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15 </w:t>
            </w:r>
            <w:r w:rsidR="00487C57"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36DCE57" w14:textId="77777777" w:rsidR="00B66307" w:rsidRPr="00406BEF" w:rsidRDefault="00B66307" w:rsidP="00CC0EDC">
      <w:pPr>
        <w:spacing w:after="0" w:line="240" w:lineRule="auto"/>
        <w:jc w:val="both"/>
        <w:rPr>
          <w:rFonts w:ascii="Times New Roman" w:hAnsi="Times New Roman" w:cs="Times New Roman"/>
          <w:b/>
          <w:bdr w:val="single" w:sz="2" w:space="0" w:color="E3E3E3" w:frame="1"/>
          <w:lang w:val="ru-RU"/>
        </w:rPr>
      </w:pPr>
    </w:p>
    <w:p w14:paraId="37ADB65B" w14:textId="77777777" w:rsidR="00B66307" w:rsidRPr="00406BEF" w:rsidRDefault="00B66307" w:rsidP="00367E37">
      <w:pPr>
        <w:spacing w:after="0" w:line="240" w:lineRule="auto"/>
        <w:ind w:firstLine="709"/>
        <w:jc w:val="both"/>
        <w:rPr>
          <w:rFonts w:ascii="Times New Roman" w:hAnsi="Times New Roman" w:cs="Times New Roman"/>
          <w:bdr w:val="single" w:sz="2" w:space="0" w:color="E3E3E3" w:frame="1"/>
          <w:lang w:val="ru-RU"/>
        </w:rPr>
      </w:pPr>
    </w:p>
    <w:p w14:paraId="3330BF04" w14:textId="6DCAD0FF" w:rsidR="00CC0EDC" w:rsidRPr="00406BEF" w:rsidRDefault="00CC0EDC" w:rsidP="00367E37">
      <w:p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на этой основе [8], [9], первый реактор АЭС Игналина был окончательно остановлен в конце 2004 года, а второй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в конце 2009 года. Основной деятельностью АЭС Игналина стало проведение подготовительных работ к выводу из эксплуатации (декомиссии) и управление радиоактивными отходами.</w:t>
      </w:r>
    </w:p>
    <w:p w14:paraId="701CD6BD" w14:textId="77777777" w:rsidR="00CC0EDC" w:rsidRPr="00406BEF" w:rsidRDefault="00CC0EDC" w:rsidP="00367E37">
      <w:pPr>
        <w:spacing w:after="0" w:line="240" w:lineRule="auto"/>
        <w:ind w:firstLine="709"/>
        <w:jc w:val="both"/>
        <w:rPr>
          <w:rFonts w:ascii="Times New Roman" w:hAnsi="Times New Roman" w:cs="Times New Roman"/>
          <w:bdr w:val="single" w:sz="2" w:space="0" w:color="E3E3E3" w:frame="1"/>
          <w:lang w:val="ru-RU"/>
        </w:rPr>
      </w:pPr>
    </w:p>
    <w:p w14:paraId="1D670C25" w14:textId="77777777" w:rsidR="00CC0EDC" w:rsidRPr="00406BEF" w:rsidRDefault="00CC0EDC" w:rsidP="00367E37">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В рамках реализации данной запланированной хозяйственной деятельности предполагается:</w:t>
      </w:r>
    </w:p>
    <w:p w14:paraId="1549A81C" w14:textId="77777777" w:rsidR="00CC0EDC" w:rsidRPr="00406BEF" w:rsidRDefault="00CC0EDC" w:rsidP="00367E37">
      <w:pPr>
        <w:spacing w:after="0" w:line="240" w:lineRule="auto"/>
        <w:ind w:left="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демонтировать оборудование, системы и коммуникации, расположенные на промышленной площадке АЭС Игналина;</w:t>
      </w:r>
    </w:p>
    <w:p w14:paraId="45C2E448" w14:textId="77777777" w:rsidR="00CC0EDC" w:rsidRPr="00406BEF" w:rsidRDefault="00CC0EDC" w:rsidP="00367E37">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снести здания и сооружения, расположенные на промышленной площадке АЭС Игналина;</w:t>
      </w:r>
    </w:p>
    <w:p w14:paraId="60BC7B24" w14:textId="77777777" w:rsidR="00CC0EDC" w:rsidRPr="00406BEF" w:rsidRDefault="00CC0EDC" w:rsidP="00367E37">
      <w:pPr>
        <w:spacing w:after="0" w:line="240" w:lineRule="auto"/>
        <w:ind w:left="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управлять радиоактивными и другими (нерадиоактивными) отходами, образующимися в ходе эксплуатации и вывода из эксплуатации АЭС Игналина;</w:t>
      </w:r>
    </w:p>
    <w:p w14:paraId="39CCFDE1" w14:textId="77777777" w:rsidR="00CC0EDC" w:rsidRPr="00406BEF" w:rsidRDefault="00CC0EDC" w:rsidP="00367E37">
      <w:pPr>
        <w:spacing w:after="0" w:line="240" w:lineRule="auto"/>
        <w:ind w:left="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провести рекультивацию промышленной площадки АЭС Игналина, достигнув её конечного статуса, предусмотренного в окончательном плане вывода из эксплуатации АЭС Игналина [7].</w:t>
      </w:r>
    </w:p>
    <w:p w14:paraId="08346680" w14:textId="77777777" w:rsidR="00CC0EDC" w:rsidRPr="00406BEF" w:rsidRDefault="00CC0EDC" w:rsidP="00367E37">
      <w:pPr>
        <w:spacing w:after="0" w:line="240" w:lineRule="auto"/>
        <w:ind w:firstLine="709"/>
        <w:jc w:val="both"/>
        <w:rPr>
          <w:rFonts w:ascii="Times New Roman" w:hAnsi="Times New Roman" w:cs="Times New Roman"/>
          <w:bdr w:val="single" w:sz="2" w:space="0" w:color="E3E3E3" w:frame="1"/>
          <w:lang w:val="ru-RU"/>
        </w:rPr>
      </w:pPr>
    </w:p>
    <w:p w14:paraId="5D4CF418" w14:textId="3F58CE1F" w:rsidR="00CC0EDC" w:rsidRPr="00406BEF" w:rsidRDefault="00CC0EDC" w:rsidP="00367E37">
      <w:pPr>
        <w:pStyle w:val="2"/>
        <w:spacing w:before="0" w:line="240" w:lineRule="auto"/>
        <w:rPr>
          <w:rFonts w:ascii="Times New Roman" w:hAnsi="Times New Roman" w:cs="Times New Roman"/>
          <w:b/>
          <w:color w:val="000000" w:themeColor="text1"/>
          <w:sz w:val="22"/>
          <w:szCs w:val="22"/>
          <w:bdr w:val="single" w:sz="2" w:space="0" w:color="E3E3E3" w:frame="1"/>
          <w:lang w:val="ru-RU"/>
        </w:rPr>
      </w:pPr>
      <w:bookmarkStart w:id="6" w:name="_Toc217406006"/>
      <w:r w:rsidRPr="00406BEF">
        <w:rPr>
          <w:rFonts w:ascii="Times New Roman" w:hAnsi="Times New Roman" w:cs="Times New Roman"/>
          <w:b/>
          <w:color w:val="000000" w:themeColor="text1"/>
          <w:sz w:val="22"/>
          <w:szCs w:val="22"/>
          <w:bdr w:val="single" w:sz="2" w:space="0" w:color="E3E3E3" w:frame="1"/>
          <w:lang w:val="ru-RU"/>
        </w:rPr>
        <w:t>2.2</w:t>
      </w:r>
      <w:r w:rsidR="00367E37" w:rsidRPr="00406BEF">
        <w:rPr>
          <w:rFonts w:ascii="Times New Roman" w:hAnsi="Times New Roman" w:cs="Times New Roman"/>
          <w:b/>
          <w:color w:val="000000" w:themeColor="text1"/>
          <w:sz w:val="22"/>
          <w:szCs w:val="22"/>
          <w:bdr w:val="single" w:sz="2" w:space="0" w:color="E3E3E3" w:frame="1"/>
          <w:lang w:val="ru-RU"/>
        </w:rPr>
        <w:tab/>
      </w:r>
      <w:r w:rsidRPr="00406BEF">
        <w:rPr>
          <w:rFonts w:ascii="Times New Roman" w:hAnsi="Times New Roman" w:cs="Times New Roman"/>
          <w:b/>
          <w:color w:val="000000" w:themeColor="text1"/>
          <w:sz w:val="22"/>
          <w:szCs w:val="22"/>
          <w:bdr w:val="single" w:sz="2" w:space="0" w:color="E3E3E3" w:frame="1"/>
          <w:lang w:val="ru-RU"/>
        </w:rPr>
        <w:t>Статус площадки и документы территориального планирования</w:t>
      </w:r>
      <w:bookmarkEnd w:id="6"/>
    </w:p>
    <w:p w14:paraId="6C3D3460" w14:textId="77777777" w:rsidR="00CC0EDC" w:rsidRPr="00406BEF" w:rsidRDefault="00CC0EDC" w:rsidP="00367E37">
      <w:pPr>
        <w:spacing w:after="0" w:line="240" w:lineRule="auto"/>
        <w:ind w:firstLine="709"/>
        <w:jc w:val="both"/>
        <w:rPr>
          <w:rFonts w:ascii="Times New Roman" w:hAnsi="Times New Roman" w:cs="Times New Roman"/>
          <w:bdr w:val="single" w:sz="2" w:space="0" w:color="E3E3E3" w:frame="1"/>
          <w:lang w:val="ru-RU"/>
        </w:rPr>
      </w:pPr>
    </w:p>
    <w:p w14:paraId="030F4A27" w14:textId="0C4A5638" w:rsidR="00CC0EDC" w:rsidRPr="00406BEF" w:rsidRDefault="00CC0EDC" w:rsidP="00367E37">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Запланированная хозяйственная деятельность будет осуществляться на промышленной площадке </w:t>
      </w:r>
      <w:r w:rsidR="00367E37" w:rsidRPr="00406BEF">
        <w:rPr>
          <w:rFonts w:ascii="Times New Roman" w:hAnsi="Times New Roman" w:cs="Times New Roman"/>
          <w:bdr w:val="single" w:sz="2" w:space="0" w:color="E3E3E3" w:frame="1"/>
          <w:lang w:val="ru-RU"/>
        </w:rPr>
        <w:t>ИАЭС</w:t>
      </w:r>
      <w:r w:rsidRPr="00406BEF">
        <w:rPr>
          <w:rFonts w:ascii="Times New Roman" w:hAnsi="Times New Roman" w:cs="Times New Roman"/>
          <w:bdr w:val="single" w:sz="2" w:space="0" w:color="E3E3E3" w:frame="1"/>
          <w:lang w:val="ru-RU"/>
        </w:rPr>
        <w:t xml:space="preserve"> и в санитарно-защитной зоне (СПЗ), окружающей промышленную площадку.</w:t>
      </w:r>
    </w:p>
    <w:p w14:paraId="19801519" w14:textId="6AD15A57" w:rsidR="00CC0EDC" w:rsidRPr="00406BEF" w:rsidRDefault="00CC0EDC" w:rsidP="00367E37">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Промышленная площадка </w:t>
      </w:r>
      <w:r w:rsidR="00367E37" w:rsidRPr="00406BEF">
        <w:rPr>
          <w:rFonts w:ascii="Times New Roman" w:hAnsi="Times New Roman" w:cs="Times New Roman"/>
          <w:bdr w:val="single" w:sz="2" w:space="0" w:color="E3E3E3" w:frame="1"/>
          <w:lang w:val="ru-RU"/>
        </w:rPr>
        <w:t>ИАЭС</w:t>
      </w:r>
      <w:r w:rsidRPr="00406BEF">
        <w:rPr>
          <w:rFonts w:ascii="Times New Roman" w:hAnsi="Times New Roman" w:cs="Times New Roman"/>
          <w:bdr w:val="single" w:sz="2" w:space="0" w:color="E3E3E3" w:frame="1"/>
          <w:lang w:val="ru-RU"/>
        </w:rPr>
        <w:t xml:space="preserve"> расположена на земельном участке с уникальным номером 4400-2111-1391. Промышленная площадка занимает лишь часть данного участка: её площадь составляет 82 га, тогда как общая площадь участка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178 га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см. Рисунок 2.2-1.</w:t>
      </w:r>
    </w:p>
    <w:p w14:paraId="61B62E61" w14:textId="77777777" w:rsidR="00CC0EDC" w:rsidRPr="00406BEF" w:rsidRDefault="00CC0EDC" w:rsidP="00367E37">
      <w:pPr>
        <w:spacing w:after="0" w:line="240" w:lineRule="auto"/>
        <w:ind w:firstLine="709"/>
        <w:jc w:val="both"/>
        <w:rPr>
          <w:rFonts w:ascii="Times New Roman" w:hAnsi="Times New Roman" w:cs="Times New Roman"/>
          <w:bdr w:val="single" w:sz="2" w:space="0" w:color="E3E3E3" w:frame="1"/>
          <w:lang w:val="ru-RU"/>
        </w:rPr>
      </w:pPr>
    </w:p>
    <w:p w14:paraId="3E7B7850" w14:textId="6F34D609" w:rsidR="00367E37" w:rsidRPr="00406BEF" w:rsidRDefault="00367E37" w:rsidP="00367E37">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rPr>
        <w:drawing>
          <wp:inline distT="0" distB="0" distL="0" distR="0" wp14:anchorId="59040FD4" wp14:editId="0BE01BE6">
            <wp:extent cx="3533775" cy="3114675"/>
            <wp:effectExtent l="0" t="0" r="0" b="0"/>
            <wp:docPr id="439" name="Рисунок 6"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3775" cy="3114675"/>
                    </a:xfrm>
                    <a:prstGeom prst="rect">
                      <a:avLst/>
                    </a:prstGeom>
                    <a:noFill/>
                    <a:ln>
                      <a:noFill/>
                    </a:ln>
                  </pic:spPr>
                </pic:pic>
              </a:graphicData>
            </a:graphic>
          </wp:inline>
        </w:drawing>
      </w:r>
    </w:p>
    <w:p w14:paraId="251E3853" w14:textId="562BF440" w:rsidR="00CC0EDC" w:rsidRPr="00406BEF" w:rsidRDefault="00CC0EDC" w:rsidP="00367E37">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Рисунок 2.2-1. Земельные участки, находящиеся в собственности </w:t>
      </w:r>
      <w:r w:rsidR="00367E37" w:rsidRPr="00406BEF">
        <w:rPr>
          <w:rFonts w:ascii="Times New Roman" w:hAnsi="Times New Roman" w:cs="Times New Roman"/>
          <w:bdr w:val="single" w:sz="2" w:space="0" w:color="E3E3E3" w:frame="1"/>
          <w:lang w:val="ru-RU"/>
        </w:rPr>
        <w:t>ИАЭС</w:t>
      </w:r>
      <w:r w:rsidRPr="00406BEF">
        <w:rPr>
          <w:rFonts w:ascii="Times New Roman" w:hAnsi="Times New Roman" w:cs="Times New Roman"/>
          <w:bdr w:val="single" w:sz="2" w:space="0" w:color="E3E3E3" w:frame="1"/>
          <w:lang w:val="ru-RU"/>
        </w:rPr>
        <w:t xml:space="preserve">, и расположение промышленной площадки </w:t>
      </w:r>
      <w:r w:rsidR="00367E37" w:rsidRPr="00406BEF">
        <w:rPr>
          <w:rFonts w:ascii="Times New Roman" w:hAnsi="Times New Roman" w:cs="Times New Roman"/>
          <w:bdr w:val="single" w:sz="2" w:space="0" w:color="E3E3E3" w:frame="1"/>
          <w:lang w:val="ru-RU"/>
        </w:rPr>
        <w:t>ИАЭС</w:t>
      </w:r>
    </w:p>
    <w:p w14:paraId="13639003" w14:textId="77777777" w:rsidR="00CC0EDC" w:rsidRPr="00406BEF" w:rsidRDefault="00CC0EDC" w:rsidP="00367E37">
      <w:pPr>
        <w:spacing w:after="0" w:line="240" w:lineRule="auto"/>
        <w:ind w:firstLine="709"/>
        <w:jc w:val="both"/>
        <w:rPr>
          <w:rFonts w:ascii="Times New Roman" w:hAnsi="Times New Roman" w:cs="Times New Roman"/>
          <w:bdr w:val="single" w:sz="2" w:space="0" w:color="E3E3E3" w:frame="1"/>
          <w:lang w:val="ru-RU"/>
        </w:rPr>
      </w:pPr>
    </w:p>
    <w:p w14:paraId="7AA8F89D" w14:textId="77777777" w:rsidR="00367E37" w:rsidRPr="00406BEF" w:rsidRDefault="00CC0EDC" w:rsidP="00367E37">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Промышленной площадкой </w:t>
      </w:r>
      <w:r w:rsidR="00367E37" w:rsidRPr="00406BEF">
        <w:rPr>
          <w:rFonts w:ascii="Times New Roman" w:hAnsi="Times New Roman" w:cs="Times New Roman"/>
          <w:bdr w:val="single" w:sz="2" w:space="0" w:color="E3E3E3" w:frame="1"/>
          <w:lang w:val="ru-RU"/>
        </w:rPr>
        <w:t>ИАЭС</w:t>
      </w:r>
      <w:r w:rsidRPr="00406BEF">
        <w:rPr>
          <w:rFonts w:ascii="Times New Roman" w:hAnsi="Times New Roman" w:cs="Times New Roman"/>
          <w:bdr w:val="single" w:sz="2" w:space="0" w:color="E3E3E3" w:frame="1"/>
          <w:lang w:val="ru-RU"/>
        </w:rPr>
        <w:t xml:space="preserve"> (см. Рисунок 2.2-2) считается территория, ограниченная периметром физической безопасности АЭС (физическим барьером). </w:t>
      </w:r>
      <w:r w:rsidR="00367E37" w:rsidRPr="00406BEF">
        <w:rPr>
          <w:rFonts w:ascii="Times New Roman" w:hAnsi="Times New Roman" w:cs="Times New Roman"/>
          <w:bdr w:val="single" w:sz="2" w:space="0" w:color="E3E3E3" w:frame="1"/>
          <w:lang w:val="ru-RU"/>
        </w:rPr>
        <w:t>ИАЭС</w:t>
      </w:r>
      <w:r w:rsidRPr="00406BEF">
        <w:rPr>
          <w:rFonts w:ascii="Times New Roman" w:hAnsi="Times New Roman" w:cs="Times New Roman"/>
          <w:bdr w:val="single" w:sz="2" w:space="0" w:color="E3E3E3" w:frame="1"/>
          <w:lang w:val="ru-RU"/>
        </w:rPr>
        <w:t xml:space="preserve"> как ядерная установка, эксплуатация которой завершается, </w:t>
      </w:r>
    </w:p>
    <w:p w14:paraId="7ADF850B" w14:textId="77777777" w:rsidR="00367E37" w:rsidRPr="00406BEF" w:rsidRDefault="00367E37">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67E37" w:rsidRPr="00406BEF" w14:paraId="678B851C" w14:textId="77777777" w:rsidTr="0045103F">
        <w:tc>
          <w:tcPr>
            <w:tcW w:w="4683" w:type="dxa"/>
          </w:tcPr>
          <w:p w14:paraId="03D7B3C4" w14:textId="77777777" w:rsidR="00367E37" w:rsidRPr="00406BEF" w:rsidRDefault="00367E37"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051826B8" w14:textId="77777777" w:rsidR="00367E37" w:rsidRPr="00406BEF" w:rsidRDefault="00367E37" w:rsidP="0045103F">
            <w:pPr>
              <w:rPr>
                <w:rFonts w:ascii="Times New Roman" w:hAnsi="Times New Roman" w:cs="Times New Roman"/>
                <w:sz w:val="18"/>
                <w:szCs w:val="18"/>
                <w:lang w:val="ru-RU"/>
              </w:rPr>
            </w:pPr>
          </w:p>
          <w:p w14:paraId="0A922362" w14:textId="77777777" w:rsidR="00367E37" w:rsidRPr="00406BEF" w:rsidRDefault="00367E37"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3642578" w14:textId="77777777" w:rsidR="00367E37" w:rsidRPr="00406BEF" w:rsidRDefault="00367E37"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3FE2F47" w14:textId="77777777" w:rsidR="00367E37" w:rsidRPr="00406BEF" w:rsidRDefault="00367E37" w:rsidP="0045103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968A9F5" w14:textId="77777777" w:rsidR="00367E37" w:rsidRPr="00406BEF" w:rsidRDefault="00367E37"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F4CFCD0" w14:textId="1DCBF679" w:rsidR="00367E37" w:rsidRPr="00406BEF" w:rsidRDefault="00367E37"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16 </w:t>
            </w:r>
            <w:r w:rsidR="00487C57"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328EEF7" w14:textId="77777777" w:rsidR="00367E37" w:rsidRPr="00406BEF" w:rsidRDefault="00367E37" w:rsidP="00367E37">
      <w:pPr>
        <w:spacing w:after="0" w:line="240" w:lineRule="auto"/>
        <w:ind w:firstLine="709"/>
        <w:jc w:val="both"/>
        <w:rPr>
          <w:rFonts w:ascii="Times New Roman" w:hAnsi="Times New Roman" w:cs="Times New Roman"/>
          <w:bdr w:val="single" w:sz="2" w:space="0" w:color="E3E3E3" w:frame="1"/>
          <w:lang w:val="ru-RU"/>
        </w:rPr>
      </w:pPr>
    </w:p>
    <w:p w14:paraId="6D987DFB" w14:textId="17A10722" w:rsidR="00CC0EDC" w:rsidRPr="00406BEF" w:rsidRDefault="00CC0EDC" w:rsidP="00367E37">
      <w:p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включает в себя 71 здание (так зарегистрировано в Реестре недвижимости). Схема площадки с указанием расположения зданий представлена на Рисунке 2.2-3.</w:t>
      </w:r>
    </w:p>
    <w:p w14:paraId="627CA4F8" w14:textId="64FF6390" w:rsidR="00CC0EDC" w:rsidRPr="00406BEF" w:rsidRDefault="00CC0EDC" w:rsidP="00367E37">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Промышленная площадка </w:t>
      </w:r>
      <w:r w:rsidR="00367E37" w:rsidRPr="00406BEF">
        <w:rPr>
          <w:rFonts w:ascii="Times New Roman" w:hAnsi="Times New Roman" w:cs="Times New Roman"/>
          <w:bdr w:val="single" w:sz="2" w:space="0" w:color="E3E3E3" w:frame="1"/>
          <w:lang w:val="ru-RU"/>
        </w:rPr>
        <w:t>ИАЭС</w:t>
      </w:r>
      <w:r w:rsidRPr="00406BEF">
        <w:rPr>
          <w:rFonts w:ascii="Times New Roman" w:hAnsi="Times New Roman" w:cs="Times New Roman"/>
          <w:bdr w:val="single" w:sz="2" w:space="0" w:color="E3E3E3" w:frame="1"/>
          <w:lang w:val="ru-RU"/>
        </w:rPr>
        <w:t xml:space="preserve"> и расположенные на ней здания разделены на контролируемые и наблюдаемые зоны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см. Рисунок 2.2-3. Здания, находящиеся в контролируемой зоне, содержат материалы ядерного топливного цикла или сами здания и входящие в них компоненты, конструкции и системы подверглись воздействию радиоактивных веществ. В этой зоне применяются специальные правила и меры по обеспечению защиты персонала от ионизирующего излучения или предотвращению распространения радиоактивного загрязнения. Доступ в контролируемую зону ограничивается административными мерами или физическими барьерами. Радиоактивное загрязнение в наблюдаемой зоне крайне низкое или отсутствует. В наблюдаемой зоне специальные правила и меры не применяются, однако в целях обеспечения защиты от ионизирующего излучения эта зона находится под контролем. Все здания, расположенные на промышленной площадке </w:t>
      </w:r>
      <w:r w:rsidR="00367E37" w:rsidRPr="00406BEF">
        <w:rPr>
          <w:rFonts w:ascii="Times New Roman" w:hAnsi="Times New Roman" w:cs="Times New Roman"/>
          <w:bdr w:val="single" w:sz="2" w:space="0" w:color="E3E3E3" w:frame="1"/>
          <w:lang w:val="ru-RU"/>
        </w:rPr>
        <w:t>ИАЭС</w:t>
      </w:r>
      <w:r w:rsidRPr="00406BEF">
        <w:rPr>
          <w:rFonts w:ascii="Times New Roman" w:hAnsi="Times New Roman" w:cs="Times New Roman"/>
          <w:bdr w:val="single" w:sz="2" w:space="0" w:color="E3E3E3" w:frame="1"/>
          <w:lang w:val="ru-RU"/>
        </w:rPr>
        <w:t>, считаются потенциально затронутыми радионуклидами до тех пор, пока не будет доказано обратное в соответствии с Положением BST-1.5.1-2020 [25].</w:t>
      </w:r>
    </w:p>
    <w:p w14:paraId="229B2580" w14:textId="4A504626" w:rsidR="00CC0EDC" w:rsidRPr="00406BEF" w:rsidRDefault="00CC0EDC" w:rsidP="00367E37">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Вокруг промышленной площадки </w:t>
      </w:r>
      <w:r w:rsidR="00367E37" w:rsidRPr="00406BEF">
        <w:rPr>
          <w:rFonts w:ascii="Times New Roman" w:hAnsi="Times New Roman" w:cs="Times New Roman"/>
          <w:bdr w:val="single" w:sz="2" w:space="0" w:color="E3E3E3" w:frame="1"/>
          <w:lang w:val="ru-RU"/>
        </w:rPr>
        <w:t>ИАЭС</w:t>
      </w:r>
      <w:r w:rsidRPr="00406BEF">
        <w:rPr>
          <w:rFonts w:ascii="Times New Roman" w:hAnsi="Times New Roman" w:cs="Times New Roman"/>
          <w:bdr w:val="single" w:sz="2" w:space="0" w:color="E3E3E3" w:frame="1"/>
          <w:lang w:val="ru-RU"/>
        </w:rPr>
        <w:t xml:space="preserve"> установлена санитарно-защитная зона (СПЗ) радиусом 3 км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см. Рисунок 2.2-4. В пределах СПЗ не проживают постоянно жители, любая хозяйственная деятельность, не связанная с эксплуатацией и выводом из эксплуатации </w:t>
      </w:r>
      <w:r w:rsidR="00367E37" w:rsidRPr="00406BEF">
        <w:rPr>
          <w:rFonts w:ascii="Times New Roman" w:hAnsi="Times New Roman" w:cs="Times New Roman"/>
          <w:bdr w:val="single" w:sz="2" w:space="0" w:color="E3E3E3" w:frame="1"/>
          <w:lang w:val="ru-RU"/>
        </w:rPr>
        <w:t>ИАЭС</w:t>
      </w:r>
      <w:r w:rsidRPr="00406BEF">
        <w:rPr>
          <w:rFonts w:ascii="Times New Roman" w:hAnsi="Times New Roman" w:cs="Times New Roman"/>
          <w:bdr w:val="single" w:sz="2" w:space="0" w:color="E3E3E3" w:frame="1"/>
          <w:lang w:val="ru-RU"/>
        </w:rPr>
        <w:t>, ограничена административными мерами. СПЗ АЭС Игналина площадью около 28 км² включает части территорий трёх муниципалитетов: Висагинас, Зарасайский и Игналинский районы.</w:t>
      </w:r>
    </w:p>
    <w:p w14:paraId="05089312" w14:textId="0713CDCF" w:rsidR="00CC0EDC" w:rsidRPr="00406BEF" w:rsidRDefault="00CC0EDC" w:rsidP="00367E37">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На территории СПЗ </w:t>
      </w:r>
      <w:r w:rsidR="00367E37" w:rsidRPr="00406BEF">
        <w:rPr>
          <w:rFonts w:ascii="Times New Roman" w:hAnsi="Times New Roman" w:cs="Times New Roman"/>
          <w:bdr w:val="single" w:sz="2" w:space="0" w:color="E3E3E3" w:frame="1"/>
          <w:lang w:val="ru-RU"/>
        </w:rPr>
        <w:t>ИАЭС</w:t>
      </w:r>
      <w:r w:rsidRPr="00406BEF">
        <w:rPr>
          <w:rFonts w:ascii="Times New Roman" w:hAnsi="Times New Roman" w:cs="Times New Roman"/>
          <w:bdr w:val="single" w:sz="2" w:space="0" w:color="E3E3E3" w:frame="1"/>
          <w:lang w:val="ru-RU"/>
        </w:rPr>
        <w:t xml:space="preserve"> уже построены или планируется построить новые сооружения по обращению с радиоактивными отходами и их захоронению, где будут осуществляться переработка, хранение и захоронение радиоактивных отходов, образующихся при эксплуатации и выводе из эксплуатации АЭС Игналина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см. Рисунок 2.2-4:</w:t>
      </w:r>
    </w:p>
    <w:p w14:paraId="34FEC898" w14:textId="16ED0F25" w:rsidR="00CC0EDC" w:rsidRPr="00406BEF" w:rsidRDefault="00CC0EDC" w:rsidP="00367E37">
      <w:pPr>
        <w:spacing w:after="0" w:line="240" w:lineRule="auto"/>
        <w:ind w:left="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 ВХОЯТ-1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первая установка промежуточного сухого хранения отработавшего ядерного топлива (ОЯТ) (здание № 196);</w:t>
      </w:r>
    </w:p>
    <w:p w14:paraId="2D624BC2" w14:textId="5B32964D" w:rsidR="00CC0EDC" w:rsidRPr="00406BEF" w:rsidRDefault="00CC0EDC" w:rsidP="00367E37">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 ВХОЯТ-2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вторая установка промежуточного сухого хранения ОЯТ (проект В1);</w:t>
      </w:r>
    </w:p>
    <w:p w14:paraId="2F011177" w14:textId="705AACC8" w:rsidR="00CC0EDC" w:rsidRPr="00406BEF" w:rsidRDefault="00CC0EDC" w:rsidP="00367E37">
      <w:pPr>
        <w:spacing w:after="0" w:line="240" w:lineRule="auto"/>
        <w:ind w:left="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 УПТО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установка для извлечения и сортировки твёрдых радиоактивных отходов (проект В2) с блоками УОТ-1, УОТ-2 и УОТ-3;</w:t>
      </w:r>
    </w:p>
    <w:p w14:paraId="5707E0B7" w14:textId="55B8B9D3" w:rsidR="00CC0EDC" w:rsidRPr="00406BEF" w:rsidRDefault="00CC0EDC" w:rsidP="00367E37">
      <w:pPr>
        <w:spacing w:after="0" w:line="240" w:lineRule="auto"/>
        <w:ind w:left="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 УПХО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установка переработки (проект В3) и хранения (проект В4) твёрдых радиоактивных отходов;</w:t>
      </w:r>
    </w:p>
    <w:p w14:paraId="6444A831" w14:textId="77777777" w:rsidR="00CC0EDC" w:rsidRPr="00406BEF" w:rsidRDefault="00CC0EDC" w:rsidP="00367E37">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устройства для измерения уровней выбросов радиоактивных веществ (проект В10);</w:t>
      </w:r>
    </w:p>
    <w:p w14:paraId="38F5463A" w14:textId="77777777" w:rsidR="00CC0EDC" w:rsidRPr="00406BEF" w:rsidRDefault="00CC0EDC" w:rsidP="00367E37">
      <w:pPr>
        <w:spacing w:after="0" w:line="240" w:lineRule="auto"/>
        <w:ind w:left="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буферное хранилище для сверхнизкоактивных короткоживущих отходов (СНАО) (проект В19-1);</w:t>
      </w:r>
    </w:p>
    <w:p w14:paraId="34940486" w14:textId="401EC298" w:rsidR="00367E37" w:rsidRPr="00406BEF" w:rsidRDefault="00CC0EDC" w:rsidP="00367E37">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хранилище для сверхнизкоактивных короткоживущих отходов (СНАО) (проект В19-2);</w:t>
      </w:r>
    </w:p>
    <w:p w14:paraId="771C222C" w14:textId="77777777" w:rsidR="00367E37" w:rsidRPr="00406BEF" w:rsidRDefault="00367E37">
      <w:pPr>
        <w:rPr>
          <w:rFonts w:ascii="Times New Roman" w:hAnsi="Times New Roman" w:cs="Times New Roman"/>
          <w:b/>
          <w:bdr w:val="single" w:sz="2" w:space="0" w:color="E3E3E3" w:frame="1"/>
          <w:lang w:val="ru-RU"/>
        </w:rPr>
      </w:pPr>
      <w:r w:rsidRPr="00406BEF">
        <w:rPr>
          <w:rFonts w:ascii="Times New Roman" w:hAnsi="Times New Roman" w:cs="Times New Roman"/>
          <w:b/>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67E37" w:rsidRPr="00406BEF" w14:paraId="5C5B84EE" w14:textId="77777777" w:rsidTr="0045103F">
        <w:tc>
          <w:tcPr>
            <w:tcW w:w="4683" w:type="dxa"/>
          </w:tcPr>
          <w:p w14:paraId="40E3CB76" w14:textId="77777777" w:rsidR="00367E37" w:rsidRPr="00406BEF" w:rsidRDefault="00367E37"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7E0136EB" w14:textId="77777777" w:rsidR="00367E37" w:rsidRPr="00406BEF" w:rsidRDefault="00367E37" w:rsidP="0045103F">
            <w:pPr>
              <w:rPr>
                <w:rFonts w:ascii="Times New Roman" w:hAnsi="Times New Roman" w:cs="Times New Roman"/>
                <w:sz w:val="18"/>
                <w:szCs w:val="18"/>
                <w:lang w:val="ru-RU"/>
              </w:rPr>
            </w:pPr>
          </w:p>
          <w:p w14:paraId="0FA4D966" w14:textId="77777777" w:rsidR="00367E37" w:rsidRPr="00406BEF" w:rsidRDefault="00367E37"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234D3A1" w14:textId="77777777" w:rsidR="00367E37" w:rsidRPr="00406BEF" w:rsidRDefault="00367E37"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FA79C74" w14:textId="77777777" w:rsidR="00367E37" w:rsidRPr="00406BEF" w:rsidRDefault="00367E37" w:rsidP="0045103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C2A0D98" w14:textId="77777777" w:rsidR="00367E37" w:rsidRPr="00406BEF" w:rsidRDefault="00367E37"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4585902" w14:textId="68F967DA" w:rsidR="00367E37" w:rsidRPr="00406BEF" w:rsidRDefault="00367E37"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17 </w:t>
            </w:r>
            <w:r w:rsidR="00487C57"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A1F5C25" w14:textId="77777777" w:rsidR="00CC0EDC" w:rsidRPr="00406BEF" w:rsidRDefault="00CC0EDC" w:rsidP="00CC0EDC">
      <w:pPr>
        <w:spacing w:after="0" w:line="240" w:lineRule="auto"/>
        <w:jc w:val="both"/>
        <w:rPr>
          <w:rFonts w:ascii="Times New Roman" w:hAnsi="Times New Roman" w:cs="Times New Roman"/>
          <w:b/>
          <w:bdr w:val="single" w:sz="2" w:space="0" w:color="E3E3E3" w:frame="1"/>
          <w:lang w:val="ru-RU"/>
        </w:rPr>
      </w:pPr>
    </w:p>
    <w:p w14:paraId="2D7E6046" w14:textId="31B55B04" w:rsidR="00CC0EDC" w:rsidRPr="00406BEF" w:rsidRDefault="00CC0EDC" w:rsidP="00367E37">
      <w:pPr>
        <w:spacing w:after="0" w:line="240" w:lineRule="auto"/>
        <w:ind w:left="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хранилище для низко- и среднеактивных короткоживущих отходов (НСАО-КЖ) (проект В25).</w:t>
      </w:r>
    </w:p>
    <w:p w14:paraId="64401DDE" w14:textId="77777777" w:rsidR="00CC0EDC" w:rsidRPr="00406BEF" w:rsidRDefault="00CC0EDC" w:rsidP="00367E37">
      <w:pPr>
        <w:spacing w:after="0" w:line="240" w:lineRule="auto"/>
        <w:ind w:firstLine="709"/>
        <w:jc w:val="both"/>
        <w:rPr>
          <w:rFonts w:ascii="Times New Roman" w:hAnsi="Times New Roman" w:cs="Times New Roman"/>
          <w:bdr w:val="single" w:sz="2" w:space="0" w:color="E3E3E3" w:frame="1"/>
          <w:lang w:val="ru-RU"/>
        </w:rPr>
      </w:pPr>
    </w:p>
    <w:p w14:paraId="0AC6AF95" w14:textId="7C44CAF6" w:rsidR="00367E37" w:rsidRPr="00406BEF" w:rsidRDefault="00CC0EDC" w:rsidP="00367E37">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Для этих объектов, являющихся самостоятельными ядерными установками (ЯУ), установлены собственные СПЗ, которые в настоящее время полностью находятся внутри СПЗ промышленной площадки </w:t>
      </w:r>
      <w:r w:rsidR="00367E37" w:rsidRPr="00406BEF">
        <w:rPr>
          <w:rFonts w:ascii="Times New Roman" w:hAnsi="Times New Roman" w:cs="Times New Roman"/>
          <w:bdr w:val="single" w:sz="2" w:space="0" w:color="E3E3E3" w:frame="1"/>
          <w:lang w:val="ru-RU"/>
        </w:rPr>
        <w:t>ИАЭС</w:t>
      </w:r>
      <w:r w:rsidRPr="00406BEF">
        <w:rPr>
          <w:rFonts w:ascii="Times New Roman" w:hAnsi="Times New Roman" w:cs="Times New Roman"/>
          <w:bdr w:val="single" w:sz="2" w:space="0" w:color="E3E3E3" w:frame="1"/>
          <w:lang w:val="ru-RU"/>
        </w:rPr>
        <w:t>.</w:t>
      </w:r>
    </w:p>
    <w:p w14:paraId="5C9EBCB6" w14:textId="77777777" w:rsidR="00367E37" w:rsidRPr="00406BEF" w:rsidRDefault="00367E37">
      <w:pPr>
        <w:rPr>
          <w:rFonts w:ascii="Times New Roman" w:hAnsi="Times New Roman" w:cs="Times New Roman"/>
          <w:b/>
          <w:bdr w:val="single" w:sz="2" w:space="0" w:color="E3E3E3" w:frame="1"/>
          <w:lang w:val="ru-RU"/>
        </w:rPr>
      </w:pPr>
      <w:r w:rsidRPr="00406BEF">
        <w:rPr>
          <w:rFonts w:ascii="Times New Roman" w:hAnsi="Times New Roman" w:cs="Times New Roman"/>
          <w:b/>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67E37" w:rsidRPr="00406BEF" w14:paraId="278176A2" w14:textId="77777777" w:rsidTr="0045103F">
        <w:tc>
          <w:tcPr>
            <w:tcW w:w="4683" w:type="dxa"/>
          </w:tcPr>
          <w:p w14:paraId="3F29447F" w14:textId="77777777" w:rsidR="00367E37" w:rsidRPr="00406BEF" w:rsidRDefault="00367E37"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D3582F2" w14:textId="77777777" w:rsidR="00367E37" w:rsidRPr="00406BEF" w:rsidRDefault="00367E37" w:rsidP="0045103F">
            <w:pPr>
              <w:rPr>
                <w:rFonts w:ascii="Times New Roman" w:hAnsi="Times New Roman" w:cs="Times New Roman"/>
                <w:sz w:val="18"/>
                <w:szCs w:val="18"/>
                <w:lang w:val="ru-RU"/>
              </w:rPr>
            </w:pPr>
          </w:p>
          <w:p w14:paraId="78ED4A56" w14:textId="77777777" w:rsidR="00367E37" w:rsidRPr="00406BEF" w:rsidRDefault="00367E37"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249CFEF" w14:textId="77777777" w:rsidR="00367E37" w:rsidRPr="00406BEF" w:rsidRDefault="00367E37"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4BAE60F" w14:textId="77777777" w:rsidR="00367E37" w:rsidRPr="00406BEF" w:rsidRDefault="00367E37" w:rsidP="0045103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11885F2" w14:textId="77777777" w:rsidR="00367E37" w:rsidRPr="00406BEF" w:rsidRDefault="00367E37"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4D76D1C" w14:textId="66E6F10A" w:rsidR="00367E37" w:rsidRPr="00406BEF" w:rsidRDefault="00367E37"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18 </w:t>
            </w:r>
            <w:r w:rsidR="00487C57"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4E4B033" w14:textId="77777777" w:rsidR="00CC0EDC" w:rsidRPr="00406BEF" w:rsidRDefault="00CC0EDC" w:rsidP="00CC0EDC">
      <w:pPr>
        <w:spacing w:after="0" w:line="240" w:lineRule="auto"/>
        <w:jc w:val="both"/>
        <w:rPr>
          <w:rFonts w:ascii="Times New Roman" w:hAnsi="Times New Roman" w:cs="Times New Roman"/>
          <w:b/>
          <w:bdr w:val="single" w:sz="2" w:space="0" w:color="E3E3E3" w:frame="1"/>
          <w:lang w:val="ru-RU"/>
        </w:rPr>
      </w:pPr>
    </w:p>
    <w:p w14:paraId="034AAA1E" w14:textId="60F0F601" w:rsidR="00CC0EDC" w:rsidRPr="00406BEF" w:rsidRDefault="00367E37" w:rsidP="00367E37">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rPr>
        <w:drawing>
          <wp:inline distT="0" distB="0" distL="0" distR="0" wp14:anchorId="171A6420" wp14:editId="26FAB836">
            <wp:extent cx="5939790" cy="3962435"/>
            <wp:effectExtent l="0" t="0" r="3810" b="0"/>
            <wp:docPr id="438" name="Рисунок 7"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3962435"/>
                    </a:xfrm>
                    <a:prstGeom prst="rect">
                      <a:avLst/>
                    </a:prstGeom>
                    <a:noFill/>
                    <a:ln>
                      <a:noFill/>
                    </a:ln>
                  </pic:spPr>
                </pic:pic>
              </a:graphicData>
            </a:graphic>
          </wp:inline>
        </w:drawing>
      </w:r>
    </w:p>
    <w:p w14:paraId="626D0335" w14:textId="77777777" w:rsidR="00CC0EDC" w:rsidRPr="00406BEF" w:rsidRDefault="00CC0EDC" w:rsidP="00367E37">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Рисунок 2.2-2. Панорама площадки АЭС Игналина</w:t>
      </w:r>
    </w:p>
    <w:p w14:paraId="0B20FEF2" w14:textId="7B79C435" w:rsidR="00367E37" w:rsidRPr="00406BEF" w:rsidRDefault="00367E37">
      <w:pPr>
        <w:rPr>
          <w:rFonts w:ascii="Times New Roman" w:hAnsi="Times New Roman" w:cs="Times New Roman"/>
          <w:b/>
          <w:bdr w:val="single" w:sz="2" w:space="0" w:color="E3E3E3" w:frame="1"/>
          <w:lang w:val="ru-RU"/>
        </w:rPr>
      </w:pPr>
      <w:r w:rsidRPr="00406BEF">
        <w:rPr>
          <w:rFonts w:ascii="Times New Roman" w:hAnsi="Times New Roman" w:cs="Times New Roman"/>
          <w:b/>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67E37" w:rsidRPr="00406BEF" w14:paraId="1BCC5E41" w14:textId="77777777" w:rsidTr="0045103F">
        <w:tc>
          <w:tcPr>
            <w:tcW w:w="4683" w:type="dxa"/>
          </w:tcPr>
          <w:p w14:paraId="2613D29A" w14:textId="77777777" w:rsidR="00367E37" w:rsidRPr="00406BEF" w:rsidRDefault="00367E37"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61832C52" w14:textId="77777777" w:rsidR="00367E37" w:rsidRPr="00406BEF" w:rsidRDefault="00367E37" w:rsidP="0045103F">
            <w:pPr>
              <w:rPr>
                <w:rFonts w:ascii="Times New Roman" w:hAnsi="Times New Roman" w:cs="Times New Roman"/>
                <w:sz w:val="18"/>
                <w:szCs w:val="18"/>
                <w:lang w:val="ru-RU"/>
              </w:rPr>
            </w:pPr>
          </w:p>
          <w:p w14:paraId="00481F7C" w14:textId="77777777" w:rsidR="00367E37" w:rsidRPr="00406BEF" w:rsidRDefault="00367E37"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9EC756B" w14:textId="77777777" w:rsidR="00367E37" w:rsidRPr="00406BEF" w:rsidRDefault="00367E37"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F616B81" w14:textId="77777777" w:rsidR="00367E37" w:rsidRPr="00406BEF" w:rsidRDefault="00367E37" w:rsidP="0045103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7660FBA" w14:textId="77777777" w:rsidR="00367E37" w:rsidRPr="00406BEF" w:rsidRDefault="00367E37"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1762092" w14:textId="090F5A50" w:rsidR="00367E37" w:rsidRPr="00406BEF" w:rsidRDefault="00367E37"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19 </w:t>
            </w:r>
            <w:r w:rsidR="00487C57"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969283B" w14:textId="22392665" w:rsidR="00CC0EDC" w:rsidRPr="00406BEF" w:rsidRDefault="00CC0EDC" w:rsidP="00CC0EDC">
      <w:pPr>
        <w:spacing w:after="0" w:line="240" w:lineRule="auto"/>
        <w:jc w:val="both"/>
        <w:rPr>
          <w:rFonts w:ascii="Times New Roman" w:hAnsi="Times New Roman" w:cs="Times New Roman"/>
          <w:b/>
          <w:bdr w:val="single" w:sz="2" w:space="0" w:color="E3E3E3" w:frame="1"/>
          <w:lang w:val="ru-RU"/>
        </w:rPr>
      </w:pPr>
    </w:p>
    <w:p w14:paraId="0582A4B2" w14:textId="75CB28D4" w:rsidR="00367E37" w:rsidRPr="00406BEF" w:rsidRDefault="00367E37" w:rsidP="00367E37">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rPr>
        <w:drawing>
          <wp:inline distT="0" distB="0" distL="0" distR="0" wp14:anchorId="0DEA3DF0" wp14:editId="35BAEC16">
            <wp:extent cx="5939790" cy="2988265"/>
            <wp:effectExtent l="0" t="0" r="3810" b="3175"/>
            <wp:docPr id="437" name="Рисунок 8"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2988265"/>
                    </a:xfrm>
                    <a:prstGeom prst="rect">
                      <a:avLst/>
                    </a:prstGeom>
                    <a:noFill/>
                    <a:ln>
                      <a:noFill/>
                    </a:ln>
                  </pic:spPr>
                </pic:pic>
              </a:graphicData>
            </a:graphic>
          </wp:inline>
        </w:drawing>
      </w:r>
    </w:p>
    <w:p w14:paraId="0BE1499B" w14:textId="5DFA2F3E" w:rsidR="00CC0EDC" w:rsidRPr="00406BEF" w:rsidRDefault="00CC0EDC" w:rsidP="00367E37">
      <w:pPr>
        <w:spacing w:after="0" w:line="240" w:lineRule="auto"/>
        <w:jc w:val="center"/>
        <w:rPr>
          <w:rFonts w:ascii="Times New Roman" w:hAnsi="Times New Roman" w:cs="Times New Roman"/>
          <w:b/>
          <w:bdr w:val="single" w:sz="2" w:space="0" w:color="E3E3E3" w:frame="1"/>
          <w:lang w:val="ru-RU"/>
        </w:rPr>
      </w:pPr>
      <w:r w:rsidRPr="00406BEF">
        <w:rPr>
          <w:rFonts w:ascii="Times New Roman" w:hAnsi="Times New Roman" w:cs="Times New Roman"/>
          <w:bdr w:val="single" w:sz="2" w:space="0" w:color="E3E3E3" w:frame="1"/>
          <w:lang w:val="ru-RU"/>
        </w:rPr>
        <w:t xml:space="preserve">Рисунок 2.2-3. Схема расположения зданий на площадке </w:t>
      </w:r>
      <w:r w:rsidR="00367E37" w:rsidRPr="00406BEF">
        <w:rPr>
          <w:rFonts w:ascii="Times New Roman" w:hAnsi="Times New Roman" w:cs="Times New Roman"/>
          <w:bdr w:val="single" w:sz="2" w:space="0" w:color="E3E3E3" w:frame="1"/>
          <w:lang w:val="ru-RU"/>
        </w:rPr>
        <w:t>ИАЭС</w:t>
      </w:r>
      <w:r w:rsidRPr="00406BEF">
        <w:rPr>
          <w:rFonts w:ascii="Times New Roman" w:hAnsi="Times New Roman" w:cs="Times New Roman"/>
          <w:bdr w:val="single" w:sz="2" w:space="0" w:color="E3E3E3" w:frame="1"/>
          <w:lang w:val="ru-RU"/>
        </w:rPr>
        <w:t>. Здания, отнесённые к контролируемой зоне, выделены красным цветом. Остальные здания и территория площадки отнесены к зоне наблюдения (выделены зелёным цветом)</w:t>
      </w:r>
    </w:p>
    <w:p w14:paraId="5CD181EB" w14:textId="1007E31F" w:rsidR="00367E37" w:rsidRPr="00406BEF" w:rsidRDefault="00367E37">
      <w:pPr>
        <w:rPr>
          <w:rFonts w:ascii="Times New Roman" w:hAnsi="Times New Roman" w:cs="Times New Roman"/>
          <w:b/>
          <w:bdr w:val="single" w:sz="2" w:space="0" w:color="E3E3E3" w:frame="1"/>
          <w:lang w:val="ru-RU"/>
        </w:rPr>
      </w:pPr>
      <w:r w:rsidRPr="00406BEF">
        <w:rPr>
          <w:rFonts w:ascii="Times New Roman" w:hAnsi="Times New Roman" w:cs="Times New Roman"/>
          <w:b/>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67E37" w:rsidRPr="00406BEF" w14:paraId="0BE41617" w14:textId="77777777" w:rsidTr="0045103F">
        <w:tc>
          <w:tcPr>
            <w:tcW w:w="4683" w:type="dxa"/>
          </w:tcPr>
          <w:p w14:paraId="6D38C802" w14:textId="77777777" w:rsidR="00367E37" w:rsidRPr="00406BEF" w:rsidRDefault="00367E37"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65DF4C8" w14:textId="77777777" w:rsidR="00367E37" w:rsidRPr="00406BEF" w:rsidRDefault="00367E37" w:rsidP="0045103F">
            <w:pPr>
              <w:rPr>
                <w:rFonts w:ascii="Times New Roman" w:hAnsi="Times New Roman" w:cs="Times New Roman"/>
                <w:sz w:val="18"/>
                <w:szCs w:val="18"/>
                <w:lang w:val="ru-RU"/>
              </w:rPr>
            </w:pPr>
          </w:p>
          <w:p w14:paraId="4D846077" w14:textId="77777777" w:rsidR="00367E37" w:rsidRPr="00406BEF" w:rsidRDefault="00367E37"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A759DD4" w14:textId="77777777" w:rsidR="00367E37" w:rsidRPr="00406BEF" w:rsidRDefault="00367E37"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D34BDBC" w14:textId="77777777" w:rsidR="00367E37" w:rsidRPr="00406BEF" w:rsidRDefault="00367E37" w:rsidP="0045103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B5FA878" w14:textId="77777777" w:rsidR="00367E37" w:rsidRPr="00406BEF" w:rsidRDefault="00367E37"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FCECEE6" w14:textId="1B06B14B" w:rsidR="00367E37" w:rsidRPr="00406BEF" w:rsidRDefault="00367E37"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20 </w:t>
            </w:r>
            <w:r w:rsidR="00487C57"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9A0E2FF" w14:textId="61F33F3A" w:rsidR="00CC0EDC" w:rsidRPr="00406BEF" w:rsidRDefault="00CC0EDC" w:rsidP="00CC0EDC">
      <w:pPr>
        <w:spacing w:after="0" w:line="240" w:lineRule="auto"/>
        <w:jc w:val="both"/>
        <w:rPr>
          <w:rFonts w:ascii="Times New Roman" w:hAnsi="Times New Roman" w:cs="Times New Roman"/>
          <w:b/>
          <w:bdr w:val="single" w:sz="2" w:space="0" w:color="E3E3E3" w:frame="1"/>
          <w:lang w:val="ru-RU"/>
        </w:rPr>
      </w:pPr>
    </w:p>
    <w:p w14:paraId="69D3CA8F" w14:textId="0DE88148" w:rsidR="00CC0EDC" w:rsidRPr="00406BEF" w:rsidRDefault="00226376" w:rsidP="00226376">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bdr w:val="single" w:sz="2" w:space="0" w:color="E3E3E3" w:frame="1"/>
          <w:lang w:val="ru-RU"/>
        </w:rPr>
        <w:drawing>
          <wp:inline distT="0" distB="0" distL="0" distR="0" wp14:anchorId="0C6C5F20" wp14:editId="49B0D508">
            <wp:extent cx="5970487" cy="329819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9705" cy="3303282"/>
                    </a:xfrm>
                    <a:prstGeom prst="rect">
                      <a:avLst/>
                    </a:prstGeom>
                    <a:noFill/>
                  </pic:spPr>
                </pic:pic>
              </a:graphicData>
            </a:graphic>
          </wp:inline>
        </w:drawing>
      </w:r>
      <w:r w:rsidR="00CC0EDC" w:rsidRPr="00406BEF">
        <w:rPr>
          <w:rFonts w:ascii="Times New Roman" w:hAnsi="Times New Roman" w:cs="Times New Roman"/>
          <w:bdr w:val="single" w:sz="2" w:space="0" w:color="E3E3E3" w:frame="1"/>
          <w:lang w:val="ru-RU"/>
        </w:rPr>
        <w:t xml:space="preserve">Рисунок 2.2-4. Промышленная площадка </w:t>
      </w:r>
      <w:r w:rsidRPr="00406BEF">
        <w:rPr>
          <w:rFonts w:ascii="Times New Roman" w:hAnsi="Times New Roman" w:cs="Times New Roman"/>
          <w:bdr w:val="single" w:sz="2" w:space="0" w:color="E3E3E3" w:frame="1"/>
          <w:lang w:val="ru-RU"/>
        </w:rPr>
        <w:t>ИАЭС</w:t>
      </w:r>
      <w:r w:rsidR="00CC0EDC" w:rsidRPr="00406BEF">
        <w:rPr>
          <w:rFonts w:ascii="Times New Roman" w:hAnsi="Times New Roman" w:cs="Times New Roman"/>
          <w:bdr w:val="single" w:sz="2" w:space="0" w:color="E3E3E3" w:frame="1"/>
          <w:lang w:val="ru-RU"/>
        </w:rPr>
        <w:t xml:space="preserve"> и прилегающие существующие и запланированные объекты ядерного назначения и их СПЗ</w:t>
      </w:r>
    </w:p>
    <w:p w14:paraId="7D0EB446" w14:textId="77777777" w:rsidR="00CC0EDC" w:rsidRPr="00406BEF" w:rsidRDefault="00CC0EDC" w:rsidP="00CC0EDC">
      <w:pPr>
        <w:spacing w:after="0" w:line="240" w:lineRule="auto"/>
        <w:jc w:val="both"/>
        <w:rPr>
          <w:rFonts w:ascii="Times New Roman" w:hAnsi="Times New Roman" w:cs="Times New Roman"/>
          <w:b/>
          <w:bdr w:val="single" w:sz="2" w:space="0" w:color="E3E3E3" w:frame="1"/>
          <w:lang w:val="ru-RU"/>
        </w:rPr>
      </w:pPr>
    </w:p>
    <w:p w14:paraId="31FC27CB" w14:textId="14C31690" w:rsidR="00CC0EDC" w:rsidRPr="00406BEF" w:rsidRDefault="00CC0EDC" w:rsidP="00CC0EDC">
      <w:pPr>
        <w:spacing w:after="0" w:line="240" w:lineRule="auto"/>
        <w:jc w:val="both"/>
        <w:rPr>
          <w:rFonts w:ascii="Times New Roman" w:hAnsi="Times New Roman" w:cs="Times New Roman"/>
          <w:sz w:val="18"/>
          <w:szCs w:val="18"/>
          <w:bdr w:val="single" w:sz="2" w:space="0" w:color="E3E3E3" w:frame="1"/>
          <w:lang w:val="ru-RU"/>
        </w:rPr>
      </w:pPr>
      <w:r w:rsidRPr="00406BEF">
        <w:rPr>
          <w:rFonts w:ascii="Times New Roman" w:hAnsi="Times New Roman" w:cs="Times New Roman"/>
          <w:sz w:val="18"/>
          <w:szCs w:val="18"/>
          <w:bdr w:val="single" w:sz="2" w:space="0" w:color="E3E3E3" w:frame="1"/>
          <w:lang w:val="ru-RU"/>
        </w:rPr>
        <w:t xml:space="preserve">1 </w:t>
      </w:r>
      <w:r w:rsidR="00AC6D92">
        <w:rPr>
          <w:rFonts w:ascii="Times New Roman" w:hAnsi="Times New Roman" w:cs="Times New Roman"/>
          <w:sz w:val="18"/>
          <w:szCs w:val="18"/>
          <w:bdr w:val="single" w:sz="2" w:space="0" w:color="E3E3E3" w:frame="1"/>
          <w:lang w:val="ru-RU"/>
        </w:rPr>
        <w:t xml:space="preserve"> – </w:t>
      </w:r>
      <w:r w:rsidRPr="00406BEF">
        <w:rPr>
          <w:rFonts w:ascii="Times New Roman" w:hAnsi="Times New Roman" w:cs="Times New Roman"/>
          <w:sz w:val="18"/>
          <w:szCs w:val="18"/>
          <w:bdr w:val="single" w:sz="2" w:space="0" w:color="E3E3E3" w:frame="1"/>
          <w:lang w:val="ru-RU"/>
        </w:rPr>
        <w:t xml:space="preserve"> промышленная площадка АЭС Игналина;</w:t>
      </w:r>
      <w:r w:rsidR="00226376" w:rsidRPr="00406BEF">
        <w:rPr>
          <w:rFonts w:ascii="Times New Roman" w:hAnsi="Times New Roman" w:cs="Times New Roman"/>
          <w:sz w:val="18"/>
          <w:szCs w:val="18"/>
          <w:bdr w:val="single" w:sz="2" w:space="0" w:color="E3E3E3" w:frame="1"/>
          <w:lang w:val="ru-RU"/>
        </w:rPr>
        <w:t xml:space="preserve"> </w:t>
      </w:r>
      <w:r w:rsidRPr="00406BEF">
        <w:rPr>
          <w:rFonts w:ascii="Times New Roman" w:hAnsi="Times New Roman" w:cs="Times New Roman"/>
          <w:sz w:val="18"/>
          <w:szCs w:val="18"/>
          <w:bdr w:val="single" w:sz="2" w:space="0" w:color="E3E3E3" w:frame="1"/>
          <w:lang w:val="ru-RU"/>
        </w:rPr>
        <w:t xml:space="preserve">2 </w:t>
      </w:r>
      <w:r w:rsidR="00AC6D92">
        <w:rPr>
          <w:rFonts w:ascii="Times New Roman" w:hAnsi="Times New Roman" w:cs="Times New Roman"/>
          <w:sz w:val="18"/>
          <w:szCs w:val="18"/>
          <w:bdr w:val="single" w:sz="2" w:space="0" w:color="E3E3E3" w:frame="1"/>
          <w:lang w:val="ru-RU"/>
        </w:rPr>
        <w:t xml:space="preserve"> – </w:t>
      </w:r>
      <w:r w:rsidRPr="00406BEF">
        <w:rPr>
          <w:rFonts w:ascii="Times New Roman" w:hAnsi="Times New Roman" w:cs="Times New Roman"/>
          <w:sz w:val="18"/>
          <w:szCs w:val="18"/>
          <w:bdr w:val="single" w:sz="2" w:space="0" w:color="E3E3E3" w:frame="1"/>
          <w:lang w:val="ru-RU"/>
        </w:rPr>
        <w:t xml:space="preserve"> площадка первой установки промежуточного хранения ОЯТ (ВХОЯТ-1);</w:t>
      </w:r>
      <w:r w:rsidR="00226376" w:rsidRPr="00406BEF">
        <w:rPr>
          <w:rFonts w:ascii="Times New Roman" w:hAnsi="Times New Roman" w:cs="Times New Roman"/>
          <w:sz w:val="18"/>
          <w:szCs w:val="18"/>
          <w:bdr w:val="single" w:sz="2" w:space="0" w:color="E3E3E3" w:frame="1"/>
          <w:lang w:val="ru-RU"/>
        </w:rPr>
        <w:t xml:space="preserve"> </w:t>
      </w:r>
      <w:r w:rsidRPr="00406BEF">
        <w:rPr>
          <w:rFonts w:ascii="Times New Roman" w:hAnsi="Times New Roman" w:cs="Times New Roman"/>
          <w:sz w:val="18"/>
          <w:szCs w:val="18"/>
          <w:bdr w:val="single" w:sz="2" w:space="0" w:color="E3E3E3" w:frame="1"/>
          <w:lang w:val="ru-RU"/>
        </w:rPr>
        <w:t xml:space="preserve">3 </w:t>
      </w:r>
      <w:r w:rsidR="00AC6D92">
        <w:rPr>
          <w:rFonts w:ascii="Times New Roman" w:hAnsi="Times New Roman" w:cs="Times New Roman"/>
          <w:sz w:val="18"/>
          <w:szCs w:val="18"/>
          <w:bdr w:val="single" w:sz="2" w:space="0" w:color="E3E3E3" w:frame="1"/>
          <w:lang w:val="ru-RU"/>
        </w:rPr>
        <w:t xml:space="preserve"> – </w:t>
      </w:r>
      <w:r w:rsidRPr="00406BEF">
        <w:rPr>
          <w:rFonts w:ascii="Times New Roman" w:hAnsi="Times New Roman" w:cs="Times New Roman"/>
          <w:sz w:val="18"/>
          <w:szCs w:val="18"/>
          <w:bdr w:val="single" w:sz="2" w:space="0" w:color="E3E3E3" w:frame="1"/>
          <w:lang w:val="ru-RU"/>
        </w:rPr>
        <w:t xml:space="preserve"> площадка второй установки промежуточного хранения ОЯТ (ВХОЯТ-2);</w:t>
      </w:r>
      <w:r w:rsidR="00226376" w:rsidRPr="00406BEF">
        <w:rPr>
          <w:rFonts w:ascii="Times New Roman" w:hAnsi="Times New Roman" w:cs="Times New Roman"/>
          <w:sz w:val="18"/>
          <w:szCs w:val="18"/>
          <w:bdr w:val="single" w:sz="2" w:space="0" w:color="E3E3E3" w:frame="1"/>
          <w:lang w:val="ru-RU"/>
        </w:rPr>
        <w:t xml:space="preserve"> </w:t>
      </w:r>
      <w:r w:rsidRPr="00406BEF">
        <w:rPr>
          <w:rFonts w:ascii="Times New Roman" w:hAnsi="Times New Roman" w:cs="Times New Roman"/>
          <w:sz w:val="18"/>
          <w:szCs w:val="18"/>
          <w:bdr w:val="single" w:sz="2" w:space="0" w:color="E3E3E3" w:frame="1"/>
          <w:lang w:val="ru-RU"/>
        </w:rPr>
        <w:t xml:space="preserve">4 </w:t>
      </w:r>
      <w:r w:rsidR="00AC6D92">
        <w:rPr>
          <w:rFonts w:ascii="Times New Roman" w:hAnsi="Times New Roman" w:cs="Times New Roman"/>
          <w:sz w:val="18"/>
          <w:szCs w:val="18"/>
          <w:bdr w:val="single" w:sz="2" w:space="0" w:color="E3E3E3" w:frame="1"/>
          <w:lang w:val="ru-RU"/>
        </w:rPr>
        <w:t xml:space="preserve"> – </w:t>
      </w:r>
      <w:r w:rsidRPr="00406BEF">
        <w:rPr>
          <w:rFonts w:ascii="Times New Roman" w:hAnsi="Times New Roman" w:cs="Times New Roman"/>
          <w:sz w:val="18"/>
          <w:szCs w:val="18"/>
          <w:bdr w:val="single" w:sz="2" w:space="0" w:color="E3E3E3" w:frame="1"/>
          <w:lang w:val="ru-RU"/>
        </w:rPr>
        <w:t xml:space="preserve"> площадка установки переработки и хранения твёрдых отходов (УПХО);</w:t>
      </w:r>
      <w:r w:rsidR="00226376" w:rsidRPr="00406BEF">
        <w:rPr>
          <w:rFonts w:ascii="Times New Roman" w:hAnsi="Times New Roman" w:cs="Times New Roman"/>
          <w:sz w:val="18"/>
          <w:szCs w:val="18"/>
          <w:bdr w:val="single" w:sz="2" w:space="0" w:color="E3E3E3" w:frame="1"/>
          <w:lang w:val="ru-RU"/>
        </w:rPr>
        <w:t xml:space="preserve"> </w:t>
      </w:r>
      <w:r w:rsidRPr="00406BEF">
        <w:rPr>
          <w:rFonts w:ascii="Times New Roman" w:hAnsi="Times New Roman" w:cs="Times New Roman"/>
          <w:sz w:val="18"/>
          <w:szCs w:val="18"/>
          <w:bdr w:val="single" w:sz="2" w:space="0" w:color="E3E3E3" w:frame="1"/>
          <w:lang w:val="ru-RU"/>
        </w:rPr>
        <w:t xml:space="preserve">5 </w:t>
      </w:r>
      <w:r w:rsidR="00AC6D92">
        <w:rPr>
          <w:rFonts w:ascii="Times New Roman" w:hAnsi="Times New Roman" w:cs="Times New Roman"/>
          <w:sz w:val="18"/>
          <w:szCs w:val="18"/>
          <w:bdr w:val="single" w:sz="2" w:space="0" w:color="E3E3E3" w:frame="1"/>
          <w:lang w:val="ru-RU"/>
        </w:rPr>
        <w:t xml:space="preserve"> – </w:t>
      </w:r>
      <w:r w:rsidRPr="00406BEF">
        <w:rPr>
          <w:rFonts w:ascii="Times New Roman" w:hAnsi="Times New Roman" w:cs="Times New Roman"/>
          <w:sz w:val="18"/>
          <w:szCs w:val="18"/>
          <w:bdr w:val="single" w:sz="2" w:space="0" w:color="E3E3E3" w:frame="1"/>
          <w:lang w:val="ru-RU"/>
        </w:rPr>
        <w:t xml:space="preserve"> площадка хранилища сверхнизкоактивных отходов (СНАО);</w:t>
      </w:r>
      <w:r w:rsidR="00226376" w:rsidRPr="00406BEF">
        <w:rPr>
          <w:rFonts w:ascii="Times New Roman" w:hAnsi="Times New Roman" w:cs="Times New Roman"/>
          <w:sz w:val="18"/>
          <w:szCs w:val="18"/>
          <w:bdr w:val="single" w:sz="2" w:space="0" w:color="E3E3E3" w:frame="1"/>
          <w:lang w:val="ru-RU"/>
        </w:rPr>
        <w:t xml:space="preserve"> </w:t>
      </w:r>
      <w:r w:rsidRPr="00406BEF">
        <w:rPr>
          <w:rFonts w:ascii="Times New Roman" w:hAnsi="Times New Roman" w:cs="Times New Roman"/>
          <w:sz w:val="18"/>
          <w:szCs w:val="18"/>
          <w:bdr w:val="single" w:sz="2" w:space="0" w:color="E3E3E3" w:frame="1"/>
          <w:lang w:val="ru-RU"/>
        </w:rPr>
        <w:t xml:space="preserve">6 </w:t>
      </w:r>
      <w:r w:rsidR="00AC6D92">
        <w:rPr>
          <w:rFonts w:ascii="Times New Roman" w:hAnsi="Times New Roman" w:cs="Times New Roman"/>
          <w:sz w:val="18"/>
          <w:szCs w:val="18"/>
          <w:bdr w:val="single" w:sz="2" w:space="0" w:color="E3E3E3" w:frame="1"/>
          <w:lang w:val="ru-RU"/>
        </w:rPr>
        <w:t xml:space="preserve"> – </w:t>
      </w:r>
      <w:r w:rsidRPr="00406BEF">
        <w:rPr>
          <w:rFonts w:ascii="Times New Roman" w:hAnsi="Times New Roman" w:cs="Times New Roman"/>
          <w:sz w:val="18"/>
          <w:szCs w:val="18"/>
          <w:bdr w:val="single" w:sz="2" w:space="0" w:color="E3E3E3" w:frame="1"/>
          <w:lang w:val="ru-RU"/>
        </w:rPr>
        <w:t xml:space="preserve"> площадка хранилища низко- и среднеактивных короткоживущих отходов (НСАО-КЖ);</w:t>
      </w:r>
      <w:r w:rsidR="00226376" w:rsidRPr="00406BEF">
        <w:rPr>
          <w:rFonts w:ascii="Times New Roman" w:hAnsi="Times New Roman" w:cs="Times New Roman"/>
          <w:sz w:val="18"/>
          <w:szCs w:val="18"/>
          <w:bdr w:val="single" w:sz="2" w:space="0" w:color="E3E3E3" w:frame="1"/>
          <w:lang w:val="ru-RU"/>
        </w:rPr>
        <w:t xml:space="preserve"> </w:t>
      </w:r>
      <w:r w:rsidRPr="00406BEF">
        <w:rPr>
          <w:rFonts w:ascii="Times New Roman" w:hAnsi="Times New Roman" w:cs="Times New Roman"/>
          <w:sz w:val="18"/>
          <w:szCs w:val="18"/>
          <w:bdr w:val="single" w:sz="2" w:space="0" w:color="E3E3E3" w:frame="1"/>
          <w:lang w:val="ru-RU"/>
        </w:rPr>
        <w:t xml:space="preserve">7 </w:t>
      </w:r>
      <w:r w:rsidR="00AC6D92">
        <w:rPr>
          <w:rFonts w:ascii="Times New Roman" w:hAnsi="Times New Roman" w:cs="Times New Roman"/>
          <w:sz w:val="18"/>
          <w:szCs w:val="18"/>
          <w:bdr w:val="single" w:sz="2" w:space="0" w:color="E3E3E3" w:frame="1"/>
          <w:lang w:val="ru-RU"/>
        </w:rPr>
        <w:t xml:space="preserve"> – </w:t>
      </w:r>
      <w:r w:rsidRPr="00406BEF">
        <w:rPr>
          <w:rFonts w:ascii="Times New Roman" w:hAnsi="Times New Roman" w:cs="Times New Roman"/>
          <w:sz w:val="18"/>
          <w:szCs w:val="18"/>
          <w:bdr w:val="single" w:sz="2" w:space="0" w:color="E3E3E3" w:frame="1"/>
          <w:lang w:val="ru-RU"/>
        </w:rPr>
        <w:t xml:space="preserve"> полигон осадков сточных вод;</w:t>
      </w:r>
      <w:r w:rsidR="00226376" w:rsidRPr="00406BEF">
        <w:rPr>
          <w:rFonts w:ascii="Times New Roman" w:hAnsi="Times New Roman" w:cs="Times New Roman"/>
          <w:sz w:val="18"/>
          <w:szCs w:val="18"/>
          <w:bdr w:val="single" w:sz="2" w:space="0" w:color="E3E3E3" w:frame="1"/>
          <w:lang w:val="ru-RU"/>
        </w:rPr>
        <w:t xml:space="preserve"> </w:t>
      </w:r>
      <w:r w:rsidRPr="00406BEF">
        <w:rPr>
          <w:rFonts w:ascii="Times New Roman" w:hAnsi="Times New Roman" w:cs="Times New Roman"/>
          <w:sz w:val="18"/>
          <w:szCs w:val="18"/>
          <w:bdr w:val="single" w:sz="2" w:space="0" w:color="E3E3E3" w:frame="1"/>
          <w:lang w:val="ru-RU"/>
        </w:rPr>
        <w:t xml:space="preserve">8 </w:t>
      </w:r>
      <w:r w:rsidR="00AC6D92">
        <w:rPr>
          <w:rFonts w:ascii="Times New Roman" w:hAnsi="Times New Roman" w:cs="Times New Roman"/>
          <w:sz w:val="18"/>
          <w:szCs w:val="18"/>
          <w:bdr w:val="single" w:sz="2" w:space="0" w:color="E3E3E3" w:frame="1"/>
          <w:lang w:val="ru-RU"/>
        </w:rPr>
        <w:t xml:space="preserve"> – </w:t>
      </w:r>
      <w:r w:rsidRPr="00406BEF">
        <w:rPr>
          <w:rFonts w:ascii="Times New Roman" w:hAnsi="Times New Roman" w:cs="Times New Roman"/>
          <w:sz w:val="18"/>
          <w:szCs w:val="18"/>
          <w:bdr w:val="single" w:sz="2" w:space="0" w:color="E3E3E3" w:frame="1"/>
          <w:lang w:val="ru-RU"/>
        </w:rPr>
        <w:t xml:space="preserve"> очистные сооружения г. Висагинас;</w:t>
      </w:r>
      <w:r w:rsidR="00226376" w:rsidRPr="00406BEF">
        <w:rPr>
          <w:rFonts w:ascii="Times New Roman" w:hAnsi="Times New Roman" w:cs="Times New Roman"/>
          <w:sz w:val="18"/>
          <w:szCs w:val="18"/>
          <w:bdr w:val="single" w:sz="2" w:space="0" w:color="E3E3E3" w:frame="1"/>
          <w:lang w:val="ru-RU"/>
        </w:rPr>
        <w:t xml:space="preserve"> </w:t>
      </w:r>
      <w:r w:rsidRPr="00406BEF">
        <w:rPr>
          <w:rFonts w:ascii="Times New Roman" w:hAnsi="Times New Roman" w:cs="Times New Roman"/>
          <w:sz w:val="18"/>
          <w:szCs w:val="18"/>
          <w:bdr w:val="single" w:sz="2" w:space="0" w:color="E3E3E3" w:frame="1"/>
          <w:lang w:val="ru-RU"/>
        </w:rPr>
        <w:t xml:space="preserve">9 </w:t>
      </w:r>
      <w:r w:rsidR="00AC6D92">
        <w:rPr>
          <w:rFonts w:ascii="Times New Roman" w:hAnsi="Times New Roman" w:cs="Times New Roman"/>
          <w:sz w:val="18"/>
          <w:szCs w:val="18"/>
          <w:bdr w:val="single" w:sz="2" w:space="0" w:color="E3E3E3" w:frame="1"/>
          <w:lang w:val="ru-RU"/>
        </w:rPr>
        <w:t xml:space="preserve"> – </w:t>
      </w:r>
      <w:r w:rsidRPr="00406BEF">
        <w:rPr>
          <w:rFonts w:ascii="Times New Roman" w:hAnsi="Times New Roman" w:cs="Times New Roman"/>
          <w:sz w:val="18"/>
          <w:szCs w:val="18"/>
          <w:bdr w:val="single" w:sz="2" w:space="0" w:color="E3E3E3" w:frame="1"/>
          <w:lang w:val="ru-RU"/>
        </w:rPr>
        <w:t xml:space="preserve"> полигон бытовых отходов Карлай (Висагинас);</w:t>
      </w:r>
      <w:r w:rsidR="00226376" w:rsidRPr="00406BEF">
        <w:rPr>
          <w:rFonts w:ascii="Times New Roman" w:hAnsi="Times New Roman" w:cs="Times New Roman"/>
          <w:sz w:val="18"/>
          <w:szCs w:val="18"/>
          <w:bdr w:val="single" w:sz="2" w:space="0" w:color="E3E3E3" w:frame="1"/>
          <w:lang w:val="ru-RU"/>
        </w:rPr>
        <w:t xml:space="preserve"> </w:t>
      </w:r>
      <w:r w:rsidRPr="00406BEF">
        <w:rPr>
          <w:rFonts w:ascii="Times New Roman" w:hAnsi="Times New Roman" w:cs="Times New Roman"/>
          <w:sz w:val="18"/>
          <w:szCs w:val="18"/>
          <w:bdr w:val="single" w:sz="2" w:space="0" w:color="E3E3E3" w:frame="1"/>
          <w:lang w:val="ru-RU"/>
        </w:rPr>
        <w:t xml:space="preserve">10 </w:t>
      </w:r>
      <w:r w:rsidR="00AC6D92">
        <w:rPr>
          <w:rFonts w:ascii="Times New Roman" w:hAnsi="Times New Roman" w:cs="Times New Roman"/>
          <w:sz w:val="18"/>
          <w:szCs w:val="18"/>
          <w:bdr w:val="single" w:sz="2" w:space="0" w:color="E3E3E3" w:frame="1"/>
          <w:lang w:val="ru-RU"/>
        </w:rPr>
        <w:t xml:space="preserve"> – </w:t>
      </w:r>
      <w:r w:rsidRPr="00406BEF">
        <w:rPr>
          <w:rFonts w:ascii="Times New Roman" w:hAnsi="Times New Roman" w:cs="Times New Roman"/>
          <w:sz w:val="18"/>
          <w:szCs w:val="18"/>
          <w:bdr w:val="single" w:sz="2" w:space="0" w:color="E3E3E3" w:frame="1"/>
          <w:lang w:val="ru-RU"/>
        </w:rPr>
        <w:t xml:space="preserve"> зона отдыха у воды (Висагинас).</w:t>
      </w:r>
    </w:p>
    <w:p w14:paraId="318F60DA" w14:textId="61AF3F03" w:rsidR="00226376" w:rsidRPr="00406BEF" w:rsidRDefault="00226376">
      <w:pPr>
        <w:rPr>
          <w:rFonts w:ascii="Times New Roman" w:hAnsi="Times New Roman" w:cs="Times New Roman"/>
          <w:b/>
          <w:bdr w:val="single" w:sz="2" w:space="0" w:color="E3E3E3" w:frame="1"/>
          <w:lang w:val="ru-RU"/>
        </w:rPr>
      </w:pPr>
      <w:r w:rsidRPr="00406BEF">
        <w:rPr>
          <w:rFonts w:ascii="Times New Roman" w:hAnsi="Times New Roman" w:cs="Times New Roman"/>
          <w:b/>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26376" w:rsidRPr="00406BEF" w14:paraId="7ECABD8F" w14:textId="77777777" w:rsidTr="0045103F">
        <w:tc>
          <w:tcPr>
            <w:tcW w:w="4683" w:type="dxa"/>
          </w:tcPr>
          <w:p w14:paraId="2E1210E4" w14:textId="77777777" w:rsidR="00226376" w:rsidRPr="00406BEF" w:rsidRDefault="00226376"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061ED4F9" w14:textId="77777777" w:rsidR="00226376" w:rsidRPr="00406BEF" w:rsidRDefault="00226376" w:rsidP="0045103F">
            <w:pPr>
              <w:rPr>
                <w:rFonts w:ascii="Times New Roman" w:hAnsi="Times New Roman" w:cs="Times New Roman"/>
                <w:sz w:val="18"/>
                <w:szCs w:val="18"/>
                <w:lang w:val="ru-RU"/>
              </w:rPr>
            </w:pPr>
          </w:p>
          <w:p w14:paraId="67DCF546" w14:textId="77777777" w:rsidR="00226376" w:rsidRPr="00406BEF" w:rsidRDefault="00226376"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2BA6DB3" w14:textId="77777777" w:rsidR="00226376" w:rsidRPr="00406BEF" w:rsidRDefault="00226376"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50F3BC0" w14:textId="77777777" w:rsidR="00226376" w:rsidRPr="00406BEF" w:rsidRDefault="00226376" w:rsidP="0045103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47418C8" w14:textId="77777777" w:rsidR="00226376" w:rsidRPr="00406BEF" w:rsidRDefault="00226376"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4E776F0" w14:textId="68A9EF78" w:rsidR="00226376" w:rsidRPr="00406BEF" w:rsidRDefault="00226376"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2</w:t>
            </w:r>
            <w:r w:rsidR="00F47FFD" w:rsidRPr="00406BEF">
              <w:rPr>
                <w:rFonts w:ascii="Times New Roman" w:hAnsi="Times New Roman" w:cs="Times New Roman"/>
                <w:sz w:val="18"/>
                <w:szCs w:val="18"/>
                <w:lang w:val="ru-RU"/>
              </w:rPr>
              <w:t>1</w:t>
            </w:r>
            <w:r w:rsidRPr="00406BEF">
              <w:rPr>
                <w:rFonts w:ascii="Times New Roman" w:hAnsi="Times New Roman" w:cs="Times New Roman"/>
                <w:sz w:val="18"/>
                <w:szCs w:val="18"/>
                <w:lang w:val="ru-RU"/>
              </w:rPr>
              <w:t xml:space="preserve"> </w:t>
            </w:r>
            <w:r w:rsidR="00487C57"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2087EE2" w14:textId="77777777" w:rsidR="00226376" w:rsidRPr="00406BEF" w:rsidRDefault="00226376" w:rsidP="00226376">
      <w:pPr>
        <w:spacing w:after="0" w:line="240" w:lineRule="auto"/>
        <w:ind w:firstLine="709"/>
        <w:jc w:val="both"/>
        <w:rPr>
          <w:rFonts w:ascii="Times New Roman" w:hAnsi="Times New Roman" w:cs="Times New Roman"/>
          <w:bdr w:val="single" w:sz="2" w:space="0" w:color="E3E3E3" w:frame="1"/>
          <w:lang w:val="ru-RU"/>
        </w:rPr>
      </w:pPr>
    </w:p>
    <w:p w14:paraId="4148B4B4" w14:textId="19CDA728" w:rsidR="00226376" w:rsidRPr="00406BEF" w:rsidRDefault="00226376" w:rsidP="00226376">
      <w:pPr>
        <w:pStyle w:val="2"/>
        <w:spacing w:before="0" w:line="240" w:lineRule="auto"/>
        <w:rPr>
          <w:rFonts w:ascii="Times New Roman" w:hAnsi="Times New Roman" w:cs="Times New Roman"/>
          <w:b/>
          <w:color w:val="000000" w:themeColor="text1"/>
          <w:sz w:val="22"/>
          <w:szCs w:val="22"/>
          <w:bdr w:val="single" w:sz="2" w:space="0" w:color="E3E3E3" w:frame="1"/>
          <w:lang w:val="ru-RU"/>
        </w:rPr>
      </w:pPr>
      <w:bookmarkStart w:id="7" w:name="_Toc217406007"/>
      <w:r w:rsidRPr="00406BEF">
        <w:rPr>
          <w:rFonts w:ascii="Times New Roman" w:hAnsi="Times New Roman" w:cs="Times New Roman"/>
          <w:b/>
          <w:color w:val="000000" w:themeColor="text1"/>
          <w:sz w:val="22"/>
          <w:szCs w:val="22"/>
          <w:bdr w:val="single" w:sz="2" w:space="0" w:color="E3E3E3" w:frame="1"/>
          <w:lang w:val="ru-RU"/>
        </w:rPr>
        <w:t>2.3</w:t>
      </w:r>
      <w:r w:rsidRPr="00406BEF">
        <w:rPr>
          <w:rFonts w:ascii="Times New Roman" w:hAnsi="Times New Roman" w:cs="Times New Roman"/>
          <w:b/>
          <w:color w:val="000000" w:themeColor="text1"/>
          <w:sz w:val="22"/>
          <w:szCs w:val="22"/>
          <w:bdr w:val="single" w:sz="2" w:space="0" w:color="E3E3E3" w:frame="1"/>
          <w:lang w:val="ru-RU"/>
        </w:rPr>
        <w:tab/>
        <w:t>Этапы деятельности, их взаимосвязь и сроки реализации</w:t>
      </w:r>
      <w:bookmarkEnd w:id="7"/>
    </w:p>
    <w:p w14:paraId="1DB9D39C" w14:textId="77777777" w:rsidR="00CC0EDC" w:rsidRPr="00406BEF" w:rsidRDefault="00CC0EDC" w:rsidP="00226376">
      <w:pPr>
        <w:spacing w:after="0" w:line="240" w:lineRule="auto"/>
        <w:ind w:firstLine="709"/>
        <w:jc w:val="both"/>
        <w:rPr>
          <w:rFonts w:ascii="Times New Roman" w:hAnsi="Times New Roman" w:cs="Times New Roman"/>
          <w:bdr w:val="single" w:sz="2" w:space="0" w:color="E3E3E3" w:frame="1"/>
          <w:lang w:val="ru-RU"/>
        </w:rPr>
      </w:pPr>
    </w:p>
    <w:p w14:paraId="7CF7D3F2" w14:textId="7C4FE118" w:rsidR="00CC0EDC" w:rsidRPr="00406BEF" w:rsidRDefault="00CC0EDC" w:rsidP="00226376">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В настоящем отчёте по ОВОС (оценке воздействия на окружающую среду) рассматриваются периоды подготовки и проведения вывода из эксплуатации </w:t>
      </w:r>
      <w:r w:rsidR="00226376" w:rsidRPr="00406BEF">
        <w:rPr>
          <w:rFonts w:ascii="Times New Roman" w:hAnsi="Times New Roman" w:cs="Times New Roman"/>
          <w:bdr w:val="single" w:sz="2" w:space="0" w:color="E3E3E3" w:frame="1"/>
          <w:lang w:val="ru-RU"/>
        </w:rPr>
        <w:t>ИАЭС</w:t>
      </w:r>
      <w:r w:rsidRPr="00406BEF">
        <w:rPr>
          <w:rFonts w:ascii="Times New Roman" w:hAnsi="Times New Roman" w:cs="Times New Roman"/>
          <w:bdr w:val="single" w:sz="2" w:space="0" w:color="E3E3E3" w:frame="1"/>
          <w:lang w:val="ru-RU"/>
        </w:rPr>
        <w:t xml:space="preserve">, начиная с 2010 года, когда физически началось демонтажное оборудование и первичная переработка оборудования АЭС, и заканчивая 2045–2050 гг., когда, согласно мероприятиям, предусмотренным в окончательном плане вывода из эксплуатации </w:t>
      </w:r>
      <w:r w:rsidR="00226376" w:rsidRPr="00406BEF">
        <w:rPr>
          <w:rFonts w:ascii="Times New Roman" w:hAnsi="Times New Roman" w:cs="Times New Roman"/>
          <w:bdr w:val="single" w:sz="2" w:space="0" w:color="E3E3E3" w:frame="1"/>
          <w:lang w:val="ru-RU"/>
        </w:rPr>
        <w:t>ИАЭС</w:t>
      </w:r>
      <w:r w:rsidRPr="00406BEF">
        <w:rPr>
          <w:rFonts w:ascii="Times New Roman" w:hAnsi="Times New Roman" w:cs="Times New Roman"/>
          <w:bdr w:val="single" w:sz="2" w:space="0" w:color="E3E3E3" w:frame="1"/>
          <w:lang w:val="ru-RU"/>
        </w:rPr>
        <w:t xml:space="preserve"> [7], будет завершён демонтаж оборудования и зданий на промышленной площадке, утилизированы демонтированные материалы и достигнуто запланированное конечное состояние площадки. Основные этапы вывода из эксплуатации </w:t>
      </w:r>
      <w:r w:rsidR="00226376" w:rsidRPr="00406BEF">
        <w:rPr>
          <w:rFonts w:ascii="Times New Roman" w:hAnsi="Times New Roman" w:cs="Times New Roman"/>
          <w:bdr w:val="single" w:sz="2" w:space="0" w:color="E3E3E3" w:frame="1"/>
          <w:lang w:val="ru-RU"/>
        </w:rPr>
        <w:t>ИАЭС</w:t>
      </w:r>
      <w:r w:rsidRPr="00406BEF">
        <w:rPr>
          <w:rFonts w:ascii="Times New Roman" w:hAnsi="Times New Roman" w:cs="Times New Roman"/>
          <w:bdr w:val="single" w:sz="2" w:space="0" w:color="E3E3E3" w:frame="1"/>
          <w:lang w:val="ru-RU"/>
        </w:rPr>
        <w:t xml:space="preserve"> представлены на Рисунке 2.3-1.</w:t>
      </w:r>
    </w:p>
    <w:p w14:paraId="4A8AE7AB" w14:textId="572F2F0E" w:rsidR="00CC0EDC" w:rsidRPr="00406BEF" w:rsidRDefault="00F47FFD" w:rsidP="00F47FFD">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sz w:val="20"/>
        </w:rPr>
        <mc:AlternateContent>
          <mc:Choice Requires="wpg">
            <w:drawing>
              <wp:inline distT="0" distB="0" distL="0" distR="0" wp14:anchorId="482D0CE5" wp14:editId="7F06D481">
                <wp:extent cx="5939790" cy="3637280"/>
                <wp:effectExtent l="0" t="0" r="22860" b="20320"/>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9790" cy="3637280"/>
                          <a:chOff x="-12" y="0"/>
                          <a:chExt cx="6123762" cy="3750061"/>
                        </a:xfrm>
                      </wpg:grpSpPr>
                      <wps:wsp>
                        <wps:cNvPr id="53" name="Graphic 53"/>
                        <wps:cNvSpPr/>
                        <wps:spPr>
                          <a:xfrm>
                            <a:off x="3720" y="3686"/>
                            <a:ext cx="6116320" cy="115570"/>
                          </a:xfrm>
                          <a:custGeom>
                            <a:avLst/>
                            <a:gdLst/>
                            <a:ahLst/>
                            <a:cxnLst/>
                            <a:rect l="l" t="t" r="r" b="b"/>
                            <a:pathLst>
                              <a:path w="6116320" h="115570">
                                <a:moveTo>
                                  <a:pt x="0" y="115490"/>
                                </a:moveTo>
                                <a:lnTo>
                                  <a:pt x="6116231" y="115490"/>
                                </a:lnTo>
                                <a:lnTo>
                                  <a:pt x="6116231" y="0"/>
                                </a:lnTo>
                                <a:lnTo>
                                  <a:pt x="0" y="0"/>
                                </a:lnTo>
                                <a:lnTo>
                                  <a:pt x="0" y="115490"/>
                                </a:lnTo>
                                <a:close/>
                              </a:path>
                            </a:pathLst>
                          </a:custGeom>
                          <a:solidFill>
                            <a:srgbClr val="000000"/>
                          </a:solidFill>
                        </wps:spPr>
                        <wps:bodyPr wrap="square" lIns="0" tIns="0" rIns="0" bIns="0" rtlCol="0">
                          <a:prstTxWarp prst="textNoShape">
                            <a:avLst/>
                          </a:prstTxWarp>
                          <a:noAutofit/>
                        </wps:bodyPr>
                      </wps:wsp>
                      <wps:wsp>
                        <wps:cNvPr id="54" name="Graphic 54"/>
                        <wps:cNvSpPr/>
                        <wps:spPr>
                          <a:xfrm>
                            <a:off x="1155936" y="1896"/>
                            <a:ext cx="1270" cy="115570"/>
                          </a:xfrm>
                          <a:custGeom>
                            <a:avLst/>
                            <a:gdLst/>
                            <a:ahLst/>
                            <a:cxnLst/>
                            <a:rect l="l" t="t" r="r" b="b"/>
                            <a:pathLst>
                              <a:path h="115570">
                                <a:moveTo>
                                  <a:pt x="0" y="0"/>
                                </a:moveTo>
                                <a:lnTo>
                                  <a:pt x="0" y="115421"/>
                                </a:lnTo>
                              </a:path>
                            </a:pathLst>
                          </a:custGeom>
                          <a:ln w="3720">
                            <a:solidFill>
                              <a:srgbClr val="FFFFFF"/>
                            </a:solidFill>
                            <a:prstDash val="solid"/>
                          </a:ln>
                        </wps:spPr>
                        <wps:bodyPr wrap="square" lIns="0" tIns="0" rIns="0" bIns="0" rtlCol="0">
                          <a:prstTxWarp prst="textNoShape">
                            <a:avLst/>
                          </a:prstTxWarp>
                          <a:noAutofit/>
                        </wps:bodyPr>
                      </wps:wsp>
                      <wps:wsp>
                        <wps:cNvPr id="55" name="Graphic 55"/>
                        <wps:cNvSpPr/>
                        <wps:spPr>
                          <a:xfrm>
                            <a:off x="1154076" y="0"/>
                            <a:ext cx="3810" cy="119380"/>
                          </a:xfrm>
                          <a:custGeom>
                            <a:avLst/>
                            <a:gdLst/>
                            <a:ahLst/>
                            <a:cxnLst/>
                            <a:rect l="l" t="t" r="r" b="b"/>
                            <a:pathLst>
                              <a:path w="3810" h="119380">
                                <a:moveTo>
                                  <a:pt x="3720" y="0"/>
                                </a:moveTo>
                                <a:lnTo>
                                  <a:pt x="0" y="0"/>
                                </a:lnTo>
                                <a:lnTo>
                                  <a:pt x="0" y="119176"/>
                                </a:lnTo>
                                <a:lnTo>
                                  <a:pt x="3720" y="119176"/>
                                </a:lnTo>
                                <a:lnTo>
                                  <a:pt x="3720" y="0"/>
                                </a:lnTo>
                                <a:close/>
                              </a:path>
                            </a:pathLst>
                          </a:custGeom>
                          <a:solidFill>
                            <a:srgbClr val="FFFFFF"/>
                          </a:solidFill>
                        </wps:spPr>
                        <wps:bodyPr wrap="square" lIns="0" tIns="0" rIns="0" bIns="0" rtlCol="0">
                          <a:prstTxWarp prst="textNoShape">
                            <a:avLst/>
                          </a:prstTxWarp>
                          <a:noAutofit/>
                        </wps:bodyPr>
                      </wps:wsp>
                      <wps:wsp>
                        <wps:cNvPr id="56" name="Graphic 56"/>
                        <wps:cNvSpPr/>
                        <wps:spPr>
                          <a:xfrm>
                            <a:off x="2309863" y="1896"/>
                            <a:ext cx="1270" cy="115570"/>
                          </a:xfrm>
                          <a:custGeom>
                            <a:avLst/>
                            <a:gdLst/>
                            <a:ahLst/>
                            <a:cxnLst/>
                            <a:rect l="l" t="t" r="r" b="b"/>
                            <a:pathLst>
                              <a:path h="115570">
                                <a:moveTo>
                                  <a:pt x="0" y="0"/>
                                </a:moveTo>
                                <a:lnTo>
                                  <a:pt x="0" y="115421"/>
                                </a:lnTo>
                              </a:path>
                            </a:pathLst>
                          </a:custGeom>
                          <a:ln w="3720">
                            <a:solidFill>
                              <a:srgbClr val="FFFFFF"/>
                            </a:solidFill>
                            <a:prstDash val="solid"/>
                          </a:ln>
                        </wps:spPr>
                        <wps:bodyPr wrap="square" lIns="0" tIns="0" rIns="0" bIns="0" rtlCol="0">
                          <a:prstTxWarp prst="textNoShape">
                            <a:avLst/>
                          </a:prstTxWarp>
                          <a:noAutofit/>
                        </wps:bodyPr>
                      </wps:wsp>
                      <wps:wsp>
                        <wps:cNvPr id="57" name="Graphic 57"/>
                        <wps:cNvSpPr/>
                        <wps:spPr>
                          <a:xfrm>
                            <a:off x="2308003" y="0"/>
                            <a:ext cx="3810" cy="119380"/>
                          </a:xfrm>
                          <a:custGeom>
                            <a:avLst/>
                            <a:gdLst/>
                            <a:ahLst/>
                            <a:cxnLst/>
                            <a:rect l="l" t="t" r="r" b="b"/>
                            <a:pathLst>
                              <a:path w="3810" h="119380">
                                <a:moveTo>
                                  <a:pt x="3720" y="0"/>
                                </a:moveTo>
                                <a:lnTo>
                                  <a:pt x="0" y="0"/>
                                </a:lnTo>
                                <a:lnTo>
                                  <a:pt x="0" y="119176"/>
                                </a:lnTo>
                                <a:lnTo>
                                  <a:pt x="3720" y="119176"/>
                                </a:lnTo>
                                <a:lnTo>
                                  <a:pt x="3720" y="0"/>
                                </a:lnTo>
                                <a:close/>
                              </a:path>
                            </a:pathLst>
                          </a:custGeom>
                          <a:solidFill>
                            <a:srgbClr val="FFFFFF"/>
                          </a:solidFill>
                        </wps:spPr>
                        <wps:bodyPr wrap="square" lIns="0" tIns="0" rIns="0" bIns="0" rtlCol="0">
                          <a:prstTxWarp prst="textNoShape">
                            <a:avLst/>
                          </a:prstTxWarp>
                          <a:noAutofit/>
                        </wps:bodyPr>
                      </wps:wsp>
                      <wps:wsp>
                        <wps:cNvPr id="58" name="Graphic 58"/>
                        <wps:cNvSpPr/>
                        <wps:spPr>
                          <a:xfrm>
                            <a:off x="3463865" y="1896"/>
                            <a:ext cx="1270" cy="115570"/>
                          </a:xfrm>
                          <a:custGeom>
                            <a:avLst/>
                            <a:gdLst/>
                            <a:ahLst/>
                            <a:cxnLst/>
                            <a:rect l="l" t="t" r="r" b="b"/>
                            <a:pathLst>
                              <a:path h="115570">
                                <a:moveTo>
                                  <a:pt x="0" y="0"/>
                                </a:moveTo>
                                <a:lnTo>
                                  <a:pt x="0" y="115421"/>
                                </a:lnTo>
                              </a:path>
                            </a:pathLst>
                          </a:custGeom>
                          <a:ln w="3720">
                            <a:solidFill>
                              <a:srgbClr val="FFFFFF"/>
                            </a:solidFill>
                            <a:prstDash val="solid"/>
                          </a:ln>
                        </wps:spPr>
                        <wps:bodyPr wrap="square" lIns="0" tIns="0" rIns="0" bIns="0" rtlCol="0">
                          <a:prstTxWarp prst="textNoShape">
                            <a:avLst/>
                          </a:prstTxWarp>
                          <a:noAutofit/>
                        </wps:bodyPr>
                      </wps:wsp>
                      <wps:wsp>
                        <wps:cNvPr id="59" name="Graphic 59"/>
                        <wps:cNvSpPr/>
                        <wps:spPr>
                          <a:xfrm>
                            <a:off x="3462005" y="0"/>
                            <a:ext cx="3810" cy="119380"/>
                          </a:xfrm>
                          <a:custGeom>
                            <a:avLst/>
                            <a:gdLst/>
                            <a:ahLst/>
                            <a:cxnLst/>
                            <a:rect l="l" t="t" r="r" b="b"/>
                            <a:pathLst>
                              <a:path w="3810" h="119380">
                                <a:moveTo>
                                  <a:pt x="3720" y="0"/>
                                </a:moveTo>
                                <a:lnTo>
                                  <a:pt x="0" y="0"/>
                                </a:lnTo>
                                <a:lnTo>
                                  <a:pt x="0" y="119176"/>
                                </a:lnTo>
                                <a:lnTo>
                                  <a:pt x="3720" y="119176"/>
                                </a:lnTo>
                                <a:lnTo>
                                  <a:pt x="3720" y="0"/>
                                </a:lnTo>
                                <a:close/>
                              </a:path>
                            </a:pathLst>
                          </a:custGeom>
                          <a:solidFill>
                            <a:srgbClr val="FFFFFF"/>
                          </a:solidFill>
                        </wps:spPr>
                        <wps:bodyPr wrap="square" lIns="0" tIns="0" rIns="0" bIns="0" rtlCol="0">
                          <a:prstTxWarp prst="textNoShape">
                            <a:avLst/>
                          </a:prstTxWarp>
                          <a:noAutofit/>
                        </wps:bodyPr>
                      </wps:wsp>
                      <wps:wsp>
                        <wps:cNvPr id="60" name="Graphic 60"/>
                        <wps:cNvSpPr/>
                        <wps:spPr>
                          <a:xfrm>
                            <a:off x="4618016" y="1896"/>
                            <a:ext cx="1270" cy="115570"/>
                          </a:xfrm>
                          <a:custGeom>
                            <a:avLst/>
                            <a:gdLst/>
                            <a:ahLst/>
                            <a:cxnLst/>
                            <a:rect l="l" t="t" r="r" b="b"/>
                            <a:pathLst>
                              <a:path h="115570">
                                <a:moveTo>
                                  <a:pt x="0" y="0"/>
                                </a:moveTo>
                                <a:lnTo>
                                  <a:pt x="0" y="115421"/>
                                </a:lnTo>
                              </a:path>
                            </a:pathLst>
                          </a:custGeom>
                          <a:ln w="3720">
                            <a:solidFill>
                              <a:srgbClr val="FFFFFF"/>
                            </a:solidFill>
                            <a:prstDash val="solid"/>
                          </a:ln>
                        </wps:spPr>
                        <wps:bodyPr wrap="square" lIns="0" tIns="0" rIns="0" bIns="0" rtlCol="0">
                          <a:prstTxWarp prst="textNoShape">
                            <a:avLst/>
                          </a:prstTxWarp>
                          <a:noAutofit/>
                        </wps:bodyPr>
                      </wps:wsp>
                      <wps:wsp>
                        <wps:cNvPr id="61" name="Graphic 61"/>
                        <wps:cNvSpPr/>
                        <wps:spPr>
                          <a:xfrm>
                            <a:off x="4616155" y="0"/>
                            <a:ext cx="3810" cy="119380"/>
                          </a:xfrm>
                          <a:custGeom>
                            <a:avLst/>
                            <a:gdLst/>
                            <a:ahLst/>
                            <a:cxnLst/>
                            <a:rect l="l" t="t" r="r" b="b"/>
                            <a:pathLst>
                              <a:path w="3810" h="119380">
                                <a:moveTo>
                                  <a:pt x="3720" y="0"/>
                                </a:moveTo>
                                <a:lnTo>
                                  <a:pt x="0" y="0"/>
                                </a:lnTo>
                                <a:lnTo>
                                  <a:pt x="0" y="119176"/>
                                </a:lnTo>
                                <a:lnTo>
                                  <a:pt x="3720" y="119176"/>
                                </a:lnTo>
                                <a:lnTo>
                                  <a:pt x="3720" y="0"/>
                                </a:lnTo>
                                <a:close/>
                              </a:path>
                            </a:pathLst>
                          </a:custGeom>
                          <a:solidFill>
                            <a:srgbClr val="FFFFFF"/>
                          </a:solidFill>
                        </wps:spPr>
                        <wps:bodyPr wrap="square" lIns="0" tIns="0" rIns="0" bIns="0" rtlCol="0">
                          <a:prstTxWarp prst="textNoShape">
                            <a:avLst/>
                          </a:prstTxWarp>
                          <a:noAutofit/>
                        </wps:bodyPr>
                      </wps:wsp>
                      <wps:wsp>
                        <wps:cNvPr id="62" name="Graphic 62"/>
                        <wps:cNvSpPr/>
                        <wps:spPr>
                          <a:xfrm>
                            <a:off x="5771869" y="1896"/>
                            <a:ext cx="1270" cy="115570"/>
                          </a:xfrm>
                          <a:custGeom>
                            <a:avLst/>
                            <a:gdLst/>
                            <a:ahLst/>
                            <a:cxnLst/>
                            <a:rect l="l" t="t" r="r" b="b"/>
                            <a:pathLst>
                              <a:path h="115570">
                                <a:moveTo>
                                  <a:pt x="0" y="0"/>
                                </a:moveTo>
                                <a:lnTo>
                                  <a:pt x="0" y="115421"/>
                                </a:lnTo>
                              </a:path>
                            </a:pathLst>
                          </a:custGeom>
                          <a:ln w="3720">
                            <a:solidFill>
                              <a:srgbClr val="FFFFFF"/>
                            </a:solidFill>
                            <a:prstDash val="solid"/>
                          </a:ln>
                        </wps:spPr>
                        <wps:bodyPr wrap="square" lIns="0" tIns="0" rIns="0" bIns="0" rtlCol="0">
                          <a:prstTxWarp prst="textNoShape">
                            <a:avLst/>
                          </a:prstTxWarp>
                          <a:noAutofit/>
                        </wps:bodyPr>
                      </wps:wsp>
                      <wps:wsp>
                        <wps:cNvPr id="63" name="Graphic 63"/>
                        <wps:cNvSpPr/>
                        <wps:spPr>
                          <a:xfrm>
                            <a:off x="5770009" y="0"/>
                            <a:ext cx="3810" cy="119380"/>
                          </a:xfrm>
                          <a:custGeom>
                            <a:avLst/>
                            <a:gdLst/>
                            <a:ahLst/>
                            <a:cxnLst/>
                            <a:rect l="l" t="t" r="r" b="b"/>
                            <a:pathLst>
                              <a:path w="3810" h="119380">
                                <a:moveTo>
                                  <a:pt x="3720" y="0"/>
                                </a:moveTo>
                                <a:lnTo>
                                  <a:pt x="0" y="0"/>
                                </a:lnTo>
                                <a:lnTo>
                                  <a:pt x="0" y="119176"/>
                                </a:lnTo>
                                <a:lnTo>
                                  <a:pt x="3720" y="119176"/>
                                </a:lnTo>
                                <a:lnTo>
                                  <a:pt x="3720" y="0"/>
                                </a:lnTo>
                                <a:close/>
                              </a:path>
                            </a:pathLst>
                          </a:custGeom>
                          <a:solidFill>
                            <a:srgbClr val="FFFFFF"/>
                          </a:solidFill>
                        </wps:spPr>
                        <wps:bodyPr wrap="square" lIns="0" tIns="0" rIns="0" bIns="0" rtlCol="0">
                          <a:prstTxWarp prst="textNoShape">
                            <a:avLst/>
                          </a:prstTxWarp>
                          <a:noAutofit/>
                        </wps:bodyPr>
                      </wps:wsp>
                      <wps:wsp>
                        <wps:cNvPr id="64" name="Graphic 64"/>
                        <wps:cNvSpPr/>
                        <wps:spPr>
                          <a:xfrm>
                            <a:off x="1860" y="121035"/>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65" name="Graphic 65"/>
                        <wps:cNvSpPr/>
                        <wps:spPr>
                          <a:xfrm>
                            <a:off x="0" y="119181"/>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66" name="Graphic 66"/>
                        <wps:cNvSpPr/>
                        <wps:spPr>
                          <a:xfrm>
                            <a:off x="117193" y="121035"/>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67" name="Graphic 67"/>
                        <wps:cNvSpPr/>
                        <wps:spPr>
                          <a:xfrm>
                            <a:off x="115333" y="119181"/>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68" name="Graphic 68"/>
                        <wps:cNvSpPr/>
                        <wps:spPr>
                          <a:xfrm>
                            <a:off x="232712" y="121035"/>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69" name="Graphic 69"/>
                        <wps:cNvSpPr/>
                        <wps:spPr>
                          <a:xfrm>
                            <a:off x="230852" y="119181"/>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70" name="Graphic 70"/>
                        <wps:cNvSpPr/>
                        <wps:spPr>
                          <a:xfrm>
                            <a:off x="348045" y="121035"/>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71" name="Graphic 71"/>
                        <wps:cNvSpPr/>
                        <wps:spPr>
                          <a:xfrm>
                            <a:off x="346185" y="119181"/>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72" name="Graphic 72"/>
                        <wps:cNvSpPr/>
                        <wps:spPr>
                          <a:xfrm>
                            <a:off x="463379" y="121035"/>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73" name="Graphic 73"/>
                        <wps:cNvSpPr/>
                        <wps:spPr>
                          <a:xfrm>
                            <a:off x="461518" y="119181"/>
                            <a:ext cx="4445" cy="3629025"/>
                          </a:xfrm>
                          <a:custGeom>
                            <a:avLst/>
                            <a:gdLst/>
                            <a:ahLst/>
                            <a:cxnLst/>
                            <a:rect l="l" t="t" r="r" b="b"/>
                            <a:pathLst>
                              <a:path w="4445" h="3629025">
                                <a:moveTo>
                                  <a:pt x="3906" y="0"/>
                                </a:moveTo>
                                <a:lnTo>
                                  <a:pt x="0" y="0"/>
                                </a:lnTo>
                                <a:lnTo>
                                  <a:pt x="0" y="3628849"/>
                                </a:lnTo>
                                <a:lnTo>
                                  <a:pt x="3906" y="3628849"/>
                                </a:lnTo>
                                <a:lnTo>
                                  <a:pt x="3906" y="0"/>
                                </a:lnTo>
                                <a:close/>
                              </a:path>
                            </a:pathLst>
                          </a:custGeom>
                          <a:solidFill>
                            <a:srgbClr val="DFDFDF"/>
                          </a:solidFill>
                        </wps:spPr>
                        <wps:bodyPr wrap="square" lIns="0" tIns="0" rIns="0" bIns="0" rtlCol="0">
                          <a:prstTxWarp prst="textNoShape">
                            <a:avLst/>
                          </a:prstTxWarp>
                          <a:noAutofit/>
                        </wps:bodyPr>
                      </wps:wsp>
                      <wps:wsp>
                        <wps:cNvPr id="74" name="Graphic 74"/>
                        <wps:cNvSpPr/>
                        <wps:spPr>
                          <a:xfrm>
                            <a:off x="578898" y="121035"/>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75" name="Graphic 75"/>
                        <wps:cNvSpPr/>
                        <wps:spPr>
                          <a:xfrm>
                            <a:off x="577038" y="119181"/>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76" name="Graphic 76"/>
                        <wps:cNvSpPr/>
                        <wps:spPr>
                          <a:xfrm>
                            <a:off x="694231" y="121035"/>
                            <a:ext cx="1270" cy="3629025"/>
                          </a:xfrm>
                          <a:custGeom>
                            <a:avLst/>
                            <a:gdLst/>
                            <a:ahLst/>
                            <a:cxnLst/>
                            <a:rect l="l" t="t" r="r" b="b"/>
                            <a:pathLst>
                              <a:path h="3629025">
                                <a:moveTo>
                                  <a:pt x="0" y="3589997"/>
                                </a:moveTo>
                                <a:lnTo>
                                  <a:pt x="0" y="3628855"/>
                                </a:lnTo>
                              </a:path>
                              <a:path h="3629025">
                                <a:moveTo>
                                  <a:pt x="0" y="0"/>
                                </a:moveTo>
                                <a:lnTo>
                                  <a:pt x="0" y="3430103"/>
                                </a:lnTo>
                              </a:path>
                            </a:pathLst>
                          </a:custGeom>
                          <a:ln w="3720">
                            <a:solidFill>
                              <a:srgbClr val="DFDFDF"/>
                            </a:solidFill>
                            <a:prstDash val="solid"/>
                          </a:ln>
                        </wps:spPr>
                        <wps:bodyPr wrap="square" lIns="0" tIns="0" rIns="0" bIns="0" rtlCol="0">
                          <a:prstTxWarp prst="textNoShape">
                            <a:avLst/>
                          </a:prstTxWarp>
                          <a:noAutofit/>
                        </wps:bodyPr>
                      </wps:wsp>
                      <wps:wsp>
                        <wps:cNvPr id="77" name="Graphic 77"/>
                        <wps:cNvSpPr/>
                        <wps:spPr>
                          <a:xfrm>
                            <a:off x="692366" y="119184"/>
                            <a:ext cx="3810" cy="3629025"/>
                          </a:xfrm>
                          <a:custGeom>
                            <a:avLst/>
                            <a:gdLst/>
                            <a:ahLst/>
                            <a:cxnLst/>
                            <a:rect l="l" t="t" r="r" b="b"/>
                            <a:pathLst>
                              <a:path w="3810" h="3629025">
                                <a:moveTo>
                                  <a:pt x="3721" y="3591852"/>
                                </a:moveTo>
                                <a:lnTo>
                                  <a:pt x="0" y="3591852"/>
                                </a:lnTo>
                                <a:lnTo>
                                  <a:pt x="0" y="3628847"/>
                                </a:lnTo>
                                <a:lnTo>
                                  <a:pt x="3721" y="3628847"/>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78" name="Graphic 78"/>
                        <wps:cNvSpPr/>
                        <wps:spPr>
                          <a:xfrm>
                            <a:off x="809788"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79" name="Graphic 79"/>
                        <wps:cNvSpPr/>
                        <wps:spPr>
                          <a:xfrm>
                            <a:off x="807923" y="119184"/>
                            <a:ext cx="3810" cy="3629025"/>
                          </a:xfrm>
                          <a:custGeom>
                            <a:avLst/>
                            <a:gdLst/>
                            <a:ahLst/>
                            <a:cxnLst/>
                            <a:rect l="l" t="t" r="r" b="b"/>
                            <a:pathLst>
                              <a:path w="3810" h="3629025">
                                <a:moveTo>
                                  <a:pt x="3721" y="3591852"/>
                                </a:moveTo>
                                <a:lnTo>
                                  <a:pt x="0" y="3591852"/>
                                </a:lnTo>
                                <a:lnTo>
                                  <a:pt x="0" y="3628847"/>
                                </a:lnTo>
                                <a:lnTo>
                                  <a:pt x="3721" y="3628847"/>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80" name="Graphic 80"/>
                        <wps:cNvSpPr/>
                        <wps:spPr>
                          <a:xfrm>
                            <a:off x="925121"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81" name="Graphic 81"/>
                        <wps:cNvSpPr/>
                        <wps:spPr>
                          <a:xfrm>
                            <a:off x="923252" y="119184"/>
                            <a:ext cx="3810" cy="3629025"/>
                          </a:xfrm>
                          <a:custGeom>
                            <a:avLst/>
                            <a:gdLst/>
                            <a:ahLst/>
                            <a:cxnLst/>
                            <a:rect l="l" t="t" r="r" b="b"/>
                            <a:pathLst>
                              <a:path w="3810" h="3629025">
                                <a:moveTo>
                                  <a:pt x="3721" y="3591852"/>
                                </a:moveTo>
                                <a:lnTo>
                                  <a:pt x="0" y="3591852"/>
                                </a:lnTo>
                                <a:lnTo>
                                  <a:pt x="0" y="3628847"/>
                                </a:lnTo>
                                <a:lnTo>
                                  <a:pt x="3721" y="3628847"/>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82" name="Graphic 82"/>
                        <wps:cNvSpPr/>
                        <wps:spPr>
                          <a:xfrm>
                            <a:off x="1040454"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83" name="Graphic 83"/>
                        <wps:cNvSpPr/>
                        <wps:spPr>
                          <a:xfrm>
                            <a:off x="1038593" y="119184"/>
                            <a:ext cx="3810" cy="3629025"/>
                          </a:xfrm>
                          <a:custGeom>
                            <a:avLst/>
                            <a:gdLst/>
                            <a:ahLst/>
                            <a:cxnLst/>
                            <a:rect l="l" t="t" r="r" b="b"/>
                            <a:pathLst>
                              <a:path w="3810" h="3629025">
                                <a:moveTo>
                                  <a:pt x="3721" y="3591852"/>
                                </a:moveTo>
                                <a:lnTo>
                                  <a:pt x="0" y="3591852"/>
                                </a:lnTo>
                                <a:lnTo>
                                  <a:pt x="0" y="3628847"/>
                                </a:lnTo>
                                <a:lnTo>
                                  <a:pt x="3721" y="3628847"/>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84" name="Graphic 84"/>
                        <wps:cNvSpPr/>
                        <wps:spPr>
                          <a:xfrm>
                            <a:off x="1155936" y="121036"/>
                            <a:ext cx="1270" cy="3629025"/>
                          </a:xfrm>
                          <a:custGeom>
                            <a:avLst/>
                            <a:gdLst/>
                            <a:ahLst/>
                            <a:cxnLst/>
                            <a:rect l="l" t="t" r="r" b="b"/>
                            <a:pathLst>
                              <a:path h="3629025">
                                <a:moveTo>
                                  <a:pt x="0" y="3589997"/>
                                </a:moveTo>
                                <a:lnTo>
                                  <a:pt x="0" y="3628855"/>
                                </a:lnTo>
                              </a:path>
                              <a:path h="3629025">
                                <a:moveTo>
                                  <a:pt x="0" y="2013400"/>
                                </a:moveTo>
                                <a:lnTo>
                                  <a:pt x="0" y="3430102"/>
                                </a:lnTo>
                              </a:path>
                              <a:path h="3629025">
                                <a:moveTo>
                                  <a:pt x="0" y="0"/>
                                </a:moveTo>
                                <a:lnTo>
                                  <a:pt x="0" y="1388697"/>
                                </a:lnTo>
                              </a:path>
                            </a:pathLst>
                          </a:custGeom>
                          <a:ln w="3720">
                            <a:solidFill>
                              <a:srgbClr val="DFDFDF"/>
                            </a:solidFill>
                            <a:prstDash val="solid"/>
                          </a:ln>
                        </wps:spPr>
                        <wps:bodyPr wrap="square" lIns="0" tIns="0" rIns="0" bIns="0" rtlCol="0">
                          <a:prstTxWarp prst="textNoShape">
                            <a:avLst/>
                          </a:prstTxWarp>
                          <a:noAutofit/>
                        </wps:bodyPr>
                      </wps:wsp>
                      <wps:wsp>
                        <wps:cNvPr id="85" name="Graphic 85"/>
                        <wps:cNvSpPr/>
                        <wps:spPr>
                          <a:xfrm>
                            <a:off x="1154074" y="119184"/>
                            <a:ext cx="3810" cy="3629025"/>
                          </a:xfrm>
                          <a:custGeom>
                            <a:avLst/>
                            <a:gdLst/>
                            <a:ahLst/>
                            <a:cxnLst/>
                            <a:rect l="l" t="t" r="r" b="b"/>
                            <a:pathLst>
                              <a:path w="3810" h="3629025">
                                <a:moveTo>
                                  <a:pt x="3721" y="3591852"/>
                                </a:moveTo>
                                <a:lnTo>
                                  <a:pt x="0" y="3591852"/>
                                </a:lnTo>
                                <a:lnTo>
                                  <a:pt x="0" y="3628847"/>
                                </a:lnTo>
                                <a:lnTo>
                                  <a:pt x="3721" y="3628847"/>
                                </a:lnTo>
                                <a:lnTo>
                                  <a:pt x="3721" y="3591852"/>
                                </a:lnTo>
                                <a:close/>
                              </a:path>
                              <a:path w="3810" h="3629025">
                                <a:moveTo>
                                  <a:pt x="3721" y="2015261"/>
                                </a:moveTo>
                                <a:lnTo>
                                  <a:pt x="0" y="2015261"/>
                                </a:lnTo>
                                <a:lnTo>
                                  <a:pt x="0" y="3431959"/>
                                </a:lnTo>
                                <a:lnTo>
                                  <a:pt x="3721" y="3431959"/>
                                </a:lnTo>
                                <a:lnTo>
                                  <a:pt x="3721" y="2015261"/>
                                </a:lnTo>
                                <a:close/>
                              </a:path>
                              <a:path w="3810" h="3629025">
                                <a:moveTo>
                                  <a:pt x="3721" y="0"/>
                                </a:moveTo>
                                <a:lnTo>
                                  <a:pt x="0" y="0"/>
                                </a:lnTo>
                                <a:lnTo>
                                  <a:pt x="0" y="1390561"/>
                                </a:lnTo>
                                <a:lnTo>
                                  <a:pt x="3721" y="1390561"/>
                                </a:lnTo>
                                <a:lnTo>
                                  <a:pt x="3721" y="0"/>
                                </a:lnTo>
                                <a:close/>
                              </a:path>
                            </a:pathLst>
                          </a:custGeom>
                          <a:solidFill>
                            <a:srgbClr val="DFDFDF"/>
                          </a:solidFill>
                        </wps:spPr>
                        <wps:bodyPr wrap="square" lIns="0" tIns="0" rIns="0" bIns="0" rtlCol="0">
                          <a:prstTxWarp prst="textNoShape">
                            <a:avLst/>
                          </a:prstTxWarp>
                          <a:noAutofit/>
                        </wps:bodyPr>
                      </wps:wsp>
                      <wps:wsp>
                        <wps:cNvPr id="86" name="Graphic 86"/>
                        <wps:cNvSpPr/>
                        <wps:spPr>
                          <a:xfrm>
                            <a:off x="1271269" y="121036"/>
                            <a:ext cx="1270" cy="3629025"/>
                          </a:xfrm>
                          <a:custGeom>
                            <a:avLst/>
                            <a:gdLst/>
                            <a:ahLst/>
                            <a:cxnLst/>
                            <a:rect l="l" t="t" r="r" b="b"/>
                            <a:pathLst>
                              <a:path h="3629025">
                                <a:moveTo>
                                  <a:pt x="0" y="3589997"/>
                                </a:moveTo>
                                <a:lnTo>
                                  <a:pt x="0" y="3628855"/>
                                </a:lnTo>
                              </a:path>
                              <a:path h="3629025">
                                <a:moveTo>
                                  <a:pt x="0" y="2013399"/>
                                </a:moveTo>
                                <a:lnTo>
                                  <a:pt x="0" y="3430102"/>
                                </a:lnTo>
                              </a:path>
                              <a:path h="3629025">
                                <a:moveTo>
                                  <a:pt x="0" y="0"/>
                                </a:moveTo>
                                <a:lnTo>
                                  <a:pt x="0" y="1388697"/>
                                </a:lnTo>
                              </a:path>
                            </a:pathLst>
                          </a:custGeom>
                          <a:ln w="3720">
                            <a:solidFill>
                              <a:srgbClr val="DFDFDF"/>
                            </a:solidFill>
                            <a:prstDash val="solid"/>
                          </a:ln>
                        </wps:spPr>
                        <wps:bodyPr wrap="square" lIns="0" tIns="0" rIns="0" bIns="0" rtlCol="0">
                          <a:prstTxWarp prst="textNoShape">
                            <a:avLst/>
                          </a:prstTxWarp>
                          <a:noAutofit/>
                        </wps:bodyPr>
                      </wps:wsp>
                      <wps:wsp>
                        <wps:cNvPr id="87" name="Graphic 87"/>
                        <wps:cNvSpPr/>
                        <wps:spPr>
                          <a:xfrm>
                            <a:off x="1269403" y="119184"/>
                            <a:ext cx="3810" cy="3629025"/>
                          </a:xfrm>
                          <a:custGeom>
                            <a:avLst/>
                            <a:gdLst/>
                            <a:ahLst/>
                            <a:cxnLst/>
                            <a:rect l="l" t="t" r="r" b="b"/>
                            <a:pathLst>
                              <a:path w="3810" h="3629025">
                                <a:moveTo>
                                  <a:pt x="3721" y="3591852"/>
                                </a:moveTo>
                                <a:lnTo>
                                  <a:pt x="0" y="3591852"/>
                                </a:lnTo>
                                <a:lnTo>
                                  <a:pt x="0" y="3628847"/>
                                </a:lnTo>
                                <a:lnTo>
                                  <a:pt x="3721" y="3628847"/>
                                </a:lnTo>
                                <a:lnTo>
                                  <a:pt x="3721" y="3591852"/>
                                </a:lnTo>
                                <a:close/>
                              </a:path>
                              <a:path w="3810" h="3629025">
                                <a:moveTo>
                                  <a:pt x="3721" y="2015261"/>
                                </a:moveTo>
                                <a:lnTo>
                                  <a:pt x="0" y="2015261"/>
                                </a:lnTo>
                                <a:lnTo>
                                  <a:pt x="0" y="3431959"/>
                                </a:lnTo>
                                <a:lnTo>
                                  <a:pt x="3721" y="3431959"/>
                                </a:lnTo>
                                <a:lnTo>
                                  <a:pt x="3721" y="2015261"/>
                                </a:lnTo>
                                <a:close/>
                              </a:path>
                              <a:path w="3810" h="3629025">
                                <a:moveTo>
                                  <a:pt x="3721" y="0"/>
                                </a:moveTo>
                                <a:lnTo>
                                  <a:pt x="0" y="0"/>
                                </a:lnTo>
                                <a:lnTo>
                                  <a:pt x="0" y="1390561"/>
                                </a:lnTo>
                                <a:lnTo>
                                  <a:pt x="3721" y="1390561"/>
                                </a:lnTo>
                                <a:lnTo>
                                  <a:pt x="3721" y="0"/>
                                </a:lnTo>
                                <a:close/>
                              </a:path>
                            </a:pathLst>
                          </a:custGeom>
                          <a:solidFill>
                            <a:srgbClr val="DFDFDF"/>
                          </a:solidFill>
                        </wps:spPr>
                        <wps:bodyPr wrap="square" lIns="0" tIns="0" rIns="0" bIns="0" rtlCol="0">
                          <a:prstTxWarp prst="textNoShape">
                            <a:avLst/>
                          </a:prstTxWarp>
                          <a:noAutofit/>
                        </wps:bodyPr>
                      </wps:wsp>
                      <wps:wsp>
                        <wps:cNvPr id="88" name="Graphic 88"/>
                        <wps:cNvSpPr/>
                        <wps:spPr>
                          <a:xfrm>
                            <a:off x="1386602" y="121036"/>
                            <a:ext cx="1270" cy="3629025"/>
                          </a:xfrm>
                          <a:custGeom>
                            <a:avLst/>
                            <a:gdLst/>
                            <a:ahLst/>
                            <a:cxnLst/>
                            <a:rect l="l" t="t" r="r" b="b"/>
                            <a:pathLst>
                              <a:path h="3629025">
                                <a:moveTo>
                                  <a:pt x="0" y="3589997"/>
                                </a:moveTo>
                                <a:lnTo>
                                  <a:pt x="0" y="3628855"/>
                                </a:lnTo>
                              </a:path>
                              <a:path h="3629025">
                                <a:moveTo>
                                  <a:pt x="0" y="2013399"/>
                                </a:moveTo>
                                <a:lnTo>
                                  <a:pt x="0" y="3430102"/>
                                </a:lnTo>
                              </a:path>
                              <a:path h="3629025">
                                <a:moveTo>
                                  <a:pt x="0" y="0"/>
                                </a:moveTo>
                                <a:lnTo>
                                  <a:pt x="0" y="1388697"/>
                                </a:lnTo>
                              </a:path>
                            </a:pathLst>
                          </a:custGeom>
                          <a:ln w="3720">
                            <a:solidFill>
                              <a:srgbClr val="DFDFDF"/>
                            </a:solidFill>
                            <a:prstDash val="solid"/>
                          </a:ln>
                        </wps:spPr>
                        <wps:bodyPr wrap="square" lIns="0" tIns="0" rIns="0" bIns="0" rtlCol="0">
                          <a:prstTxWarp prst="textNoShape">
                            <a:avLst/>
                          </a:prstTxWarp>
                          <a:noAutofit/>
                        </wps:bodyPr>
                      </wps:wsp>
                      <wps:wsp>
                        <wps:cNvPr id="89" name="Graphic 89"/>
                        <wps:cNvSpPr/>
                        <wps:spPr>
                          <a:xfrm>
                            <a:off x="1384732" y="119184"/>
                            <a:ext cx="3810" cy="3629025"/>
                          </a:xfrm>
                          <a:custGeom>
                            <a:avLst/>
                            <a:gdLst/>
                            <a:ahLst/>
                            <a:cxnLst/>
                            <a:rect l="l" t="t" r="r" b="b"/>
                            <a:pathLst>
                              <a:path w="3810" h="3629025">
                                <a:moveTo>
                                  <a:pt x="3721" y="3591852"/>
                                </a:moveTo>
                                <a:lnTo>
                                  <a:pt x="0" y="3591852"/>
                                </a:lnTo>
                                <a:lnTo>
                                  <a:pt x="0" y="3628847"/>
                                </a:lnTo>
                                <a:lnTo>
                                  <a:pt x="3721" y="3628847"/>
                                </a:lnTo>
                                <a:lnTo>
                                  <a:pt x="3721" y="3591852"/>
                                </a:lnTo>
                                <a:close/>
                              </a:path>
                              <a:path w="3810" h="3629025">
                                <a:moveTo>
                                  <a:pt x="3721" y="2015261"/>
                                </a:moveTo>
                                <a:lnTo>
                                  <a:pt x="0" y="2015261"/>
                                </a:lnTo>
                                <a:lnTo>
                                  <a:pt x="0" y="3431959"/>
                                </a:lnTo>
                                <a:lnTo>
                                  <a:pt x="3721" y="3431959"/>
                                </a:lnTo>
                                <a:lnTo>
                                  <a:pt x="3721" y="2015261"/>
                                </a:lnTo>
                                <a:close/>
                              </a:path>
                              <a:path w="3810" h="3629025">
                                <a:moveTo>
                                  <a:pt x="3721" y="0"/>
                                </a:moveTo>
                                <a:lnTo>
                                  <a:pt x="0" y="0"/>
                                </a:lnTo>
                                <a:lnTo>
                                  <a:pt x="0" y="1390561"/>
                                </a:lnTo>
                                <a:lnTo>
                                  <a:pt x="3721" y="1390561"/>
                                </a:lnTo>
                                <a:lnTo>
                                  <a:pt x="3721" y="0"/>
                                </a:lnTo>
                                <a:close/>
                              </a:path>
                            </a:pathLst>
                          </a:custGeom>
                          <a:solidFill>
                            <a:srgbClr val="DFDFDF"/>
                          </a:solidFill>
                        </wps:spPr>
                        <wps:bodyPr wrap="square" lIns="0" tIns="0" rIns="0" bIns="0" rtlCol="0">
                          <a:prstTxWarp prst="textNoShape">
                            <a:avLst/>
                          </a:prstTxWarp>
                          <a:noAutofit/>
                        </wps:bodyPr>
                      </wps:wsp>
                      <wps:wsp>
                        <wps:cNvPr id="90" name="Graphic 90"/>
                        <wps:cNvSpPr/>
                        <wps:spPr>
                          <a:xfrm>
                            <a:off x="1502159" y="121036"/>
                            <a:ext cx="1270" cy="3629025"/>
                          </a:xfrm>
                          <a:custGeom>
                            <a:avLst/>
                            <a:gdLst/>
                            <a:ahLst/>
                            <a:cxnLst/>
                            <a:rect l="l" t="t" r="r" b="b"/>
                            <a:pathLst>
                              <a:path h="3629025">
                                <a:moveTo>
                                  <a:pt x="0" y="3589997"/>
                                </a:moveTo>
                                <a:lnTo>
                                  <a:pt x="0" y="3628855"/>
                                </a:lnTo>
                              </a:path>
                              <a:path h="3629025">
                                <a:moveTo>
                                  <a:pt x="0" y="2013399"/>
                                </a:moveTo>
                                <a:lnTo>
                                  <a:pt x="0" y="3430102"/>
                                </a:lnTo>
                              </a:path>
                              <a:path h="3629025">
                                <a:moveTo>
                                  <a:pt x="0" y="0"/>
                                </a:moveTo>
                                <a:lnTo>
                                  <a:pt x="0" y="1388697"/>
                                </a:lnTo>
                              </a:path>
                            </a:pathLst>
                          </a:custGeom>
                          <a:ln w="3720">
                            <a:solidFill>
                              <a:srgbClr val="DFDFDF"/>
                            </a:solidFill>
                            <a:prstDash val="solid"/>
                          </a:ln>
                        </wps:spPr>
                        <wps:bodyPr wrap="square" lIns="0" tIns="0" rIns="0" bIns="0" rtlCol="0">
                          <a:prstTxWarp prst="textNoShape">
                            <a:avLst/>
                          </a:prstTxWarp>
                          <a:noAutofit/>
                        </wps:bodyPr>
                      </wps:wsp>
                      <wps:wsp>
                        <wps:cNvPr id="91" name="Graphic 91"/>
                        <wps:cNvSpPr/>
                        <wps:spPr>
                          <a:xfrm>
                            <a:off x="1500289" y="119184"/>
                            <a:ext cx="3810" cy="3629025"/>
                          </a:xfrm>
                          <a:custGeom>
                            <a:avLst/>
                            <a:gdLst/>
                            <a:ahLst/>
                            <a:cxnLst/>
                            <a:rect l="l" t="t" r="r" b="b"/>
                            <a:pathLst>
                              <a:path w="3810" h="3629025">
                                <a:moveTo>
                                  <a:pt x="3721" y="3591852"/>
                                </a:moveTo>
                                <a:lnTo>
                                  <a:pt x="0" y="3591852"/>
                                </a:lnTo>
                                <a:lnTo>
                                  <a:pt x="0" y="3628847"/>
                                </a:lnTo>
                                <a:lnTo>
                                  <a:pt x="3721" y="3628847"/>
                                </a:lnTo>
                                <a:lnTo>
                                  <a:pt x="3721" y="3591852"/>
                                </a:lnTo>
                                <a:close/>
                              </a:path>
                              <a:path w="3810" h="3629025">
                                <a:moveTo>
                                  <a:pt x="3721" y="2015261"/>
                                </a:moveTo>
                                <a:lnTo>
                                  <a:pt x="0" y="2015261"/>
                                </a:lnTo>
                                <a:lnTo>
                                  <a:pt x="0" y="3431959"/>
                                </a:lnTo>
                                <a:lnTo>
                                  <a:pt x="3721" y="3431959"/>
                                </a:lnTo>
                                <a:lnTo>
                                  <a:pt x="3721" y="2015261"/>
                                </a:lnTo>
                                <a:close/>
                              </a:path>
                              <a:path w="3810" h="3629025">
                                <a:moveTo>
                                  <a:pt x="3721" y="0"/>
                                </a:moveTo>
                                <a:lnTo>
                                  <a:pt x="0" y="0"/>
                                </a:lnTo>
                                <a:lnTo>
                                  <a:pt x="0" y="1390561"/>
                                </a:lnTo>
                                <a:lnTo>
                                  <a:pt x="3721" y="1390561"/>
                                </a:lnTo>
                                <a:lnTo>
                                  <a:pt x="3721" y="0"/>
                                </a:lnTo>
                                <a:close/>
                              </a:path>
                            </a:pathLst>
                          </a:custGeom>
                          <a:solidFill>
                            <a:srgbClr val="DFDFDF"/>
                          </a:solidFill>
                        </wps:spPr>
                        <wps:bodyPr wrap="square" lIns="0" tIns="0" rIns="0" bIns="0" rtlCol="0">
                          <a:prstTxWarp prst="textNoShape">
                            <a:avLst/>
                          </a:prstTxWarp>
                          <a:noAutofit/>
                        </wps:bodyPr>
                      </wps:wsp>
                      <wps:wsp>
                        <wps:cNvPr id="92" name="Graphic 92"/>
                        <wps:cNvSpPr/>
                        <wps:spPr>
                          <a:xfrm>
                            <a:off x="1617492" y="121036"/>
                            <a:ext cx="1270" cy="3629025"/>
                          </a:xfrm>
                          <a:custGeom>
                            <a:avLst/>
                            <a:gdLst/>
                            <a:ahLst/>
                            <a:cxnLst/>
                            <a:rect l="l" t="t" r="r" b="b"/>
                            <a:pathLst>
                              <a:path h="3629025">
                                <a:moveTo>
                                  <a:pt x="0" y="3589996"/>
                                </a:moveTo>
                                <a:lnTo>
                                  <a:pt x="0" y="3628855"/>
                                </a:lnTo>
                              </a:path>
                              <a:path h="3629025">
                                <a:moveTo>
                                  <a:pt x="0" y="2013399"/>
                                </a:moveTo>
                                <a:lnTo>
                                  <a:pt x="0" y="3430102"/>
                                </a:lnTo>
                              </a:path>
                              <a:path h="3629025">
                                <a:moveTo>
                                  <a:pt x="0" y="0"/>
                                </a:moveTo>
                                <a:lnTo>
                                  <a:pt x="0" y="1388697"/>
                                </a:lnTo>
                              </a:path>
                            </a:pathLst>
                          </a:custGeom>
                          <a:ln w="3720">
                            <a:solidFill>
                              <a:srgbClr val="DFDFDF"/>
                            </a:solidFill>
                            <a:prstDash val="solid"/>
                          </a:ln>
                        </wps:spPr>
                        <wps:bodyPr wrap="square" lIns="0" tIns="0" rIns="0" bIns="0" rtlCol="0">
                          <a:prstTxWarp prst="textNoShape">
                            <a:avLst/>
                          </a:prstTxWarp>
                          <a:noAutofit/>
                        </wps:bodyPr>
                      </wps:wsp>
                      <wps:wsp>
                        <wps:cNvPr id="93" name="Graphic 93"/>
                        <wps:cNvSpPr/>
                        <wps:spPr>
                          <a:xfrm>
                            <a:off x="1615630" y="119184"/>
                            <a:ext cx="3810" cy="3629025"/>
                          </a:xfrm>
                          <a:custGeom>
                            <a:avLst/>
                            <a:gdLst/>
                            <a:ahLst/>
                            <a:cxnLst/>
                            <a:rect l="l" t="t" r="r" b="b"/>
                            <a:pathLst>
                              <a:path w="3810" h="3629025">
                                <a:moveTo>
                                  <a:pt x="3721" y="3591852"/>
                                </a:moveTo>
                                <a:lnTo>
                                  <a:pt x="0" y="3591852"/>
                                </a:lnTo>
                                <a:lnTo>
                                  <a:pt x="0" y="3628847"/>
                                </a:lnTo>
                                <a:lnTo>
                                  <a:pt x="3721" y="3628847"/>
                                </a:lnTo>
                                <a:lnTo>
                                  <a:pt x="3721" y="3591852"/>
                                </a:lnTo>
                                <a:close/>
                              </a:path>
                              <a:path w="3810" h="3629025">
                                <a:moveTo>
                                  <a:pt x="3721" y="2015261"/>
                                </a:moveTo>
                                <a:lnTo>
                                  <a:pt x="0" y="2015261"/>
                                </a:lnTo>
                                <a:lnTo>
                                  <a:pt x="0" y="3431959"/>
                                </a:lnTo>
                                <a:lnTo>
                                  <a:pt x="3721" y="3431959"/>
                                </a:lnTo>
                                <a:lnTo>
                                  <a:pt x="3721" y="2015261"/>
                                </a:lnTo>
                                <a:close/>
                              </a:path>
                              <a:path w="3810" h="3629025">
                                <a:moveTo>
                                  <a:pt x="3721" y="0"/>
                                </a:moveTo>
                                <a:lnTo>
                                  <a:pt x="0" y="0"/>
                                </a:lnTo>
                                <a:lnTo>
                                  <a:pt x="0" y="1390561"/>
                                </a:lnTo>
                                <a:lnTo>
                                  <a:pt x="3721" y="1390561"/>
                                </a:lnTo>
                                <a:lnTo>
                                  <a:pt x="3721" y="0"/>
                                </a:lnTo>
                                <a:close/>
                              </a:path>
                            </a:pathLst>
                          </a:custGeom>
                          <a:solidFill>
                            <a:srgbClr val="DFDFDF"/>
                          </a:solidFill>
                        </wps:spPr>
                        <wps:bodyPr wrap="square" lIns="0" tIns="0" rIns="0" bIns="0" rtlCol="0">
                          <a:prstTxWarp prst="textNoShape">
                            <a:avLst/>
                          </a:prstTxWarp>
                          <a:noAutofit/>
                        </wps:bodyPr>
                      </wps:wsp>
                      <wps:wsp>
                        <wps:cNvPr id="94" name="Graphic 94"/>
                        <wps:cNvSpPr/>
                        <wps:spPr>
                          <a:xfrm>
                            <a:off x="1732974" y="121036"/>
                            <a:ext cx="1270" cy="3629025"/>
                          </a:xfrm>
                          <a:custGeom>
                            <a:avLst/>
                            <a:gdLst/>
                            <a:ahLst/>
                            <a:cxnLst/>
                            <a:rect l="l" t="t" r="r" b="b"/>
                            <a:pathLst>
                              <a:path h="3629025">
                                <a:moveTo>
                                  <a:pt x="0" y="3589996"/>
                                </a:moveTo>
                                <a:lnTo>
                                  <a:pt x="0" y="3628855"/>
                                </a:lnTo>
                              </a:path>
                              <a:path h="3629025">
                                <a:moveTo>
                                  <a:pt x="0" y="2013399"/>
                                </a:moveTo>
                                <a:lnTo>
                                  <a:pt x="0" y="3430102"/>
                                </a:lnTo>
                              </a:path>
                              <a:path h="3629025">
                                <a:moveTo>
                                  <a:pt x="0" y="0"/>
                                </a:moveTo>
                                <a:lnTo>
                                  <a:pt x="0" y="1388697"/>
                                </a:lnTo>
                              </a:path>
                            </a:pathLst>
                          </a:custGeom>
                          <a:ln w="3720">
                            <a:solidFill>
                              <a:srgbClr val="DFDFDF"/>
                            </a:solidFill>
                            <a:prstDash val="solid"/>
                          </a:ln>
                        </wps:spPr>
                        <wps:bodyPr wrap="square" lIns="0" tIns="0" rIns="0" bIns="0" rtlCol="0">
                          <a:prstTxWarp prst="textNoShape">
                            <a:avLst/>
                          </a:prstTxWarp>
                          <a:noAutofit/>
                        </wps:bodyPr>
                      </wps:wsp>
                      <wps:wsp>
                        <wps:cNvPr id="95" name="Graphic 95"/>
                        <wps:cNvSpPr/>
                        <wps:spPr>
                          <a:xfrm>
                            <a:off x="1731111" y="119184"/>
                            <a:ext cx="3810" cy="3629025"/>
                          </a:xfrm>
                          <a:custGeom>
                            <a:avLst/>
                            <a:gdLst/>
                            <a:ahLst/>
                            <a:cxnLst/>
                            <a:rect l="l" t="t" r="r" b="b"/>
                            <a:pathLst>
                              <a:path w="3810" h="3629025">
                                <a:moveTo>
                                  <a:pt x="3721" y="3591852"/>
                                </a:moveTo>
                                <a:lnTo>
                                  <a:pt x="0" y="3591852"/>
                                </a:lnTo>
                                <a:lnTo>
                                  <a:pt x="0" y="3628847"/>
                                </a:lnTo>
                                <a:lnTo>
                                  <a:pt x="3721" y="3628847"/>
                                </a:lnTo>
                                <a:lnTo>
                                  <a:pt x="3721" y="3591852"/>
                                </a:lnTo>
                                <a:close/>
                              </a:path>
                              <a:path w="3810" h="3629025">
                                <a:moveTo>
                                  <a:pt x="3721" y="2015261"/>
                                </a:moveTo>
                                <a:lnTo>
                                  <a:pt x="0" y="2015261"/>
                                </a:lnTo>
                                <a:lnTo>
                                  <a:pt x="0" y="3431959"/>
                                </a:lnTo>
                                <a:lnTo>
                                  <a:pt x="3721" y="3431959"/>
                                </a:lnTo>
                                <a:lnTo>
                                  <a:pt x="3721" y="2015261"/>
                                </a:lnTo>
                                <a:close/>
                              </a:path>
                              <a:path w="3810" h="3629025">
                                <a:moveTo>
                                  <a:pt x="3721" y="0"/>
                                </a:moveTo>
                                <a:lnTo>
                                  <a:pt x="0" y="0"/>
                                </a:lnTo>
                                <a:lnTo>
                                  <a:pt x="0" y="1390561"/>
                                </a:lnTo>
                                <a:lnTo>
                                  <a:pt x="3721" y="1390561"/>
                                </a:lnTo>
                                <a:lnTo>
                                  <a:pt x="3721" y="0"/>
                                </a:lnTo>
                                <a:close/>
                              </a:path>
                            </a:pathLst>
                          </a:custGeom>
                          <a:solidFill>
                            <a:srgbClr val="DFDFDF"/>
                          </a:solidFill>
                        </wps:spPr>
                        <wps:bodyPr wrap="square" lIns="0" tIns="0" rIns="0" bIns="0" rtlCol="0">
                          <a:prstTxWarp prst="textNoShape">
                            <a:avLst/>
                          </a:prstTxWarp>
                          <a:noAutofit/>
                        </wps:bodyPr>
                      </wps:wsp>
                      <wps:wsp>
                        <wps:cNvPr id="96" name="Graphic 96"/>
                        <wps:cNvSpPr/>
                        <wps:spPr>
                          <a:xfrm>
                            <a:off x="1848307" y="121036"/>
                            <a:ext cx="1270" cy="3629025"/>
                          </a:xfrm>
                          <a:custGeom>
                            <a:avLst/>
                            <a:gdLst/>
                            <a:ahLst/>
                            <a:cxnLst/>
                            <a:rect l="l" t="t" r="r" b="b"/>
                            <a:pathLst>
                              <a:path h="3629025">
                                <a:moveTo>
                                  <a:pt x="0" y="2013399"/>
                                </a:moveTo>
                                <a:lnTo>
                                  <a:pt x="0" y="3628855"/>
                                </a:lnTo>
                              </a:path>
                              <a:path h="3629025">
                                <a:moveTo>
                                  <a:pt x="0" y="0"/>
                                </a:moveTo>
                                <a:lnTo>
                                  <a:pt x="0" y="1388697"/>
                                </a:lnTo>
                              </a:path>
                            </a:pathLst>
                          </a:custGeom>
                          <a:ln w="3720">
                            <a:solidFill>
                              <a:srgbClr val="DFDFDF"/>
                            </a:solidFill>
                            <a:prstDash val="solid"/>
                          </a:ln>
                        </wps:spPr>
                        <wps:bodyPr wrap="square" lIns="0" tIns="0" rIns="0" bIns="0" rtlCol="0">
                          <a:prstTxWarp prst="textNoShape">
                            <a:avLst/>
                          </a:prstTxWarp>
                          <a:noAutofit/>
                        </wps:bodyPr>
                      </wps:wsp>
                      <wps:wsp>
                        <wps:cNvPr id="97" name="Graphic 97"/>
                        <wps:cNvSpPr/>
                        <wps:spPr>
                          <a:xfrm>
                            <a:off x="1846440" y="119184"/>
                            <a:ext cx="3810" cy="3629025"/>
                          </a:xfrm>
                          <a:custGeom>
                            <a:avLst/>
                            <a:gdLst/>
                            <a:ahLst/>
                            <a:cxnLst/>
                            <a:rect l="l" t="t" r="r" b="b"/>
                            <a:pathLst>
                              <a:path w="3810" h="3629025">
                                <a:moveTo>
                                  <a:pt x="3721" y="2015261"/>
                                </a:moveTo>
                                <a:lnTo>
                                  <a:pt x="0" y="2015261"/>
                                </a:lnTo>
                                <a:lnTo>
                                  <a:pt x="0" y="3628847"/>
                                </a:lnTo>
                                <a:lnTo>
                                  <a:pt x="3721" y="3628847"/>
                                </a:lnTo>
                                <a:lnTo>
                                  <a:pt x="3721" y="2015261"/>
                                </a:lnTo>
                                <a:close/>
                              </a:path>
                              <a:path w="3810" h="3629025">
                                <a:moveTo>
                                  <a:pt x="3721" y="0"/>
                                </a:moveTo>
                                <a:lnTo>
                                  <a:pt x="0" y="0"/>
                                </a:lnTo>
                                <a:lnTo>
                                  <a:pt x="0" y="1390561"/>
                                </a:lnTo>
                                <a:lnTo>
                                  <a:pt x="3721" y="1390561"/>
                                </a:lnTo>
                                <a:lnTo>
                                  <a:pt x="3721" y="0"/>
                                </a:lnTo>
                                <a:close/>
                              </a:path>
                            </a:pathLst>
                          </a:custGeom>
                          <a:solidFill>
                            <a:srgbClr val="DFDFDF"/>
                          </a:solidFill>
                        </wps:spPr>
                        <wps:bodyPr wrap="square" lIns="0" tIns="0" rIns="0" bIns="0" rtlCol="0">
                          <a:prstTxWarp prst="textNoShape">
                            <a:avLst/>
                          </a:prstTxWarp>
                          <a:noAutofit/>
                        </wps:bodyPr>
                      </wps:wsp>
                      <wps:wsp>
                        <wps:cNvPr id="98" name="Graphic 98"/>
                        <wps:cNvSpPr/>
                        <wps:spPr>
                          <a:xfrm>
                            <a:off x="1963640" y="121036"/>
                            <a:ext cx="1270" cy="3629025"/>
                          </a:xfrm>
                          <a:custGeom>
                            <a:avLst/>
                            <a:gdLst/>
                            <a:ahLst/>
                            <a:cxnLst/>
                            <a:rect l="l" t="t" r="r" b="b"/>
                            <a:pathLst>
                              <a:path h="3629025">
                                <a:moveTo>
                                  <a:pt x="0" y="2013399"/>
                                </a:moveTo>
                                <a:lnTo>
                                  <a:pt x="0" y="3628855"/>
                                </a:lnTo>
                              </a:path>
                              <a:path h="3629025">
                                <a:moveTo>
                                  <a:pt x="0" y="0"/>
                                </a:moveTo>
                                <a:lnTo>
                                  <a:pt x="0" y="1388697"/>
                                </a:lnTo>
                              </a:path>
                            </a:pathLst>
                          </a:custGeom>
                          <a:ln w="3720">
                            <a:solidFill>
                              <a:srgbClr val="DFDFDF"/>
                            </a:solidFill>
                            <a:prstDash val="solid"/>
                          </a:ln>
                        </wps:spPr>
                        <wps:bodyPr wrap="square" lIns="0" tIns="0" rIns="0" bIns="0" rtlCol="0">
                          <a:prstTxWarp prst="textNoShape">
                            <a:avLst/>
                          </a:prstTxWarp>
                          <a:noAutofit/>
                        </wps:bodyPr>
                      </wps:wsp>
                      <wps:wsp>
                        <wps:cNvPr id="99" name="Graphic 99"/>
                        <wps:cNvSpPr/>
                        <wps:spPr>
                          <a:xfrm>
                            <a:off x="1961769" y="119184"/>
                            <a:ext cx="3810" cy="3629025"/>
                          </a:xfrm>
                          <a:custGeom>
                            <a:avLst/>
                            <a:gdLst/>
                            <a:ahLst/>
                            <a:cxnLst/>
                            <a:rect l="l" t="t" r="r" b="b"/>
                            <a:pathLst>
                              <a:path w="3810" h="3629025">
                                <a:moveTo>
                                  <a:pt x="3721" y="2015261"/>
                                </a:moveTo>
                                <a:lnTo>
                                  <a:pt x="0" y="2015261"/>
                                </a:lnTo>
                                <a:lnTo>
                                  <a:pt x="0" y="3628847"/>
                                </a:lnTo>
                                <a:lnTo>
                                  <a:pt x="3721" y="3628847"/>
                                </a:lnTo>
                                <a:lnTo>
                                  <a:pt x="3721" y="2015261"/>
                                </a:lnTo>
                                <a:close/>
                              </a:path>
                              <a:path w="3810" h="3629025">
                                <a:moveTo>
                                  <a:pt x="3721" y="0"/>
                                </a:moveTo>
                                <a:lnTo>
                                  <a:pt x="0" y="0"/>
                                </a:lnTo>
                                <a:lnTo>
                                  <a:pt x="0" y="1390561"/>
                                </a:lnTo>
                                <a:lnTo>
                                  <a:pt x="3721" y="1390561"/>
                                </a:lnTo>
                                <a:lnTo>
                                  <a:pt x="3721" y="0"/>
                                </a:lnTo>
                                <a:close/>
                              </a:path>
                            </a:pathLst>
                          </a:custGeom>
                          <a:solidFill>
                            <a:srgbClr val="DFDFDF"/>
                          </a:solidFill>
                        </wps:spPr>
                        <wps:bodyPr wrap="square" lIns="0" tIns="0" rIns="0" bIns="0" rtlCol="0">
                          <a:prstTxWarp prst="textNoShape">
                            <a:avLst/>
                          </a:prstTxWarp>
                          <a:noAutofit/>
                        </wps:bodyPr>
                      </wps:wsp>
                      <wps:wsp>
                        <wps:cNvPr id="100" name="Graphic 100"/>
                        <wps:cNvSpPr/>
                        <wps:spPr>
                          <a:xfrm>
                            <a:off x="2079197" y="121036"/>
                            <a:ext cx="1270" cy="3629025"/>
                          </a:xfrm>
                          <a:custGeom>
                            <a:avLst/>
                            <a:gdLst/>
                            <a:ahLst/>
                            <a:cxnLst/>
                            <a:rect l="l" t="t" r="r" b="b"/>
                            <a:pathLst>
                              <a:path h="3629025">
                                <a:moveTo>
                                  <a:pt x="0" y="2013399"/>
                                </a:moveTo>
                                <a:lnTo>
                                  <a:pt x="0" y="3628855"/>
                                </a:lnTo>
                              </a:path>
                              <a:path h="3629025">
                                <a:moveTo>
                                  <a:pt x="0" y="0"/>
                                </a:moveTo>
                                <a:lnTo>
                                  <a:pt x="0" y="1388697"/>
                                </a:lnTo>
                              </a:path>
                            </a:pathLst>
                          </a:custGeom>
                          <a:ln w="3720">
                            <a:solidFill>
                              <a:srgbClr val="DFDFDF"/>
                            </a:solidFill>
                            <a:prstDash val="solid"/>
                          </a:ln>
                        </wps:spPr>
                        <wps:bodyPr wrap="square" lIns="0" tIns="0" rIns="0" bIns="0" rtlCol="0">
                          <a:prstTxWarp prst="textNoShape">
                            <a:avLst/>
                          </a:prstTxWarp>
                          <a:noAutofit/>
                        </wps:bodyPr>
                      </wps:wsp>
                      <wps:wsp>
                        <wps:cNvPr id="101" name="Graphic 101"/>
                        <wps:cNvSpPr/>
                        <wps:spPr>
                          <a:xfrm>
                            <a:off x="2077326" y="119184"/>
                            <a:ext cx="3810" cy="3629025"/>
                          </a:xfrm>
                          <a:custGeom>
                            <a:avLst/>
                            <a:gdLst/>
                            <a:ahLst/>
                            <a:cxnLst/>
                            <a:rect l="l" t="t" r="r" b="b"/>
                            <a:pathLst>
                              <a:path w="3810" h="3629025">
                                <a:moveTo>
                                  <a:pt x="3721" y="2015261"/>
                                </a:moveTo>
                                <a:lnTo>
                                  <a:pt x="0" y="2015261"/>
                                </a:lnTo>
                                <a:lnTo>
                                  <a:pt x="0" y="3628847"/>
                                </a:lnTo>
                                <a:lnTo>
                                  <a:pt x="3721" y="3628847"/>
                                </a:lnTo>
                                <a:lnTo>
                                  <a:pt x="3721" y="2015261"/>
                                </a:lnTo>
                                <a:close/>
                              </a:path>
                              <a:path w="3810" h="3629025">
                                <a:moveTo>
                                  <a:pt x="3721" y="0"/>
                                </a:moveTo>
                                <a:lnTo>
                                  <a:pt x="0" y="0"/>
                                </a:lnTo>
                                <a:lnTo>
                                  <a:pt x="0" y="1390561"/>
                                </a:lnTo>
                                <a:lnTo>
                                  <a:pt x="3721" y="1390561"/>
                                </a:lnTo>
                                <a:lnTo>
                                  <a:pt x="3721" y="0"/>
                                </a:lnTo>
                                <a:close/>
                              </a:path>
                            </a:pathLst>
                          </a:custGeom>
                          <a:solidFill>
                            <a:srgbClr val="DFDFDF"/>
                          </a:solidFill>
                        </wps:spPr>
                        <wps:bodyPr wrap="square" lIns="0" tIns="0" rIns="0" bIns="0" rtlCol="0">
                          <a:prstTxWarp prst="textNoShape">
                            <a:avLst/>
                          </a:prstTxWarp>
                          <a:noAutofit/>
                        </wps:bodyPr>
                      </wps:wsp>
                      <wps:wsp>
                        <wps:cNvPr id="102" name="Graphic 102"/>
                        <wps:cNvSpPr/>
                        <wps:spPr>
                          <a:xfrm>
                            <a:off x="2194530" y="121036"/>
                            <a:ext cx="1270" cy="3629025"/>
                          </a:xfrm>
                          <a:custGeom>
                            <a:avLst/>
                            <a:gdLst/>
                            <a:ahLst/>
                            <a:cxnLst/>
                            <a:rect l="l" t="t" r="r" b="b"/>
                            <a:pathLst>
                              <a:path h="3629025">
                                <a:moveTo>
                                  <a:pt x="0" y="2013399"/>
                                </a:moveTo>
                                <a:lnTo>
                                  <a:pt x="0" y="3628855"/>
                                </a:lnTo>
                              </a:path>
                              <a:path h="3629025">
                                <a:moveTo>
                                  <a:pt x="0" y="0"/>
                                </a:moveTo>
                                <a:lnTo>
                                  <a:pt x="0" y="1388697"/>
                                </a:lnTo>
                              </a:path>
                            </a:pathLst>
                          </a:custGeom>
                          <a:ln w="3720">
                            <a:solidFill>
                              <a:srgbClr val="DFDFDF"/>
                            </a:solidFill>
                            <a:prstDash val="solid"/>
                          </a:ln>
                        </wps:spPr>
                        <wps:bodyPr wrap="square" lIns="0" tIns="0" rIns="0" bIns="0" rtlCol="0">
                          <a:prstTxWarp prst="textNoShape">
                            <a:avLst/>
                          </a:prstTxWarp>
                          <a:noAutofit/>
                        </wps:bodyPr>
                      </wps:wsp>
                      <wps:wsp>
                        <wps:cNvPr id="103" name="Graphic 103"/>
                        <wps:cNvSpPr/>
                        <wps:spPr>
                          <a:xfrm>
                            <a:off x="2192667" y="119184"/>
                            <a:ext cx="3810" cy="3629025"/>
                          </a:xfrm>
                          <a:custGeom>
                            <a:avLst/>
                            <a:gdLst/>
                            <a:ahLst/>
                            <a:cxnLst/>
                            <a:rect l="l" t="t" r="r" b="b"/>
                            <a:pathLst>
                              <a:path w="3810" h="3629025">
                                <a:moveTo>
                                  <a:pt x="3721" y="2015261"/>
                                </a:moveTo>
                                <a:lnTo>
                                  <a:pt x="0" y="2015261"/>
                                </a:lnTo>
                                <a:lnTo>
                                  <a:pt x="0" y="3628847"/>
                                </a:lnTo>
                                <a:lnTo>
                                  <a:pt x="3721" y="3628847"/>
                                </a:lnTo>
                                <a:lnTo>
                                  <a:pt x="3721" y="2015261"/>
                                </a:lnTo>
                                <a:close/>
                              </a:path>
                              <a:path w="3810" h="3629025">
                                <a:moveTo>
                                  <a:pt x="3721" y="0"/>
                                </a:moveTo>
                                <a:lnTo>
                                  <a:pt x="0" y="0"/>
                                </a:lnTo>
                                <a:lnTo>
                                  <a:pt x="0" y="1390561"/>
                                </a:lnTo>
                                <a:lnTo>
                                  <a:pt x="3721" y="1390561"/>
                                </a:lnTo>
                                <a:lnTo>
                                  <a:pt x="3721" y="0"/>
                                </a:lnTo>
                                <a:close/>
                              </a:path>
                            </a:pathLst>
                          </a:custGeom>
                          <a:solidFill>
                            <a:srgbClr val="DFDFDF"/>
                          </a:solidFill>
                        </wps:spPr>
                        <wps:bodyPr wrap="square" lIns="0" tIns="0" rIns="0" bIns="0" rtlCol="0">
                          <a:prstTxWarp prst="textNoShape">
                            <a:avLst/>
                          </a:prstTxWarp>
                          <a:noAutofit/>
                        </wps:bodyPr>
                      </wps:wsp>
                      <wps:wsp>
                        <wps:cNvPr id="104" name="Graphic 104"/>
                        <wps:cNvSpPr/>
                        <wps:spPr>
                          <a:xfrm>
                            <a:off x="2309863" y="121036"/>
                            <a:ext cx="1270" cy="3629025"/>
                          </a:xfrm>
                          <a:custGeom>
                            <a:avLst/>
                            <a:gdLst/>
                            <a:ahLst/>
                            <a:cxnLst/>
                            <a:rect l="l" t="t" r="r" b="b"/>
                            <a:pathLst>
                              <a:path h="3629025">
                                <a:moveTo>
                                  <a:pt x="0" y="2013399"/>
                                </a:moveTo>
                                <a:lnTo>
                                  <a:pt x="0" y="3628855"/>
                                </a:lnTo>
                              </a:path>
                              <a:path h="3629025">
                                <a:moveTo>
                                  <a:pt x="0" y="0"/>
                                </a:moveTo>
                                <a:lnTo>
                                  <a:pt x="0" y="1388697"/>
                                </a:lnTo>
                              </a:path>
                            </a:pathLst>
                          </a:custGeom>
                          <a:ln w="3720">
                            <a:solidFill>
                              <a:srgbClr val="DFDFDF"/>
                            </a:solidFill>
                            <a:prstDash val="solid"/>
                          </a:ln>
                        </wps:spPr>
                        <wps:bodyPr wrap="square" lIns="0" tIns="0" rIns="0" bIns="0" rtlCol="0">
                          <a:prstTxWarp prst="textNoShape">
                            <a:avLst/>
                          </a:prstTxWarp>
                          <a:noAutofit/>
                        </wps:bodyPr>
                      </wps:wsp>
                      <wps:wsp>
                        <wps:cNvPr id="105" name="Graphic 105"/>
                        <wps:cNvSpPr/>
                        <wps:spPr>
                          <a:xfrm>
                            <a:off x="2307996" y="119184"/>
                            <a:ext cx="3810" cy="3629025"/>
                          </a:xfrm>
                          <a:custGeom>
                            <a:avLst/>
                            <a:gdLst/>
                            <a:ahLst/>
                            <a:cxnLst/>
                            <a:rect l="l" t="t" r="r" b="b"/>
                            <a:pathLst>
                              <a:path w="3810" h="3629025">
                                <a:moveTo>
                                  <a:pt x="3721" y="2015261"/>
                                </a:moveTo>
                                <a:lnTo>
                                  <a:pt x="0" y="2015261"/>
                                </a:lnTo>
                                <a:lnTo>
                                  <a:pt x="0" y="3628847"/>
                                </a:lnTo>
                                <a:lnTo>
                                  <a:pt x="3721" y="3628847"/>
                                </a:lnTo>
                                <a:lnTo>
                                  <a:pt x="3721" y="2015261"/>
                                </a:lnTo>
                                <a:close/>
                              </a:path>
                              <a:path w="3810" h="3629025">
                                <a:moveTo>
                                  <a:pt x="3721" y="0"/>
                                </a:moveTo>
                                <a:lnTo>
                                  <a:pt x="0" y="0"/>
                                </a:lnTo>
                                <a:lnTo>
                                  <a:pt x="0" y="1390561"/>
                                </a:lnTo>
                                <a:lnTo>
                                  <a:pt x="3721" y="1390561"/>
                                </a:lnTo>
                                <a:lnTo>
                                  <a:pt x="3721" y="0"/>
                                </a:lnTo>
                                <a:close/>
                              </a:path>
                            </a:pathLst>
                          </a:custGeom>
                          <a:solidFill>
                            <a:srgbClr val="DFDFDF"/>
                          </a:solidFill>
                        </wps:spPr>
                        <wps:bodyPr wrap="square" lIns="0" tIns="0" rIns="0" bIns="0" rtlCol="0">
                          <a:prstTxWarp prst="textNoShape">
                            <a:avLst/>
                          </a:prstTxWarp>
                          <a:noAutofit/>
                        </wps:bodyPr>
                      </wps:wsp>
                      <wps:wsp>
                        <wps:cNvPr id="106" name="Graphic 106"/>
                        <wps:cNvSpPr/>
                        <wps:spPr>
                          <a:xfrm>
                            <a:off x="2425345" y="121036"/>
                            <a:ext cx="1270" cy="3629025"/>
                          </a:xfrm>
                          <a:custGeom>
                            <a:avLst/>
                            <a:gdLst/>
                            <a:ahLst/>
                            <a:cxnLst/>
                            <a:rect l="l" t="t" r="r" b="b"/>
                            <a:pathLst>
                              <a:path h="3629025">
                                <a:moveTo>
                                  <a:pt x="0" y="2013399"/>
                                </a:moveTo>
                                <a:lnTo>
                                  <a:pt x="0" y="3628855"/>
                                </a:lnTo>
                              </a:path>
                              <a:path h="3629025">
                                <a:moveTo>
                                  <a:pt x="0" y="0"/>
                                </a:moveTo>
                                <a:lnTo>
                                  <a:pt x="0" y="1388697"/>
                                </a:lnTo>
                              </a:path>
                            </a:pathLst>
                          </a:custGeom>
                          <a:ln w="3720">
                            <a:solidFill>
                              <a:srgbClr val="DFDFDF"/>
                            </a:solidFill>
                            <a:prstDash val="solid"/>
                          </a:ln>
                        </wps:spPr>
                        <wps:bodyPr wrap="square" lIns="0" tIns="0" rIns="0" bIns="0" rtlCol="0">
                          <a:prstTxWarp prst="textNoShape">
                            <a:avLst/>
                          </a:prstTxWarp>
                          <a:noAutofit/>
                        </wps:bodyPr>
                      </wps:wsp>
                      <wps:wsp>
                        <wps:cNvPr id="107" name="Graphic 107"/>
                        <wps:cNvSpPr/>
                        <wps:spPr>
                          <a:xfrm>
                            <a:off x="2423477" y="119184"/>
                            <a:ext cx="3810" cy="3629025"/>
                          </a:xfrm>
                          <a:custGeom>
                            <a:avLst/>
                            <a:gdLst/>
                            <a:ahLst/>
                            <a:cxnLst/>
                            <a:rect l="l" t="t" r="r" b="b"/>
                            <a:pathLst>
                              <a:path w="3810" h="3629025">
                                <a:moveTo>
                                  <a:pt x="3721" y="2015261"/>
                                </a:moveTo>
                                <a:lnTo>
                                  <a:pt x="0" y="2015261"/>
                                </a:lnTo>
                                <a:lnTo>
                                  <a:pt x="0" y="3628847"/>
                                </a:lnTo>
                                <a:lnTo>
                                  <a:pt x="3721" y="3628847"/>
                                </a:lnTo>
                                <a:lnTo>
                                  <a:pt x="3721" y="2015261"/>
                                </a:lnTo>
                                <a:close/>
                              </a:path>
                              <a:path w="3810" h="3629025">
                                <a:moveTo>
                                  <a:pt x="3721" y="0"/>
                                </a:moveTo>
                                <a:lnTo>
                                  <a:pt x="0" y="0"/>
                                </a:lnTo>
                                <a:lnTo>
                                  <a:pt x="0" y="1390561"/>
                                </a:lnTo>
                                <a:lnTo>
                                  <a:pt x="3721" y="1390561"/>
                                </a:lnTo>
                                <a:lnTo>
                                  <a:pt x="3721" y="0"/>
                                </a:lnTo>
                                <a:close/>
                              </a:path>
                            </a:pathLst>
                          </a:custGeom>
                          <a:solidFill>
                            <a:srgbClr val="DFDFDF"/>
                          </a:solidFill>
                        </wps:spPr>
                        <wps:bodyPr wrap="square" lIns="0" tIns="0" rIns="0" bIns="0" rtlCol="0">
                          <a:prstTxWarp prst="textNoShape">
                            <a:avLst/>
                          </a:prstTxWarp>
                          <a:noAutofit/>
                        </wps:bodyPr>
                      </wps:wsp>
                      <wps:wsp>
                        <wps:cNvPr id="108" name="Graphic 108"/>
                        <wps:cNvSpPr/>
                        <wps:spPr>
                          <a:xfrm>
                            <a:off x="2540679" y="121036"/>
                            <a:ext cx="1270" cy="3629025"/>
                          </a:xfrm>
                          <a:custGeom>
                            <a:avLst/>
                            <a:gdLst/>
                            <a:ahLst/>
                            <a:cxnLst/>
                            <a:rect l="l" t="t" r="r" b="b"/>
                            <a:pathLst>
                              <a:path h="3629025">
                                <a:moveTo>
                                  <a:pt x="0" y="2013399"/>
                                </a:moveTo>
                                <a:lnTo>
                                  <a:pt x="0" y="3628855"/>
                                </a:lnTo>
                              </a:path>
                              <a:path h="3629025">
                                <a:moveTo>
                                  <a:pt x="0" y="0"/>
                                </a:moveTo>
                                <a:lnTo>
                                  <a:pt x="0" y="1388697"/>
                                </a:lnTo>
                              </a:path>
                            </a:pathLst>
                          </a:custGeom>
                          <a:ln w="3720">
                            <a:solidFill>
                              <a:srgbClr val="DFDFDF"/>
                            </a:solidFill>
                            <a:prstDash val="solid"/>
                          </a:ln>
                        </wps:spPr>
                        <wps:bodyPr wrap="square" lIns="0" tIns="0" rIns="0" bIns="0" rtlCol="0">
                          <a:prstTxWarp prst="textNoShape">
                            <a:avLst/>
                          </a:prstTxWarp>
                          <a:noAutofit/>
                        </wps:bodyPr>
                      </wps:wsp>
                      <wps:wsp>
                        <wps:cNvPr id="109" name="Graphic 109"/>
                        <wps:cNvSpPr/>
                        <wps:spPr>
                          <a:xfrm>
                            <a:off x="2538806" y="119184"/>
                            <a:ext cx="3810" cy="3629025"/>
                          </a:xfrm>
                          <a:custGeom>
                            <a:avLst/>
                            <a:gdLst/>
                            <a:ahLst/>
                            <a:cxnLst/>
                            <a:rect l="l" t="t" r="r" b="b"/>
                            <a:pathLst>
                              <a:path w="3810" h="3629025">
                                <a:moveTo>
                                  <a:pt x="3721" y="2015261"/>
                                </a:moveTo>
                                <a:lnTo>
                                  <a:pt x="0" y="2015261"/>
                                </a:lnTo>
                                <a:lnTo>
                                  <a:pt x="0" y="3628847"/>
                                </a:lnTo>
                                <a:lnTo>
                                  <a:pt x="3721" y="3628847"/>
                                </a:lnTo>
                                <a:lnTo>
                                  <a:pt x="3721" y="2015261"/>
                                </a:lnTo>
                                <a:close/>
                              </a:path>
                              <a:path w="3810" h="3629025">
                                <a:moveTo>
                                  <a:pt x="3721" y="0"/>
                                </a:moveTo>
                                <a:lnTo>
                                  <a:pt x="0" y="0"/>
                                </a:lnTo>
                                <a:lnTo>
                                  <a:pt x="0" y="1390561"/>
                                </a:lnTo>
                                <a:lnTo>
                                  <a:pt x="3721" y="1390561"/>
                                </a:lnTo>
                                <a:lnTo>
                                  <a:pt x="3721" y="0"/>
                                </a:lnTo>
                                <a:close/>
                              </a:path>
                            </a:pathLst>
                          </a:custGeom>
                          <a:solidFill>
                            <a:srgbClr val="DFDFDF"/>
                          </a:solidFill>
                        </wps:spPr>
                        <wps:bodyPr wrap="square" lIns="0" tIns="0" rIns="0" bIns="0" rtlCol="0">
                          <a:prstTxWarp prst="textNoShape">
                            <a:avLst/>
                          </a:prstTxWarp>
                          <a:noAutofit/>
                        </wps:bodyPr>
                      </wps:wsp>
                      <wps:wsp>
                        <wps:cNvPr id="110" name="Graphic 110"/>
                        <wps:cNvSpPr/>
                        <wps:spPr>
                          <a:xfrm>
                            <a:off x="2656012"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11" name="Graphic 111"/>
                        <wps:cNvSpPr/>
                        <wps:spPr>
                          <a:xfrm>
                            <a:off x="2654151"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12" name="Graphic 112"/>
                        <wps:cNvSpPr/>
                        <wps:spPr>
                          <a:xfrm>
                            <a:off x="2771568" y="121036"/>
                            <a:ext cx="1270" cy="3629025"/>
                          </a:xfrm>
                          <a:custGeom>
                            <a:avLst/>
                            <a:gdLst/>
                            <a:ahLst/>
                            <a:cxnLst/>
                            <a:rect l="l" t="t" r="r" b="b"/>
                            <a:pathLst>
                              <a:path h="3629025">
                                <a:moveTo>
                                  <a:pt x="0" y="3589997"/>
                                </a:moveTo>
                                <a:lnTo>
                                  <a:pt x="0" y="3628855"/>
                                </a:lnTo>
                              </a:path>
                              <a:path h="3629025">
                                <a:moveTo>
                                  <a:pt x="0" y="0"/>
                                </a:moveTo>
                                <a:lnTo>
                                  <a:pt x="0" y="3430103"/>
                                </a:lnTo>
                              </a:path>
                            </a:pathLst>
                          </a:custGeom>
                          <a:ln w="3720">
                            <a:solidFill>
                              <a:srgbClr val="DFDFDF"/>
                            </a:solidFill>
                            <a:prstDash val="solid"/>
                          </a:ln>
                        </wps:spPr>
                        <wps:bodyPr wrap="square" lIns="0" tIns="0" rIns="0" bIns="0" rtlCol="0">
                          <a:prstTxWarp prst="textNoShape">
                            <a:avLst/>
                          </a:prstTxWarp>
                          <a:noAutofit/>
                        </wps:bodyPr>
                      </wps:wsp>
                      <wps:wsp>
                        <wps:cNvPr id="113" name="Graphic 113"/>
                        <wps:cNvSpPr/>
                        <wps:spPr>
                          <a:xfrm>
                            <a:off x="2769705"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14" name="Graphic 114"/>
                        <wps:cNvSpPr/>
                        <wps:spPr>
                          <a:xfrm>
                            <a:off x="2886901"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15" name="Graphic 115"/>
                        <wps:cNvSpPr/>
                        <wps:spPr>
                          <a:xfrm>
                            <a:off x="2885033"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16" name="Graphic 116"/>
                        <wps:cNvSpPr/>
                        <wps:spPr>
                          <a:xfrm>
                            <a:off x="3002383"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17" name="Graphic 117"/>
                        <wps:cNvSpPr/>
                        <wps:spPr>
                          <a:xfrm>
                            <a:off x="3000514"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18" name="Graphic 118"/>
                        <wps:cNvSpPr/>
                        <wps:spPr>
                          <a:xfrm>
                            <a:off x="3117717"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19" name="Graphic 119"/>
                        <wps:cNvSpPr/>
                        <wps:spPr>
                          <a:xfrm>
                            <a:off x="3115856"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20" name="Graphic 120"/>
                        <wps:cNvSpPr/>
                        <wps:spPr>
                          <a:xfrm>
                            <a:off x="3233050"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21" name="Graphic 121"/>
                        <wps:cNvSpPr/>
                        <wps:spPr>
                          <a:xfrm>
                            <a:off x="3231185"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22" name="Graphic 122"/>
                        <wps:cNvSpPr/>
                        <wps:spPr>
                          <a:xfrm>
                            <a:off x="3348532"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23" name="Graphic 123"/>
                        <wps:cNvSpPr/>
                        <wps:spPr>
                          <a:xfrm>
                            <a:off x="3346666"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24" name="Graphic 124"/>
                        <wps:cNvSpPr/>
                        <wps:spPr>
                          <a:xfrm>
                            <a:off x="3463865"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25" name="Graphic 125"/>
                        <wps:cNvSpPr/>
                        <wps:spPr>
                          <a:xfrm>
                            <a:off x="3461994"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26" name="Graphic 126"/>
                        <wps:cNvSpPr/>
                        <wps:spPr>
                          <a:xfrm>
                            <a:off x="3579198"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27" name="Graphic 127"/>
                        <wps:cNvSpPr/>
                        <wps:spPr>
                          <a:xfrm>
                            <a:off x="3577336"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28" name="Graphic 128"/>
                        <wps:cNvSpPr/>
                        <wps:spPr>
                          <a:xfrm>
                            <a:off x="3694755"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29" name="Graphic 129"/>
                        <wps:cNvSpPr/>
                        <wps:spPr>
                          <a:xfrm>
                            <a:off x="3692893"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30" name="Graphic 130"/>
                        <wps:cNvSpPr/>
                        <wps:spPr>
                          <a:xfrm>
                            <a:off x="3810088"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31" name="Graphic 131"/>
                        <wps:cNvSpPr/>
                        <wps:spPr>
                          <a:xfrm>
                            <a:off x="3808222"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32" name="Graphic 132"/>
                        <wps:cNvSpPr/>
                        <wps:spPr>
                          <a:xfrm>
                            <a:off x="3925644"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33" name="Graphic 133"/>
                        <wps:cNvSpPr/>
                        <wps:spPr>
                          <a:xfrm>
                            <a:off x="3923779"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34" name="Graphic 134"/>
                        <wps:cNvSpPr/>
                        <wps:spPr>
                          <a:xfrm>
                            <a:off x="4040978"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35" name="Graphic 135"/>
                        <wps:cNvSpPr/>
                        <wps:spPr>
                          <a:xfrm>
                            <a:off x="4039108"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36" name="Graphic 136"/>
                        <wps:cNvSpPr/>
                        <wps:spPr>
                          <a:xfrm>
                            <a:off x="4156311"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37" name="Graphic 137"/>
                        <wps:cNvSpPr/>
                        <wps:spPr>
                          <a:xfrm>
                            <a:off x="4154449"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38" name="Graphic 138"/>
                        <wps:cNvSpPr/>
                        <wps:spPr>
                          <a:xfrm>
                            <a:off x="4271793" y="121036"/>
                            <a:ext cx="1270" cy="3629025"/>
                          </a:xfrm>
                          <a:custGeom>
                            <a:avLst/>
                            <a:gdLst/>
                            <a:ahLst/>
                            <a:cxnLst/>
                            <a:rect l="l" t="t" r="r" b="b"/>
                            <a:pathLst>
                              <a:path h="3629025">
                                <a:moveTo>
                                  <a:pt x="0" y="3589996"/>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39" name="Graphic 139"/>
                        <wps:cNvSpPr/>
                        <wps:spPr>
                          <a:xfrm>
                            <a:off x="4269930"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40" name="Graphic 140"/>
                        <wps:cNvSpPr/>
                        <wps:spPr>
                          <a:xfrm>
                            <a:off x="4387126" y="121036"/>
                            <a:ext cx="1270" cy="3629025"/>
                          </a:xfrm>
                          <a:custGeom>
                            <a:avLst/>
                            <a:gdLst/>
                            <a:ahLst/>
                            <a:cxnLst/>
                            <a:rect l="l" t="t" r="r" b="b"/>
                            <a:pathLst>
                              <a:path h="3629025">
                                <a:moveTo>
                                  <a:pt x="0" y="3589996"/>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41" name="Graphic 141"/>
                        <wps:cNvSpPr/>
                        <wps:spPr>
                          <a:xfrm>
                            <a:off x="4385259"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42" name="Graphic 142"/>
                        <wps:cNvSpPr/>
                        <wps:spPr>
                          <a:xfrm>
                            <a:off x="4502459"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43" name="Graphic 143"/>
                        <wps:cNvSpPr/>
                        <wps:spPr>
                          <a:xfrm>
                            <a:off x="4500599"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44" name="Graphic 144"/>
                        <wps:cNvSpPr/>
                        <wps:spPr>
                          <a:xfrm>
                            <a:off x="4618016"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45" name="Graphic 145"/>
                        <wps:cNvSpPr/>
                        <wps:spPr>
                          <a:xfrm>
                            <a:off x="4616155"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46" name="Graphic 146"/>
                        <wps:cNvSpPr/>
                        <wps:spPr>
                          <a:xfrm>
                            <a:off x="4733349"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47" name="Graphic 147"/>
                        <wps:cNvSpPr/>
                        <wps:spPr>
                          <a:xfrm>
                            <a:off x="4731489"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48" name="Graphic 148"/>
                        <wps:cNvSpPr/>
                        <wps:spPr>
                          <a:xfrm>
                            <a:off x="4848682"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49" name="Graphic 149"/>
                        <wps:cNvSpPr/>
                        <wps:spPr>
                          <a:xfrm>
                            <a:off x="4846822"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50" name="Graphic 150"/>
                        <wps:cNvSpPr/>
                        <wps:spPr>
                          <a:xfrm>
                            <a:off x="4964164"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51" name="Graphic 151"/>
                        <wps:cNvSpPr/>
                        <wps:spPr>
                          <a:xfrm>
                            <a:off x="4962304"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52" name="Graphic 152"/>
                        <wps:cNvSpPr/>
                        <wps:spPr>
                          <a:xfrm>
                            <a:off x="5079497"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53" name="Graphic 153"/>
                        <wps:cNvSpPr/>
                        <wps:spPr>
                          <a:xfrm>
                            <a:off x="5077637"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54" name="Graphic 154"/>
                        <wps:cNvSpPr/>
                        <wps:spPr>
                          <a:xfrm>
                            <a:off x="5194979"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55" name="Graphic 155"/>
                        <wps:cNvSpPr/>
                        <wps:spPr>
                          <a:xfrm>
                            <a:off x="5193119"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56" name="Graphic 156"/>
                        <wps:cNvSpPr/>
                        <wps:spPr>
                          <a:xfrm>
                            <a:off x="5310313"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57" name="Graphic 157"/>
                        <wps:cNvSpPr/>
                        <wps:spPr>
                          <a:xfrm>
                            <a:off x="5308452"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58" name="Graphic 158"/>
                        <wps:cNvSpPr/>
                        <wps:spPr>
                          <a:xfrm>
                            <a:off x="5425646"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59" name="Graphic 159"/>
                        <wps:cNvSpPr/>
                        <wps:spPr>
                          <a:xfrm>
                            <a:off x="5423785"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60" name="Graphic 160"/>
                        <wps:cNvSpPr/>
                        <wps:spPr>
                          <a:xfrm>
                            <a:off x="5541202"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61" name="Graphic 161"/>
                        <wps:cNvSpPr/>
                        <wps:spPr>
                          <a:xfrm>
                            <a:off x="5539342"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62" name="Graphic 162"/>
                        <wps:cNvSpPr/>
                        <wps:spPr>
                          <a:xfrm>
                            <a:off x="5656535"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63" name="Graphic 163"/>
                        <wps:cNvSpPr/>
                        <wps:spPr>
                          <a:xfrm>
                            <a:off x="5654675"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64" name="Graphic 164"/>
                        <wps:cNvSpPr/>
                        <wps:spPr>
                          <a:xfrm>
                            <a:off x="5771869"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65" name="Graphic 165"/>
                        <wps:cNvSpPr/>
                        <wps:spPr>
                          <a:xfrm>
                            <a:off x="5770009"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66" name="Graphic 166"/>
                        <wps:cNvSpPr/>
                        <wps:spPr>
                          <a:xfrm>
                            <a:off x="5887425"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67" name="Graphic 167"/>
                        <wps:cNvSpPr/>
                        <wps:spPr>
                          <a:xfrm>
                            <a:off x="5885565"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68" name="Graphic 168"/>
                        <wps:cNvSpPr/>
                        <wps:spPr>
                          <a:xfrm>
                            <a:off x="6002758"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69" name="Graphic 169"/>
                        <wps:cNvSpPr/>
                        <wps:spPr>
                          <a:xfrm>
                            <a:off x="6000898"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70" name="Graphic 170"/>
                        <wps:cNvSpPr/>
                        <wps:spPr>
                          <a:xfrm>
                            <a:off x="6118092"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71" name="Graphic 171"/>
                        <wps:cNvSpPr/>
                        <wps:spPr>
                          <a:xfrm>
                            <a:off x="6116231"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72" name="Graphic 172"/>
                        <wps:cNvSpPr/>
                        <wps:spPr>
                          <a:xfrm>
                            <a:off x="6119940" y="45"/>
                            <a:ext cx="3810" cy="119380"/>
                          </a:xfrm>
                          <a:custGeom>
                            <a:avLst/>
                            <a:gdLst/>
                            <a:ahLst/>
                            <a:cxnLst/>
                            <a:rect l="l" t="t" r="r" b="b"/>
                            <a:pathLst>
                              <a:path w="3810" h="119380">
                                <a:moveTo>
                                  <a:pt x="3721" y="117284"/>
                                </a:moveTo>
                                <a:lnTo>
                                  <a:pt x="3187" y="115963"/>
                                </a:lnTo>
                                <a:lnTo>
                                  <a:pt x="1866" y="115417"/>
                                </a:lnTo>
                                <a:lnTo>
                                  <a:pt x="546" y="115963"/>
                                </a:lnTo>
                                <a:lnTo>
                                  <a:pt x="0" y="117284"/>
                                </a:lnTo>
                                <a:lnTo>
                                  <a:pt x="546" y="118592"/>
                                </a:lnTo>
                                <a:lnTo>
                                  <a:pt x="1866" y="119138"/>
                                </a:lnTo>
                                <a:lnTo>
                                  <a:pt x="3187" y="118592"/>
                                </a:lnTo>
                                <a:lnTo>
                                  <a:pt x="3721" y="117284"/>
                                </a:lnTo>
                                <a:close/>
                              </a:path>
                              <a:path w="3810" h="119380">
                                <a:moveTo>
                                  <a:pt x="3721" y="1854"/>
                                </a:moveTo>
                                <a:lnTo>
                                  <a:pt x="3187" y="546"/>
                                </a:lnTo>
                                <a:lnTo>
                                  <a:pt x="1866" y="0"/>
                                </a:lnTo>
                                <a:lnTo>
                                  <a:pt x="546" y="546"/>
                                </a:lnTo>
                                <a:lnTo>
                                  <a:pt x="0" y="1854"/>
                                </a:lnTo>
                                <a:lnTo>
                                  <a:pt x="546" y="3175"/>
                                </a:lnTo>
                                <a:lnTo>
                                  <a:pt x="1866" y="3721"/>
                                </a:lnTo>
                                <a:lnTo>
                                  <a:pt x="3187" y="3175"/>
                                </a:lnTo>
                                <a:lnTo>
                                  <a:pt x="3721" y="1854"/>
                                </a:lnTo>
                                <a:close/>
                              </a:path>
                            </a:pathLst>
                          </a:custGeom>
                          <a:solidFill>
                            <a:srgbClr val="DFDFDF"/>
                          </a:solidFill>
                        </wps:spPr>
                        <wps:bodyPr wrap="square" lIns="0" tIns="0" rIns="0" bIns="0" rtlCol="0">
                          <a:prstTxWarp prst="textNoShape">
                            <a:avLst/>
                          </a:prstTxWarp>
                          <a:noAutofit/>
                        </wps:bodyPr>
                      </wps:wsp>
                      <wps:wsp>
                        <wps:cNvPr id="173" name="Graphic 173"/>
                        <wps:cNvSpPr/>
                        <wps:spPr>
                          <a:xfrm>
                            <a:off x="1860" y="210279"/>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174" name="Graphic 174"/>
                        <wps:cNvSpPr/>
                        <wps:spPr>
                          <a:xfrm>
                            <a:off x="0" y="208419"/>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175" name="Graphic 175"/>
                        <wps:cNvSpPr/>
                        <wps:spPr>
                          <a:xfrm>
                            <a:off x="1860" y="303463"/>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176" name="Graphic 176"/>
                        <wps:cNvSpPr/>
                        <wps:spPr>
                          <a:xfrm>
                            <a:off x="0" y="301604"/>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177" name="Graphic 177"/>
                        <wps:cNvSpPr/>
                        <wps:spPr>
                          <a:xfrm>
                            <a:off x="1860" y="396425"/>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178" name="Graphic 178"/>
                        <wps:cNvSpPr/>
                        <wps:spPr>
                          <a:xfrm>
                            <a:off x="0" y="394566"/>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179" name="Graphic 179"/>
                        <wps:cNvSpPr/>
                        <wps:spPr>
                          <a:xfrm>
                            <a:off x="1860" y="489535"/>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180" name="Graphic 180"/>
                        <wps:cNvSpPr/>
                        <wps:spPr>
                          <a:xfrm>
                            <a:off x="0" y="487676"/>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181" name="Graphic 181"/>
                        <wps:cNvSpPr/>
                        <wps:spPr>
                          <a:xfrm>
                            <a:off x="1860" y="582497"/>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182" name="Graphic 182"/>
                        <wps:cNvSpPr/>
                        <wps:spPr>
                          <a:xfrm>
                            <a:off x="0" y="580637"/>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183" name="Graphic 183"/>
                        <wps:cNvSpPr/>
                        <wps:spPr>
                          <a:xfrm>
                            <a:off x="1860" y="675682"/>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184" name="Graphic 184"/>
                        <wps:cNvSpPr/>
                        <wps:spPr>
                          <a:xfrm>
                            <a:off x="0" y="673822"/>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185" name="Graphic 185"/>
                        <wps:cNvSpPr/>
                        <wps:spPr>
                          <a:xfrm>
                            <a:off x="1860" y="768643"/>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186" name="Graphic 186"/>
                        <wps:cNvSpPr/>
                        <wps:spPr>
                          <a:xfrm>
                            <a:off x="0" y="766784"/>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187" name="Graphic 187"/>
                        <wps:cNvSpPr/>
                        <wps:spPr>
                          <a:xfrm>
                            <a:off x="1860" y="861605"/>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188" name="Graphic 188"/>
                        <wps:cNvSpPr/>
                        <wps:spPr>
                          <a:xfrm>
                            <a:off x="0" y="859708"/>
                            <a:ext cx="6120130" cy="4445"/>
                          </a:xfrm>
                          <a:custGeom>
                            <a:avLst/>
                            <a:gdLst/>
                            <a:ahLst/>
                            <a:cxnLst/>
                            <a:rect l="l" t="t" r="r" b="b"/>
                            <a:pathLst>
                              <a:path w="6120130" h="4445">
                                <a:moveTo>
                                  <a:pt x="6119952" y="0"/>
                                </a:moveTo>
                                <a:lnTo>
                                  <a:pt x="0" y="0"/>
                                </a:lnTo>
                                <a:lnTo>
                                  <a:pt x="0" y="3904"/>
                                </a:lnTo>
                                <a:lnTo>
                                  <a:pt x="6119952" y="3904"/>
                                </a:lnTo>
                                <a:lnTo>
                                  <a:pt x="6119952" y="0"/>
                                </a:lnTo>
                                <a:close/>
                              </a:path>
                            </a:pathLst>
                          </a:custGeom>
                          <a:solidFill>
                            <a:srgbClr val="DFDFDF"/>
                          </a:solidFill>
                        </wps:spPr>
                        <wps:bodyPr wrap="square" lIns="0" tIns="0" rIns="0" bIns="0" rtlCol="0">
                          <a:prstTxWarp prst="textNoShape">
                            <a:avLst/>
                          </a:prstTxWarp>
                          <a:noAutofit/>
                        </wps:bodyPr>
                      </wps:wsp>
                      <wps:wsp>
                        <wps:cNvPr id="189" name="Graphic 189"/>
                        <wps:cNvSpPr/>
                        <wps:spPr>
                          <a:xfrm>
                            <a:off x="1860" y="954715"/>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190" name="Graphic 190"/>
                        <wps:cNvSpPr/>
                        <wps:spPr>
                          <a:xfrm>
                            <a:off x="0" y="952856"/>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191" name="Graphic 191"/>
                        <wps:cNvSpPr/>
                        <wps:spPr>
                          <a:xfrm>
                            <a:off x="1860" y="1047677"/>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192" name="Graphic 192"/>
                        <wps:cNvSpPr/>
                        <wps:spPr>
                          <a:xfrm>
                            <a:off x="0" y="1045817"/>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193" name="Graphic 193"/>
                        <wps:cNvSpPr/>
                        <wps:spPr>
                          <a:xfrm>
                            <a:off x="1860" y="1140862"/>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194" name="Graphic 194"/>
                        <wps:cNvSpPr/>
                        <wps:spPr>
                          <a:xfrm>
                            <a:off x="0" y="1139002"/>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195" name="Graphic 195"/>
                        <wps:cNvSpPr/>
                        <wps:spPr>
                          <a:xfrm>
                            <a:off x="1860" y="1233823"/>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196" name="Graphic 196"/>
                        <wps:cNvSpPr/>
                        <wps:spPr>
                          <a:xfrm>
                            <a:off x="0" y="1231964"/>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197" name="Graphic 197"/>
                        <wps:cNvSpPr/>
                        <wps:spPr>
                          <a:xfrm>
                            <a:off x="1860" y="1326934"/>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198" name="Graphic 198"/>
                        <wps:cNvSpPr/>
                        <wps:spPr>
                          <a:xfrm>
                            <a:off x="0" y="1325074"/>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199" name="Graphic 199"/>
                        <wps:cNvSpPr/>
                        <wps:spPr>
                          <a:xfrm>
                            <a:off x="1860" y="1419895"/>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00" name="Graphic 200"/>
                        <wps:cNvSpPr/>
                        <wps:spPr>
                          <a:xfrm>
                            <a:off x="0" y="1418036"/>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01" name="Graphic 201"/>
                        <wps:cNvSpPr/>
                        <wps:spPr>
                          <a:xfrm>
                            <a:off x="1860" y="1513080"/>
                            <a:ext cx="6120130" cy="1270"/>
                          </a:xfrm>
                          <a:custGeom>
                            <a:avLst/>
                            <a:gdLst/>
                            <a:ahLst/>
                            <a:cxnLst/>
                            <a:rect l="l" t="t" r="r" b="b"/>
                            <a:pathLst>
                              <a:path w="6120130">
                                <a:moveTo>
                                  <a:pt x="0" y="0"/>
                                </a:moveTo>
                                <a:lnTo>
                                  <a:pt x="1151471" y="0"/>
                                </a:lnTo>
                              </a:path>
                              <a:path w="6120130">
                                <a:moveTo>
                                  <a:pt x="2650803"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02" name="Graphic 202"/>
                        <wps:cNvSpPr/>
                        <wps:spPr>
                          <a:xfrm>
                            <a:off x="-12" y="1511231"/>
                            <a:ext cx="6120130" cy="3810"/>
                          </a:xfrm>
                          <a:custGeom>
                            <a:avLst/>
                            <a:gdLst/>
                            <a:ahLst/>
                            <a:cxnLst/>
                            <a:rect l="l" t="t" r="r" b="b"/>
                            <a:pathLst>
                              <a:path w="6120130" h="3810">
                                <a:moveTo>
                                  <a:pt x="1153337" y="0"/>
                                </a:moveTo>
                                <a:lnTo>
                                  <a:pt x="0" y="0"/>
                                </a:lnTo>
                                <a:lnTo>
                                  <a:pt x="0" y="3708"/>
                                </a:lnTo>
                                <a:lnTo>
                                  <a:pt x="1153337" y="3708"/>
                                </a:lnTo>
                                <a:lnTo>
                                  <a:pt x="1153337" y="0"/>
                                </a:lnTo>
                                <a:close/>
                              </a:path>
                              <a:path w="6120130" h="3810">
                                <a:moveTo>
                                  <a:pt x="6119952" y="0"/>
                                </a:moveTo>
                                <a:lnTo>
                                  <a:pt x="2652674" y="0"/>
                                </a:lnTo>
                                <a:lnTo>
                                  <a:pt x="2652674" y="3708"/>
                                </a:lnTo>
                                <a:lnTo>
                                  <a:pt x="6119952" y="3708"/>
                                </a:lnTo>
                                <a:lnTo>
                                  <a:pt x="6119952" y="0"/>
                                </a:lnTo>
                                <a:close/>
                              </a:path>
                            </a:pathLst>
                          </a:custGeom>
                          <a:solidFill>
                            <a:srgbClr val="DFDFDF"/>
                          </a:solidFill>
                        </wps:spPr>
                        <wps:bodyPr wrap="square" lIns="0" tIns="0" rIns="0" bIns="0" rtlCol="0">
                          <a:prstTxWarp prst="textNoShape">
                            <a:avLst/>
                          </a:prstTxWarp>
                          <a:noAutofit/>
                        </wps:bodyPr>
                      </wps:wsp>
                      <wps:wsp>
                        <wps:cNvPr id="203" name="Graphic 203"/>
                        <wps:cNvSpPr/>
                        <wps:spPr>
                          <a:xfrm>
                            <a:off x="1860" y="1606042"/>
                            <a:ext cx="6120130" cy="1270"/>
                          </a:xfrm>
                          <a:custGeom>
                            <a:avLst/>
                            <a:gdLst/>
                            <a:ahLst/>
                            <a:cxnLst/>
                            <a:rect l="l" t="t" r="r" b="b"/>
                            <a:pathLst>
                              <a:path w="6120130">
                                <a:moveTo>
                                  <a:pt x="0" y="0"/>
                                </a:moveTo>
                                <a:lnTo>
                                  <a:pt x="1151471" y="0"/>
                                </a:lnTo>
                              </a:path>
                              <a:path w="6120130">
                                <a:moveTo>
                                  <a:pt x="2650803"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04" name="Graphic 204"/>
                        <wps:cNvSpPr/>
                        <wps:spPr>
                          <a:xfrm>
                            <a:off x="-12" y="1604182"/>
                            <a:ext cx="6120130" cy="3810"/>
                          </a:xfrm>
                          <a:custGeom>
                            <a:avLst/>
                            <a:gdLst/>
                            <a:ahLst/>
                            <a:cxnLst/>
                            <a:rect l="l" t="t" r="r" b="b"/>
                            <a:pathLst>
                              <a:path w="6120130" h="3810">
                                <a:moveTo>
                                  <a:pt x="1153337" y="0"/>
                                </a:moveTo>
                                <a:lnTo>
                                  <a:pt x="0" y="0"/>
                                </a:lnTo>
                                <a:lnTo>
                                  <a:pt x="0" y="3721"/>
                                </a:lnTo>
                                <a:lnTo>
                                  <a:pt x="1153337" y="3721"/>
                                </a:lnTo>
                                <a:lnTo>
                                  <a:pt x="1153337" y="0"/>
                                </a:lnTo>
                                <a:close/>
                              </a:path>
                              <a:path w="6120130" h="3810">
                                <a:moveTo>
                                  <a:pt x="6119952" y="0"/>
                                </a:moveTo>
                                <a:lnTo>
                                  <a:pt x="2652674" y="0"/>
                                </a:lnTo>
                                <a:lnTo>
                                  <a:pt x="2652674" y="3721"/>
                                </a:lnTo>
                                <a:lnTo>
                                  <a:pt x="6119952" y="3721"/>
                                </a:lnTo>
                                <a:lnTo>
                                  <a:pt x="6119952" y="0"/>
                                </a:lnTo>
                                <a:close/>
                              </a:path>
                            </a:pathLst>
                          </a:custGeom>
                          <a:solidFill>
                            <a:srgbClr val="DFDFDF"/>
                          </a:solidFill>
                        </wps:spPr>
                        <wps:bodyPr wrap="square" lIns="0" tIns="0" rIns="0" bIns="0" rtlCol="0">
                          <a:prstTxWarp prst="textNoShape">
                            <a:avLst/>
                          </a:prstTxWarp>
                          <a:noAutofit/>
                        </wps:bodyPr>
                      </wps:wsp>
                      <wps:wsp>
                        <wps:cNvPr id="205" name="Graphic 205"/>
                        <wps:cNvSpPr/>
                        <wps:spPr>
                          <a:xfrm>
                            <a:off x="1860" y="1699152"/>
                            <a:ext cx="6120130" cy="1270"/>
                          </a:xfrm>
                          <a:custGeom>
                            <a:avLst/>
                            <a:gdLst/>
                            <a:ahLst/>
                            <a:cxnLst/>
                            <a:rect l="l" t="t" r="r" b="b"/>
                            <a:pathLst>
                              <a:path w="6120130">
                                <a:moveTo>
                                  <a:pt x="0" y="0"/>
                                </a:moveTo>
                                <a:lnTo>
                                  <a:pt x="1151471" y="0"/>
                                </a:lnTo>
                              </a:path>
                              <a:path w="6120130">
                                <a:moveTo>
                                  <a:pt x="2650803"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06" name="Graphic 206"/>
                        <wps:cNvSpPr/>
                        <wps:spPr>
                          <a:xfrm>
                            <a:off x="-12" y="1697298"/>
                            <a:ext cx="6120130" cy="3810"/>
                          </a:xfrm>
                          <a:custGeom>
                            <a:avLst/>
                            <a:gdLst/>
                            <a:ahLst/>
                            <a:cxnLst/>
                            <a:rect l="l" t="t" r="r" b="b"/>
                            <a:pathLst>
                              <a:path w="6120130" h="3810">
                                <a:moveTo>
                                  <a:pt x="1153337" y="0"/>
                                </a:moveTo>
                                <a:lnTo>
                                  <a:pt x="0" y="0"/>
                                </a:lnTo>
                                <a:lnTo>
                                  <a:pt x="0" y="3721"/>
                                </a:lnTo>
                                <a:lnTo>
                                  <a:pt x="1153337" y="3721"/>
                                </a:lnTo>
                                <a:lnTo>
                                  <a:pt x="1153337" y="0"/>
                                </a:lnTo>
                                <a:close/>
                              </a:path>
                              <a:path w="6120130" h="3810">
                                <a:moveTo>
                                  <a:pt x="6119952" y="0"/>
                                </a:moveTo>
                                <a:lnTo>
                                  <a:pt x="2652674" y="0"/>
                                </a:lnTo>
                                <a:lnTo>
                                  <a:pt x="2652674" y="3721"/>
                                </a:lnTo>
                                <a:lnTo>
                                  <a:pt x="6119952" y="3721"/>
                                </a:lnTo>
                                <a:lnTo>
                                  <a:pt x="6119952" y="0"/>
                                </a:lnTo>
                                <a:close/>
                              </a:path>
                            </a:pathLst>
                          </a:custGeom>
                          <a:solidFill>
                            <a:srgbClr val="DFDFDF"/>
                          </a:solidFill>
                        </wps:spPr>
                        <wps:bodyPr wrap="square" lIns="0" tIns="0" rIns="0" bIns="0" rtlCol="0">
                          <a:prstTxWarp prst="textNoShape">
                            <a:avLst/>
                          </a:prstTxWarp>
                          <a:noAutofit/>
                        </wps:bodyPr>
                      </wps:wsp>
                      <wps:wsp>
                        <wps:cNvPr id="207" name="Graphic 207"/>
                        <wps:cNvSpPr/>
                        <wps:spPr>
                          <a:xfrm>
                            <a:off x="1860" y="1792114"/>
                            <a:ext cx="6120130" cy="1270"/>
                          </a:xfrm>
                          <a:custGeom>
                            <a:avLst/>
                            <a:gdLst/>
                            <a:ahLst/>
                            <a:cxnLst/>
                            <a:rect l="l" t="t" r="r" b="b"/>
                            <a:pathLst>
                              <a:path w="6120130">
                                <a:moveTo>
                                  <a:pt x="0" y="0"/>
                                </a:moveTo>
                                <a:lnTo>
                                  <a:pt x="1151471" y="0"/>
                                </a:lnTo>
                              </a:path>
                              <a:path w="6120130">
                                <a:moveTo>
                                  <a:pt x="2650803"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08" name="Graphic 208"/>
                        <wps:cNvSpPr/>
                        <wps:spPr>
                          <a:xfrm>
                            <a:off x="-12" y="1790263"/>
                            <a:ext cx="6120130" cy="3810"/>
                          </a:xfrm>
                          <a:custGeom>
                            <a:avLst/>
                            <a:gdLst/>
                            <a:ahLst/>
                            <a:cxnLst/>
                            <a:rect l="l" t="t" r="r" b="b"/>
                            <a:pathLst>
                              <a:path w="6120130" h="3810">
                                <a:moveTo>
                                  <a:pt x="1153337" y="0"/>
                                </a:moveTo>
                                <a:lnTo>
                                  <a:pt x="0" y="0"/>
                                </a:lnTo>
                                <a:lnTo>
                                  <a:pt x="0" y="3721"/>
                                </a:lnTo>
                                <a:lnTo>
                                  <a:pt x="1153337" y="3721"/>
                                </a:lnTo>
                                <a:lnTo>
                                  <a:pt x="1153337" y="0"/>
                                </a:lnTo>
                                <a:close/>
                              </a:path>
                              <a:path w="6120130" h="3810">
                                <a:moveTo>
                                  <a:pt x="6119952" y="0"/>
                                </a:moveTo>
                                <a:lnTo>
                                  <a:pt x="2652674" y="0"/>
                                </a:lnTo>
                                <a:lnTo>
                                  <a:pt x="2652674" y="3721"/>
                                </a:lnTo>
                                <a:lnTo>
                                  <a:pt x="6119952" y="3721"/>
                                </a:lnTo>
                                <a:lnTo>
                                  <a:pt x="6119952" y="0"/>
                                </a:lnTo>
                                <a:close/>
                              </a:path>
                            </a:pathLst>
                          </a:custGeom>
                          <a:solidFill>
                            <a:srgbClr val="DFDFDF"/>
                          </a:solidFill>
                        </wps:spPr>
                        <wps:bodyPr wrap="square" lIns="0" tIns="0" rIns="0" bIns="0" rtlCol="0">
                          <a:prstTxWarp prst="textNoShape">
                            <a:avLst/>
                          </a:prstTxWarp>
                          <a:noAutofit/>
                        </wps:bodyPr>
                      </wps:wsp>
                      <wps:wsp>
                        <wps:cNvPr id="209" name="Graphic 209"/>
                        <wps:cNvSpPr/>
                        <wps:spPr>
                          <a:xfrm>
                            <a:off x="1860" y="1885298"/>
                            <a:ext cx="6120130" cy="1270"/>
                          </a:xfrm>
                          <a:custGeom>
                            <a:avLst/>
                            <a:gdLst/>
                            <a:ahLst/>
                            <a:cxnLst/>
                            <a:rect l="l" t="t" r="r" b="b"/>
                            <a:pathLst>
                              <a:path w="6120130">
                                <a:moveTo>
                                  <a:pt x="0" y="0"/>
                                </a:moveTo>
                                <a:lnTo>
                                  <a:pt x="1151471" y="0"/>
                                </a:lnTo>
                              </a:path>
                              <a:path w="6120130">
                                <a:moveTo>
                                  <a:pt x="2650803"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10" name="Graphic 210"/>
                        <wps:cNvSpPr/>
                        <wps:spPr>
                          <a:xfrm>
                            <a:off x="-12" y="1883442"/>
                            <a:ext cx="6120130" cy="3810"/>
                          </a:xfrm>
                          <a:custGeom>
                            <a:avLst/>
                            <a:gdLst/>
                            <a:ahLst/>
                            <a:cxnLst/>
                            <a:rect l="l" t="t" r="r" b="b"/>
                            <a:pathLst>
                              <a:path w="6120130" h="3810">
                                <a:moveTo>
                                  <a:pt x="1153337" y="0"/>
                                </a:moveTo>
                                <a:lnTo>
                                  <a:pt x="0" y="0"/>
                                </a:lnTo>
                                <a:lnTo>
                                  <a:pt x="0" y="3721"/>
                                </a:lnTo>
                                <a:lnTo>
                                  <a:pt x="1153337" y="3721"/>
                                </a:lnTo>
                                <a:lnTo>
                                  <a:pt x="1153337" y="0"/>
                                </a:lnTo>
                                <a:close/>
                              </a:path>
                              <a:path w="6120130" h="3810">
                                <a:moveTo>
                                  <a:pt x="6119952" y="0"/>
                                </a:moveTo>
                                <a:lnTo>
                                  <a:pt x="2652674" y="0"/>
                                </a:lnTo>
                                <a:lnTo>
                                  <a:pt x="2652674" y="3721"/>
                                </a:lnTo>
                                <a:lnTo>
                                  <a:pt x="6119952" y="3721"/>
                                </a:lnTo>
                                <a:lnTo>
                                  <a:pt x="6119952" y="0"/>
                                </a:lnTo>
                                <a:close/>
                              </a:path>
                            </a:pathLst>
                          </a:custGeom>
                          <a:solidFill>
                            <a:srgbClr val="DFDFDF"/>
                          </a:solidFill>
                        </wps:spPr>
                        <wps:bodyPr wrap="square" lIns="0" tIns="0" rIns="0" bIns="0" rtlCol="0">
                          <a:prstTxWarp prst="textNoShape">
                            <a:avLst/>
                          </a:prstTxWarp>
                          <a:noAutofit/>
                        </wps:bodyPr>
                      </wps:wsp>
                      <wps:wsp>
                        <wps:cNvPr id="211" name="Graphic 211"/>
                        <wps:cNvSpPr/>
                        <wps:spPr>
                          <a:xfrm>
                            <a:off x="1860" y="1978260"/>
                            <a:ext cx="6120130" cy="1270"/>
                          </a:xfrm>
                          <a:custGeom>
                            <a:avLst/>
                            <a:gdLst/>
                            <a:ahLst/>
                            <a:cxnLst/>
                            <a:rect l="l" t="t" r="r" b="b"/>
                            <a:pathLst>
                              <a:path w="6120130">
                                <a:moveTo>
                                  <a:pt x="0" y="0"/>
                                </a:moveTo>
                                <a:lnTo>
                                  <a:pt x="1151471" y="0"/>
                                </a:lnTo>
                              </a:path>
                              <a:path w="6120130">
                                <a:moveTo>
                                  <a:pt x="2650803"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12" name="Graphic 212"/>
                        <wps:cNvSpPr/>
                        <wps:spPr>
                          <a:xfrm>
                            <a:off x="-12" y="1976406"/>
                            <a:ext cx="6120130" cy="3810"/>
                          </a:xfrm>
                          <a:custGeom>
                            <a:avLst/>
                            <a:gdLst/>
                            <a:ahLst/>
                            <a:cxnLst/>
                            <a:rect l="l" t="t" r="r" b="b"/>
                            <a:pathLst>
                              <a:path w="6120130" h="3810">
                                <a:moveTo>
                                  <a:pt x="1153337" y="0"/>
                                </a:moveTo>
                                <a:lnTo>
                                  <a:pt x="0" y="0"/>
                                </a:lnTo>
                                <a:lnTo>
                                  <a:pt x="0" y="3721"/>
                                </a:lnTo>
                                <a:lnTo>
                                  <a:pt x="1153337" y="3721"/>
                                </a:lnTo>
                                <a:lnTo>
                                  <a:pt x="1153337" y="0"/>
                                </a:lnTo>
                                <a:close/>
                              </a:path>
                              <a:path w="6120130" h="3810">
                                <a:moveTo>
                                  <a:pt x="6119952" y="0"/>
                                </a:moveTo>
                                <a:lnTo>
                                  <a:pt x="2652674" y="0"/>
                                </a:lnTo>
                                <a:lnTo>
                                  <a:pt x="2652674" y="3721"/>
                                </a:lnTo>
                                <a:lnTo>
                                  <a:pt x="6119952" y="3721"/>
                                </a:lnTo>
                                <a:lnTo>
                                  <a:pt x="6119952" y="0"/>
                                </a:lnTo>
                                <a:close/>
                              </a:path>
                            </a:pathLst>
                          </a:custGeom>
                          <a:solidFill>
                            <a:srgbClr val="DFDFDF"/>
                          </a:solidFill>
                        </wps:spPr>
                        <wps:bodyPr wrap="square" lIns="0" tIns="0" rIns="0" bIns="0" rtlCol="0">
                          <a:prstTxWarp prst="textNoShape">
                            <a:avLst/>
                          </a:prstTxWarp>
                          <a:noAutofit/>
                        </wps:bodyPr>
                      </wps:wsp>
                      <wps:wsp>
                        <wps:cNvPr id="213" name="Graphic 213"/>
                        <wps:cNvSpPr/>
                        <wps:spPr>
                          <a:xfrm>
                            <a:off x="1860" y="2071370"/>
                            <a:ext cx="6120130" cy="1270"/>
                          </a:xfrm>
                          <a:custGeom>
                            <a:avLst/>
                            <a:gdLst/>
                            <a:ahLst/>
                            <a:cxnLst/>
                            <a:rect l="l" t="t" r="r" b="b"/>
                            <a:pathLst>
                              <a:path w="6120130">
                                <a:moveTo>
                                  <a:pt x="0" y="0"/>
                                </a:moveTo>
                                <a:lnTo>
                                  <a:pt x="1151471" y="0"/>
                                </a:lnTo>
                              </a:path>
                              <a:path w="6120130">
                                <a:moveTo>
                                  <a:pt x="2650803"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14" name="Graphic 214"/>
                        <wps:cNvSpPr/>
                        <wps:spPr>
                          <a:xfrm>
                            <a:off x="-12" y="2069523"/>
                            <a:ext cx="6120130" cy="3810"/>
                          </a:xfrm>
                          <a:custGeom>
                            <a:avLst/>
                            <a:gdLst/>
                            <a:ahLst/>
                            <a:cxnLst/>
                            <a:rect l="l" t="t" r="r" b="b"/>
                            <a:pathLst>
                              <a:path w="6120130" h="3810">
                                <a:moveTo>
                                  <a:pt x="1153337" y="0"/>
                                </a:moveTo>
                                <a:lnTo>
                                  <a:pt x="0" y="0"/>
                                </a:lnTo>
                                <a:lnTo>
                                  <a:pt x="0" y="3708"/>
                                </a:lnTo>
                                <a:lnTo>
                                  <a:pt x="1153337" y="3708"/>
                                </a:lnTo>
                                <a:lnTo>
                                  <a:pt x="1153337" y="0"/>
                                </a:lnTo>
                                <a:close/>
                              </a:path>
                              <a:path w="6120130" h="3810">
                                <a:moveTo>
                                  <a:pt x="6119952" y="0"/>
                                </a:moveTo>
                                <a:lnTo>
                                  <a:pt x="2652674" y="0"/>
                                </a:lnTo>
                                <a:lnTo>
                                  <a:pt x="2652674" y="3708"/>
                                </a:lnTo>
                                <a:lnTo>
                                  <a:pt x="6119952" y="3708"/>
                                </a:lnTo>
                                <a:lnTo>
                                  <a:pt x="6119952" y="0"/>
                                </a:lnTo>
                                <a:close/>
                              </a:path>
                            </a:pathLst>
                          </a:custGeom>
                          <a:solidFill>
                            <a:srgbClr val="DFDFDF"/>
                          </a:solidFill>
                        </wps:spPr>
                        <wps:bodyPr wrap="square" lIns="0" tIns="0" rIns="0" bIns="0" rtlCol="0">
                          <a:prstTxWarp prst="textNoShape">
                            <a:avLst/>
                          </a:prstTxWarp>
                          <a:noAutofit/>
                        </wps:bodyPr>
                      </wps:wsp>
                      <wps:wsp>
                        <wps:cNvPr id="215" name="Graphic 215"/>
                        <wps:cNvSpPr/>
                        <wps:spPr>
                          <a:xfrm>
                            <a:off x="1860" y="2164332"/>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16" name="Graphic 216"/>
                        <wps:cNvSpPr/>
                        <wps:spPr>
                          <a:xfrm>
                            <a:off x="0" y="2162472"/>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17" name="Graphic 217"/>
                        <wps:cNvSpPr/>
                        <wps:spPr>
                          <a:xfrm>
                            <a:off x="1860" y="2257517"/>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18" name="Graphic 218"/>
                        <wps:cNvSpPr/>
                        <wps:spPr>
                          <a:xfrm>
                            <a:off x="0" y="2255657"/>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19" name="Graphic 219"/>
                        <wps:cNvSpPr/>
                        <wps:spPr>
                          <a:xfrm>
                            <a:off x="1860" y="2350478"/>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20" name="Graphic 220"/>
                        <wps:cNvSpPr/>
                        <wps:spPr>
                          <a:xfrm>
                            <a:off x="0" y="2348619"/>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21" name="Graphic 221"/>
                        <wps:cNvSpPr/>
                        <wps:spPr>
                          <a:xfrm>
                            <a:off x="1860" y="2443589"/>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22" name="Graphic 222"/>
                        <wps:cNvSpPr/>
                        <wps:spPr>
                          <a:xfrm>
                            <a:off x="0" y="2441729"/>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23" name="Graphic 223"/>
                        <wps:cNvSpPr/>
                        <wps:spPr>
                          <a:xfrm>
                            <a:off x="1860" y="2536550"/>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24" name="Graphic 224"/>
                        <wps:cNvSpPr/>
                        <wps:spPr>
                          <a:xfrm>
                            <a:off x="0" y="2534691"/>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25" name="Graphic 225"/>
                        <wps:cNvSpPr/>
                        <wps:spPr>
                          <a:xfrm>
                            <a:off x="1860" y="2629735"/>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26" name="Graphic 226"/>
                        <wps:cNvSpPr/>
                        <wps:spPr>
                          <a:xfrm>
                            <a:off x="0" y="2627876"/>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27" name="Graphic 227"/>
                        <wps:cNvSpPr/>
                        <wps:spPr>
                          <a:xfrm>
                            <a:off x="1860" y="2722696"/>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28" name="Graphic 228"/>
                        <wps:cNvSpPr/>
                        <wps:spPr>
                          <a:xfrm>
                            <a:off x="0" y="2720837"/>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29" name="Graphic 229"/>
                        <wps:cNvSpPr/>
                        <wps:spPr>
                          <a:xfrm>
                            <a:off x="1860" y="2815807"/>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30" name="Graphic 230"/>
                        <wps:cNvSpPr/>
                        <wps:spPr>
                          <a:xfrm>
                            <a:off x="0" y="2813948"/>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31" name="Graphic 231"/>
                        <wps:cNvSpPr/>
                        <wps:spPr>
                          <a:xfrm>
                            <a:off x="1860" y="2908768"/>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32" name="Graphic 232"/>
                        <wps:cNvSpPr/>
                        <wps:spPr>
                          <a:xfrm>
                            <a:off x="0" y="2906909"/>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33" name="Graphic 233"/>
                        <wps:cNvSpPr/>
                        <wps:spPr>
                          <a:xfrm>
                            <a:off x="1860" y="3001953"/>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34" name="Graphic 234"/>
                        <wps:cNvSpPr/>
                        <wps:spPr>
                          <a:xfrm>
                            <a:off x="0" y="3000094"/>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35" name="Graphic 235"/>
                        <wps:cNvSpPr/>
                        <wps:spPr>
                          <a:xfrm>
                            <a:off x="1860" y="3094885"/>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36" name="Graphic 236"/>
                        <wps:cNvSpPr/>
                        <wps:spPr>
                          <a:xfrm>
                            <a:off x="0" y="3093026"/>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37" name="Graphic 237"/>
                        <wps:cNvSpPr/>
                        <wps:spPr>
                          <a:xfrm>
                            <a:off x="1860" y="3188033"/>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38" name="Graphic 238"/>
                        <wps:cNvSpPr/>
                        <wps:spPr>
                          <a:xfrm>
                            <a:off x="0" y="3186173"/>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39" name="Graphic 239"/>
                        <wps:cNvSpPr/>
                        <wps:spPr>
                          <a:xfrm>
                            <a:off x="1860" y="3280994"/>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40" name="Graphic 240"/>
                        <wps:cNvSpPr/>
                        <wps:spPr>
                          <a:xfrm>
                            <a:off x="0" y="3279135"/>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41" name="Graphic 241"/>
                        <wps:cNvSpPr/>
                        <wps:spPr>
                          <a:xfrm>
                            <a:off x="1860" y="3374142"/>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42" name="Graphic 242"/>
                        <wps:cNvSpPr/>
                        <wps:spPr>
                          <a:xfrm>
                            <a:off x="0" y="3372282"/>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43" name="Graphic 243"/>
                        <wps:cNvSpPr/>
                        <wps:spPr>
                          <a:xfrm>
                            <a:off x="1860" y="3467103"/>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44" name="Graphic 244"/>
                        <wps:cNvSpPr/>
                        <wps:spPr>
                          <a:xfrm>
                            <a:off x="0" y="3465244"/>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45" name="Graphic 245"/>
                        <wps:cNvSpPr/>
                        <wps:spPr>
                          <a:xfrm>
                            <a:off x="1860" y="3560065"/>
                            <a:ext cx="6120130" cy="1270"/>
                          </a:xfrm>
                          <a:custGeom>
                            <a:avLst/>
                            <a:gdLst/>
                            <a:ahLst/>
                            <a:cxnLst/>
                            <a:rect l="l" t="t" r="r" b="b"/>
                            <a:pathLst>
                              <a:path w="6120130">
                                <a:moveTo>
                                  <a:pt x="0" y="0"/>
                                </a:moveTo>
                                <a:lnTo>
                                  <a:pt x="652934" y="0"/>
                                </a:lnTo>
                              </a:path>
                              <a:path w="6120130">
                                <a:moveTo>
                                  <a:pt x="1761621" y="0"/>
                                </a:moveTo>
                                <a:lnTo>
                                  <a:pt x="2762416" y="0"/>
                                </a:lnTo>
                              </a:path>
                              <a:path w="6120130">
                                <a:moveTo>
                                  <a:pt x="4473812"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46" name="Graphic 246"/>
                        <wps:cNvSpPr/>
                        <wps:spPr>
                          <a:xfrm>
                            <a:off x="-12" y="3558217"/>
                            <a:ext cx="6120130" cy="3810"/>
                          </a:xfrm>
                          <a:custGeom>
                            <a:avLst/>
                            <a:gdLst/>
                            <a:ahLst/>
                            <a:cxnLst/>
                            <a:rect l="l" t="t" r="r" b="b"/>
                            <a:pathLst>
                              <a:path w="6120130" h="3810">
                                <a:moveTo>
                                  <a:pt x="654799" y="0"/>
                                </a:moveTo>
                                <a:lnTo>
                                  <a:pt x="0" y="0"/>
                                </a:lnTo>
                                <a:lnTo>
                                  <a:pt x="0" y="3708"/>
                                </a:lnTo>
                                <a:lnTo>
                                  <a:pt x="654799" y="3708"/>
                                </a:lnTo>
                                <a:lnTo>
                                  <a:pt x="654799" y="0"/>
                                </a:lnTo>
                                <a:close/>
                              </a:path>
                              <a:path w="6120130" h="3810">
                                <a:moveTo>
                                  <a:pt x="2764282" y="0"/>
                                </a:moveTo>
                                <a:lnTo>
                                  <a:pt x="1763483" y="0"/>
                                </a:lnTo>
                                <a:lnTo>
                                  <a:pt x="1763483" y="3708"/>
                                </a:lnTo>
                                <a:lnTo>
                                  <a:pt x="2764282" y="3708"/>
                                </a:lnTo>
                                <a:lnTo>
                                  <a:pt x="2764282" y="0"/>
                                </a:lnTo>
                                <a:close/>
                              </a:path>
                              <a:path w="6120130" h="3810">
                                <a:moveTo>
                                  <a:pt x="6119952" y="0"/>
                                </a:moveTo>
                                <a:lnTo>
                                  <a:pt x="4475683" y="0"/>
                                </a:lnTo>
                                <a:lnTo>
                                  <a:pt x="4475683" y="3708"/>
                                </a:lnTo>
                                <a:lnTo>
                                  <a:pt x="6119952" y="3708"/>
                                </a:lnTo>
                                <a:lnTo>
                                  <a:pt x="6119952" y="0"/>
                                </a:lnTo>
                                <a:close/>
                              </a:path>
                            </a:pathLst>
                          </a:custGeom>
                          <a:solidFill>
                            <a:srgbClr val="DFDFDF"/>
                          </a:solidFill>
                        </wps:spPr>
                        <wps:bodyPr wrap="square" lIns="0" tIns="0" rIns="0" bIns="0" rtlCol="0">
                          <a:prstTxWarp prst="textNoShape">
                            <a:avLst/>
                          </a:prstTxWarp>
                          <a:noAutofit/>
                        </wps:bodyPr>
                      </wps:wsp>
                      <wps:wsp>
                        <wps:cNvPr id="247" name="Graphic 247"/>
                        <wps:cNvSpPr/>
                        <wps:spPr>
                          <a:xfrm>
                            <a:off x="1860" y="3653213"/>
                            <a:ext cx="653415" cy="1270"/>
                          </a:xfrm>
                          <a:custGeom>
                            <a:avLst/>
                            <a:gdLst/>
                            <a:ahLst/>
                            <a:cxnLst/>
                            <a:rect l="l" t="t" r="r" b="b"/>
                            <a:pathLst>
                              <a:path w="653415">
                                <a:moveTo>
                                  <a:pt x="0" y="0"/>
                                </a:moveTo>
                                <a:lnTo>
                                  <a:pt x="652934" y="0"/>
                                </a:lnTo>
                              </a:path>
                            </a:pathLst>
                          </a:custGeom>
                          <a:ln w="3718">
                            <a:solidFill>
                              <a:srgbClr val="DFDFDF"/>
                            </a:solidFill>
                            <a:prstDash val="solid"/>
                          </a:ln>
                        </wps:spPr>
                        <wps:bodyPr wrap="square" lIns="0" tIns="0" rIns="0" bIns="0" rtlCol="0">
                          <a:prstTxWarp prst="textNoShape">
                            <a:avLst/>
                          </a:prstTxWarp>
                          <a:noAutofit/>
                        </wps:bodyPr>
                      </wps:wsp>
                      <wps:wsp>
                        <wps:cNvPr id="248" name="Graphic 248"/>
                        <wps:cNvSpPr/>
                        <wps:spPr>
                          <a:xfrm>
                            <a:off x="1763482" y="3653213"/>
                            <a:ext cx="4358640" cy="1270"/>
                          </a:xfrm>
                          <a:custGeom>
                            <a:avLst/>
                            <a:gdLst/>
                            <a:ahLst/>
                            <a:cxnLst/>
                            <a:rect l="l" t="t" r="r" b="b"/>
                            <a:pathLst>
                              <a:path w="4358640">
                                <a:moveTo>
                                  <a:pt x="0" y="0"/>
                                </a:moveTo>
                                <a:lnTo>
                                  <a:pt x="1000794" y="0"/>
                                </a:lnTo>
                              </a:path>
                              <a:path w="4358640">
                                <a:moveTo>
                                  <a:pt x="2712190" y="0"/>
                                </a:moveTo>
                                <a:lnTo>
                                  <a:pt x="4358330" y="0"/>
                                </a:lnTo>
                              </a:path>
                            </a:pathLst>
                          </a:custGeom>
                          <a:ln w="3718">
                            <a:solidFill>
                              <a:srgbClr val="DFDFDF"/>
                            </a:solidFill>
                            <a:prstDash val="solid"/>
                          </a:ln>
                        </wps:spPr>
                        <wps:bodyPr wrap="square" lIns="0" tIns="0" rIns="0" bIns="0" rtlCol="0">
                          <a:prstTxWarp prst="textNoShape">
                            <a:avLst/>
                          </a:prstTxWarp>
                          <a:noAutofit/>
                        </wps:bodyPr>
                      </wps:wsp>
                      <wps:wsp>
                        <wps:cNvPr id="249" name="Graphic 249"/>
                        <wps:cNvSpPr/>
                        <wps:spPr>
                          <a:xfrm>
                            <a:off x="-12" y="3651359"/>
                            <a:ext cx="6120130" cy="3810"/>
                          </a:xfrm>
                          <a:custGeom>
                            <a:avLst/>
                            <a:gdLst/>
                            <a:ahLst/>
                            <a:cxnLst/>
                            <a:rect l="l" t="t" r="r" b="b"/>
                            <a:pathLst>
                              <a:path w="6120130" h="3810">
                                <a:moveTo>
                                  <a:pt x="654799" y="0"/>
                                </a:moveTo>
                                <a:lnTo>
                                  <a:pt x="0" y="0"/>
                                </a:lnTo>
                                <a:lnTo>
                                  <a:pt x="0" y="3721"/>
                                </a:lnTo>
                                <a:lnTo>
                                  <a:pt x="654799" y="3721"/>
                                </a:lnTo>
                                <a:lnTo>
                                  <a:pt x="654799" y="0"/>
                                </a:lnTo>
                                <a:close/>
                              </a:path>
                              <a:path w="6120130" h="3810">
                                <a:moveTo>
                                  <a:pt x="2764282" y="0"/>
                                </a:moveTo>
                                <a:lnTo>
                                  <a:pt x="1763483" y="0"/>
                                </a:lnTo>
                                <a:lnTo>
                                  <a:pt x="1763483" y="3721"/>
                                </a:lnTo>
                                <a:lnTo>
                                  <a:pt x="2764282" y="3721"/>
                                </a:lnTo>
                                <a:lnTo>
                                  <a:pt x="2764282" y="0"/>
                                </a:lnTo>
                                <a:close/>
                              </a:path>
                              <a:path w="6120130" h="3810">
                                <a:moveTo>
                                  <a:pt x="6119952" y="0"/>
                                </a:moveTo>
                                <a:lnTo>
                                  <a:pt x="4475683" y="0"/>
                                </a:lnTo>
                                <a:lnTo>
                                  <a:pt x="4475683" y="3721"/>
                                </a:lnTo>
                                <a:lnTo>
                                  <a:pt x="6119952" y="3721"/>
                                </a:lnTo>
                                <a:lnTo>
                                  <a:pt x="6119952" y="0"/>
                                </a:lnTo>
                                <a:close/>
                              </a:path>
                            </a:pathLst>
                          </a:custGeom>
                          <a:solidFill>
                            <a:srgbClr val="DFDFDF"/>
                          </a:solidFill>
                        </wps:spPr>
                        <wps:bodyPr wrap="square" lIns="0" tIns="0" rIns="0" bIns="0" rtlCol="0">
                          <a:prstTxWarp prst="textNoShape">
                            <a:avLst/>
                          </a:prstTxWarp>
                          <a:noAutofit/>
                        </wps:bodyPr>
                      </wps:wsp>
                      <wps:wsp>
                        <wps:cNvPr id="250" name="Graphic 250"/>
                        <wps:cNvSpPr/>
                        <wps:spPr>
                          <a:xfrm>
                            <a:off x="1860" y="3746172"/>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51" name="Graphic 251"/>
                        <wps:cNvSpPr/>
                        <wps:spPr>
                          <a:xfrm>
                            <a:off x="0" y="3744313"/>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52" name="Graphic 252"/>
                        <wps:cNvSpPr/>
                        <wps:spPr>
                          <a:xfrm>
                            <a:off x="3708" y="167368"/>
                            <a:ext cx="1149985" cy="602615"/>
                          </a:xfrm>
                          <a:custGeom>
                            <a:avLst/>
                            <a:gdLst/>
                            <a:ahLst/>
                            <a:cxnLst/>
                            <a:rect l="l" t="t" r="r" b="b"/>
                            <a:pathLst>
                              <a:path w="1149985" h="602615">
                                <a:moveTo>
                                  <a:pt x="22326" y="3721"/>
                                </a:moveTo>
                                <a:lnTo>
                                  <a:pt x="0" y="3721"/>
                                </a:lnTo>
                                <a:lnTo>
                                  <a:pt x="0" y="602399"/>
                                </a:lnTo>
                                <a:lnTo>
                                  <a:pt x="22326" y="602399"/>
                                </a:lnTo>
                                <a:lnTo>
                                  <a:pt x="22326" y="3721"/>
                                </a:lnTo>
                                <a:close/>
                              </a:path>
                              <a:path w="1149985" h="602615">
                                <a:moveTo>
                                  <a:pt x="85572" y="3721"/>
                                </a:moveTo>
                                <a:lnTo>
                                  <a:pt x="44653" y="3721"/>
                                </a:lnTo>
                                <a:lnTo>
                                  <a:pt x="44653" y="602399"/>
                                </a:lnTo>
                                <a:lnTo>
                                  <a:pt x="85572" y="602399"/>
                                </a:lnTo>
                                <a:lnTo>
                                  <a:pt x="85572" y="3721"/>
                                </a:lnTo>
                                <a:close/>
                              </a:path>
                              <a:path w="1149985" h="602615">
                                <a:moveTo>
                                  <a:pt x="1149616" y="299339"/>
                                </a:moveTo>
                                <a:lnTo>
                                  <a:pt x="850125" y="0"/>
                                </a:lnTo>
                                <a:lnTo>
                                  <a:pt x="100457" y="0"/>
                                </a:lnTo>
                                <a:lnTo>
                                  <a:pt x="100457" y="598678"/>
                                </a:lnTo>
                                <a:lnTo>
                                  <a:pt x="850125" y="598678"/>
                                </a:lnTo>
                                <a:lnTo>
                                  <a:pt x="1149616" y="299339"/>
                                </a:lnTo>
                                <a:close/>
                              </a:path>
                            </a:pathLst>
                          </a:custGeom>
                          <a:solidFill>
                            <a:srgbClr val="EC7C30"/>
                          </a:solidFill>
                        </wps:spPr>
                        <wps:bodyPr wrap="square" lIns="0" tIns="0" rIns="0" bIns="0" rtlCol="0">
                          <a:prstTxWarp prst="textNoShape">
                            <a:avLst/>
                          </a:prstTxWarp>
                          <a:noAutofit/>
                        </wps:bodyPr>
                      </wps:wsp>
                      <wps:wsp>
                        <wps:cNvPr id="253" name="Graphic 253"/>
                        <wps:cNvSpPr/>
                        <wps:spPr>
                          <a:xfrm>
                            <a:off x="81849" y="803225"/>
                            <a:ext cx="2604770" cy="643890"/>
                          </a:xfrm>
                          <a:custGeom>
                            <a:avLst/>
                            <a:gdLst/>
                            <a:ahLst/>
                            <a:cxnLst/>
                            <a:rect l="l" t="t" r="r" b="b"/>
                            <a:pathLst>
                              <a:path w="2604770" h="643890">
                                <a:moveTo>
                                  <a:pt x="2282481" y="0"/>
                                </a:moveTo>
                                <a:lnTo>
                                  <a:pt x="0" y="0"/>
                                </a:lnTo>
                                <a:lnTo>
                                  <a:pt x="0" y="643294"/>
                                </a:lnTo>
                                <a:lnTo>
                                  <a:pt x="2282481" y="643294"/>
                                </a:lnTo>
                                <a:lnTo>
                                  <a:pt x="2604298" y="321647"/>
                                </a:lnTo>
                                <a:lnTo>
                                  <a:pt x="2282481" y="0"/>
                                </a:lnTo>
                                <a:close/>
                              </a:path>
                            </a:pathLst>
                          </a:custGeom>
                          <a:solidFill>
                            <a:srgbClr val="C00000"/>
                          </a:solidFill>
                        </wps:spPr>
                        <wps:bodyPr wrap="square" lIns="0" tIns="0" rIns="0" bIns="0" rtlCol="0">
                          <a:prstTxWarp prst="textNoShape">
                            <a:avLst/>
                          </a:prstTxWarp>
                          <a:noAutofit/>
                        </wps:bodyPr>
                      </wps:wsp>
                      <wps:wsp>
                        <wps:cNvPr id="254" name="Graphic 254"/>
                        <wps:cNvSpPr/>
                        <wps:spPr>
                          <a:xfrm>
                            <a:off x="2660104" y="1502297"/>
                            <a:ext cx="1618615" cy="647065"/>
                          </a:xfrm>
                          <a:custGeom>
                            <a:avLst/>
                            <a:gdLst/>
                            <a:ahLst/>
                            <a:cxnLst/>
                            <a:rect l="l" t="t" r="r" b="b"/>
                            <a:pathLst>
                              <a:path w="1618615" h="647065">
                                <a:moveTo>
                                  <a:pt x="1294708" y="0"/>
                                </a:moveTo>
                                <a:lnTo>
                                  <a:pt x="0" y="0"/>
                                </a:lnTo>
                                <a:lnTo>
                                  <a:pt x="0" y="647012"/>
                                </a:lnTo>
                                <a:lnTo>
                                  <a:pt x="1294708" y="647012"/>
                                </a:lnTo>
                                <a:lnTo>
                                  <a:pt x="1618385" y="323506"/>
                                </a:lnTo>
                                <a:lnTo>
                                  <a:pt x="1294708" y="0"/>
                                </a:lnTo>
                                <a:close/>
                              </a:path>
                            </a:pathLst>
                          </a:custGeom>
                          <a:solidFill>
                            <a:srgbClr val="4471C4"/>
                          </a:solidFill>
                        </wps:spPr>
                        <wps:bodyPr wrap="square" lIns="0" tIns="0" rIns="0" bIns="0" rtlCol="0">
                          <a:prstTxWarp prst="textNoShape">
                            <a:avLst/>
                          </a:prstTxWarp>
                          <a:noAutofit/>
                        </wps:bodyPr>
                      </wps:wsp>
                      <wps:wsp>
                        <wps:cNvPr id="255" name="Graphic 255"/>
                        <wps:cNvSpPr/>
                        <wps:spPr>
                          <a:xfrm>
                            <a:off x="4014339" y="1502297"/>
                            <a:ext cx="1176020" cy="647065"/>
                          </a:xfrm>
                          <a:custGeom>
                            <a:avLst/>
                            <a:gdLst/>
                            <a:ahLst/>
                            <a:cxnLst/>
                            <a:rect l="l" t="t" r="r" b="b"/>
                            <a:pathLst>
                              <a:path w="1176020" h="647065">
                                <a:moveTo>
                                  <a:pt x="851977" y="0"/>
                                </a:moveTo>
                                <a:lnTo>
                                  <a:pt x="0" y="0"/>
                                </a:lnTo>
                                <a:lnTo>
                                  <a:pt x="323677" y="323506"/>
                                </a:lnTo>
                                <a:lnTo>
                                  <a:pt x="0" y="647012"/>
                                </a:lnTo>
                                <a:lnTo>
                                  <a:pt x="851977" y="647012"/>
                                </a:lnTo>
                                <a:lnTo>
                                  <a:pt x="1175654" y="323506"/>
                                </a:lnTo>
                                <a:lnTo>
                                  <a:pt x="851977" y="0"/>
                                </a:lnTo>
                                <a:close/>
                              </a:path>
                            </a:pathLst>
                          </a:custGeom>
                          <a:solidFill>
                            <a:srgbClr val="4471C4">
                              <a:alpha val="50195"/>
                            </a:srgbClr>
                          </a:solidFill>
                        </wps:spPr>
                        <wps:bodyPr wrap="square" lIns="0" tIns="0" rIns="0" bIns="0" rtlCol="0">
                          <a:prstTxWarp prst="textNoShape">
                            <a:avLst/>
                          </a:prstTxWarp>
                          <a:noAutofit/>
                        </wps:bodyPr>
                      </wps:wsp>
                      <wps:wsp>
                        <wps:cNvPr id="256" name="Graphic 256"/>
                        <wps:cNvSpPr/>
                        <wps:spPr>
                          <a:xfrm>
                            <a:off x="654795" y="3551139"/>
                            <a:ext cx="1108710" cy="160020"/>
                          </a:xfrm>
                          <a:custGeom>
                            <a:avLst/>
                            <a:gdLst/>
                            <a:ahLst/>
                            <a:cxnLst/>
                            <a:rect l="l" t="t" r="r" b="b"/>
                            <a:pathLst>
                              <a:path w="1108710" h="160020">
                                <a:moveTo>
                                  <a:pt x="1108686" y="0"/>
                                </a:moveTo>
                                <a:lnTo>
                                  <a:pt x="0" y="0"/>
                                </a:lnTo>
                                <a:lnTo>
                                  <a:pt x="0" y="159893"/>
                                </a:lnTo>
                                <a:lnTo>
                                  <a:pt x="1108686" y="159894"/>
                                </a:lnTo>
                                <a:lnTo>
                                  <a:pt x="1108686" y="0"/>
                                </a:lnTo>
                                <a:close/>
                              </a:path>
                            </a:pathLst>
                          </a:custGeom>
                          <a:solidFill>
                            <a:srgbClr val="A6A6A6"/>
                          </a:solidFill>
                        </wps:spPr>
                        <wps:bodyPr wrap="square" lIns="0" tIns="0" rIns="0" bIns="0" rtlCol="0">
                          <a:prstTxWarp prst="textNoShape">
                            <a:avLst/>
                          </a:prstTxWarp>
                          <a:noAutofit/>
                        </wps:bodyPr>
                      </wps:wsp>
                      <wps:wsp>
                        <wps:cNvPr id="257" name="Graphic 257"/>
                        <wps:cNvSpPr/>
                        <wps:spPr>
                          <a:xfrm>
                            <a:off x="654795" y="3551139"/>
                            <a:ext cx="1108710" cy="160020"/>
                          </a:xfrm>
                          <a:custGeom>
                            <a:avLst/>
                            <a:gdLst/>
                            <a:ahLst/>
                            <a:cxnLst/>
                            <a:rect l="l" t="t" r="r" b="b"/>
                            <a:pathLst>
                              <a:path w="1108710" h="160020">
                                <a:moveTo>
                                  <a:pt x="0" y="159893"/>
                                </a:moveTo>
                                <a:lnTo>
                                  <a:pt x="1108686" y="159894"/>
                                </a:lnTo>
                                <a:lnTo>
                                  <a:pt x="1108686" y="0"/>
                                </a:lnTo>
                                <a:lnTo>
                                  <a:pt x="0" y="0"/>
                                </a:lnTo>
                                <a:lnTo>
                                  <a:pt x="0" y="159893"/>
                                </a:lnTo>
                                <a:close/>
                              </a:path>
                            </a:pathLst>
                          </a:custGeom>
                          <a:ln w="5577">
                            <a:solidFill>
                              <a:srgbClr val="BBBBBB"/>
                            </a:solidFill>
                            <a:prstDash val="solid"/>
                          </a:ln>
                        </wps:spPr>
                        <wps:bodyPr wrap="square" lIns="0" tIns="0" rIns="0" bIns="0" rtlCol="0">
                          <a:prstTxWarp prst="textNoShape">
                            <a:avLst/>
                          </a:prstTxWarp>
                          <a:noAutofit/>
                        </wps:bodyPr>
                      </wps:wsp>
                      <wps:wsp>
                        <wps:cNvPr id="258" name="Graphic 258"/>
                        <wps:cNvSpPr/>
                        <wps:spPr>
                          <a:xfrm>
                            <a:off x="2764276" y="3551139"/>
                            <a:ext cx="1711960" cy="160020"/>
                          </a:xfrm>
                          <a:custGeom>
                            <a:avLst/>
                            <a:gdLst/>
                            <a:ahLst/>
                            <a:cxnLst/>
                            <a:rect l="l" t="t" r="r" b="b"/>
                            <a:pathLst>
                              <a:path w="1711960" h="160020">
                                <a:moveTo>
                                  <a:pt x="1711395" y="0"/>
                                </a:moveTo>
                                <a:lnTo>
                                  <a:pt x="0" y="0"/>
                                </a:lnTo>
                                <a:lnTo>
                                  <a:pt x="0" y="159893"/>
                                </a:lnTo>
                                <a:lnTo>
                                  <a:pt x="1711395" y="159894"/>
                                </a:lnTo>
                                <a:lnTo>
                                  <a:pt x="1711395" y="0"/>
                                </a:lnTo>
                                <a:close/>
                              </a:path>
                            </a:pathLst>
                          </a:custGeom>
                          <a:solidFill>
                            <a:srgbClr val="A6A6A6"/>
                          </a:solidFill>
                        </wps:spPr>
                        <wps:bodyPr wrap="square" lIns="0" tIns="0" rIns="0" bIns="0" rtlCol="0">
                          <a:prstTxWarp prst="textNoShape">
                            <a:avLst/>
                          </a:prstTxWarp>
                          <a:noAutofit/>
                        </wps:bodyPr>
                      </wps:wsp>
                      <wps:wsp>
                        <wps:cNvPr id="259" name="Graphic 259"/>
                        <wps:cNvSpPr/>
                        <wps:spPr>
                          <a:xfrm>
                            <a:off x="2764276" y="3551139"/>
                            <a:ext cx="1711960" cy="160020"/>
                          </a:xfrm>
                          <a:custGeom>
                            <a:avLst/>
                            <a:gdLst/>
                            <a:ahLst/>
                            <a:cxnLst/>
                            <a:rect l="l" t="t" r="r" b="b"/>
                            <a:pathLst>
                              <a:path w="1711960" h="160020">
                                <a:moveTo>
                                  <a:pt x="0" y="159893"/>
                                </a:moveTo>
                                <a:lnTo>
                                  <a:pt x="1711395" y="159894"/>
                                </a:lnTo>
                                <a:lnTo>
                                  <a:pt x="1711395" y="0"/>
                                </a:lnTo>
                                <a:lnTo>
                                  <a:pt x="0" y="0"/>
                                </a:lnTo>
                                <a:lnTo>
                                  <a:pt x="0" y="159893"/>
                                </a:lnTo>
                                <a:close/>
                              </a:path>
                            </a:pathLst>
                          </a:custGeom>
                          <a:ln w="5577">
                            <a:solidFill>
                              <a:srgbClr val="BBBBBB"/>
                            </a:solidFill>
                            <a:prstDash val="solid"/>
                          </a:ln>
                        </wps:spPr>
                        <wps:bodyPr wrap="square" lIns="0" tIns="0" rIns="0" bIns="0" rtlCol="0">
                          <a:prstTxWarp prst="textNoShape">
                            <a:avLst/>
                          </a:prstTxWarp>
                          <a:noAutofit/>
                        </wps:bodyPr>
                      </wps:wsp>
                      <wps:wsp>
                        <wps:cNvPr id="260" name="Graphic 260"/>
                        <wps:cNvSpPr/>
                        <wps:spPr>
                          <a:xfrm>
                            <a:off x="9233" y="3595098"/>
                            <a:ext cx="6108065" cy="61594"/>
                          </a:xfrm>
                          <a:custGeom>
                            <a:avLst/>
                            <a:gdLst/>
                            <a:ahLst/>
                            <a:cxnLst/>
                            <a:rect l="l" t="t" r="r" b="b"/>
                            <a:pathLst>
                              <a:path w="6108065" h="61594">
                                <a:moveTo>
                                  <a:pt x="650646" y="44361"/>
                                </a:moveTo>
                                <a:lnTo>
                                  <a:pt x="650506" y="27635"/>
                                </a:lnTo>
                                <a:lnTo>
                                  <a:pt x="0" y="32842"/>
                                </a:lnTo>
                                <a:lnTo>
                                  <a:pt x="127" y="49580"/>
                                </a:lnTo>
                                <a:lnTo>
                                  <a:pt x="650646" y="44361"/>
                                </a:lnTo>
                                <a:close/>
                              </a:path>
                              <a:path w="6108065" h="61594">
                                <a:moveTo>
                                  <a:pt x="2756077" y="35991"/>
                                </a:moveTo>
                                <a:lnTo>
                                  <a:pt x="2739428" y="27724"/>
                                </a:lnTo>
                                <a:lnTo>
                                  <a:pt x="2705773" y="10998"/>
                                </a:lnTo>
                                <a:lnTo>
                                  <a:pt x="2705785" y="27736"/>
                                </a:lnTo>
                                <a:lnTo>
                                  <a:pt x="1756105" y="29527"/>
                                </a:lnTo>
                                <a:lnTo>
                                  <a:pt x="1756105" y="46253"/>
                                </a:lnTo>
                                <a:lnTo>
                                  <a:pt x="2705811" y="44462"/>
                                </a:lnTo>
                                <a:lnTo>
                                  <a:pt x="2705849" y="61188"/>
                                </a:lnTo>
                                <a:lnTo>
                                  <a:pt x="2739225" y="44450"/>
                                </a:lnTo>
                                <a:lnTo>
                                  <a:pt x="2756077" y="35991"/>
                                </a:lnTo>
                                <a:close/>
                              </a:path>
                              <a:path w="6108065" h="61594">
                                <a:moveTo>
                                  <a:pt x="6057582" y="33464"/>
                                </a:moveTo>
                                <a:lnTo>
                                  <a:pt x="6057506" y="16738"/>
                                </a:lnTo>
                                <a:lnTo>
                                  <a:pt x="4464494" y="24993"/>
                                </a:lnTo>
                                <a:lnTo>
                                  <a:pt x="4464570" y="33464"/>
                                </a:lnTo>
                                <a:lnTo>
                                  <a:pt x="4464647" y="41719"/>
                                </a:lnTo>
                                <a:lnTo>
                                  <a:pt x="6057582" y="33464"/>
                                </a:lnTo>
                                <a:close/>
                              </a:path>
                              <a:path w="6108065" h="61594">
                                <a:moveTo>
                                  <a:pt x="6107811" y="24841"/>
                                </a:moveTo>
                                <a:lnTo>
                                  <a:pt x="6091364" y="16738"/>
                                </a:lnTo>
                                <a:lnTo>
                                  <a:pt x="6057430" y="0"/>
                                </a:lnTo>
                                <a:lnTo>
                                  <a:pt x="6057506" y="16738"/>
                                </a:lnTo>
                                <a:lnTo>
                                  <a:pt x="6057544" y="24841"/>
                                </a:lnTo>
                                <a:lnTo>
                                  <a:pt x="6057582" y="33464"/>
                                </a:lnTo>
                                <a:lnTo>
                                  <a:pt x="6057658" y="50203"/>
                                </a:lnTo>
                                <a:lnTo>
                                  <a:pt x="6090755" y="33464"/>
                                </a:lnTo>
                                <a:lnTo>
                                  <a:pt x="6107811" y="24841"/>
                                </a:lnTo>
                                <a:close/>
                              </a:path>
                            </a:pathLst>
                          </a:custGeom>
                          <a:solidFill>
                            <a:srgbClr val="7E7E7E"/>
                          </a:solidFill>
                        </wps:spPr>
                        <wps:bodyPr wrap="square" lIns="0" tIns="0" rIns="0" bIns="0" rtlCol="0">
                          <a:prstTxWarp prst="textNoShape">
                            <a:avLst/>
                          </a:prstTxWarp>
                          <a:noAutofit/>
                        </wps:bodyPr>
                      </wps:wsp>
                      <wps:wsp>
                        <wps:cNvPr id="261" name="Graphic 261"/>
                        <wps:cNvSpPr/>
                        <wps:spPr>
                          <a:xfrm>
                            <a:off x="2421997" y="806944"/>
                            <a:ext cx="1038225" cy="643890"/>
                          </a:xfrm>
                          <a:custGeom>
                            <a:avLst/>
                            <a:gdLst/>
                            <a:ahLst/>
                            <a:cxnLst/>
                            <a:rect l="l" t="t" r="r" b="b"/>
                            <a:pathLst>
                              <a:path w="1038225" h="643890">
                                <a:moveTo>
                                  <a:pt x="716182" y="0"/>
                                </a:moveTo>
                                <a:lnTo>
                                  <a:pt x="0" y="0"/>
                                </a:lnTo>
                                <a:lnTo>
                                  <a:pt x="321816" y="321647"/>
                                </a:lnTo>
                                <a:lnTo>
                                  <a:pt x="0" y="643294"/>
                                </a:lnTo>
                                <a:lnTo>
                                  <a:pt x="716182" y="643294"/>
                                </a:lnTo>
                                <a:lnTo>
                                  <a:pt x="1037998" y="321647"/>
                                </a:lnTo>
                                <a:lnTo>
                                  <a:pt x="716182" y="0"/>
                                </a:lnTo>
                                <a:close/>
                              </a:path>
                            </a:pathLst>
                          </a:custGeom>
                          <a:solidFill>
                            <a:srgbClr val="C00000">
                              <a:alpha val="59999"/>
                            </a:srgbClr>
                          </a:solidFill>
                        </wps:spPr>
                        <wps:bodyPr wrap="square" lIns="0" tIns="0" rIns="0" bIns="0" rtlCol="0">
                          <a:prstTxWarp prst="textNoShape">
                            <a:avLst/>
                          </a:prstTxWarp>
                          <a:noAutofit/>
                        </wps:bodyPr>
                      </wps:wsp>
                      <wps:wsp>
                        <wps:cNvPr id="262" name="Graphic 262"/>
                        <wps:cNvSpPr/>
                        <wps:spPr>
                          <a:xfrm>
                            <a:off x="2325255" y="2896725"/>
                            <a:ext cx="2295525" cy="602615"/>
                          </a:xfrm>
                          <a:custGeom>
                            <a:avLst/>
                            <a:gdLst/>
                            <a:ahLst/>
                            <a:cxnLst/>
                            <a:rect l="l" t="t" r="r" b="b"/>
                            <a:pathLst>
                              <a:path w="2295525" h="602615">
                                <a:moveTo>
                                  <a:pt x="2295512" y="301167"/>
                                </a:moveTo>
                                <a:lnTo>
                                  <a:pt x="1994154" y="0"/>
                                </a:lnTo>
                                <a:lnTo>
                                  <a:pt x="933831" y="0"/>
                                </a:lnTo>
                                <a:lnTo>
                                  <a:pt x="0" y="602361"/>
                                </a:lnTo>
                                <a:lnTo>
                                  <a:pt x="933831" y="602361"/>
                                </a:lnTo>
                                <a:lnTo>
                                  <a:pt x="1994154" y="602361"/>
                                </a:lnTo>
                                <a:lnTo>
                                  <a:pt x="2295512" y="301167"/>
                                </a:lnTo>
                                <a:close/>
                              </a:path>
                            </a:pathLst>
                          </a:custGeom>
                          <a:solidFill>
                            <a:srgbClr val="00AF50"/>
                          </a:solidFill>
                        </wps:spPr>
                        <wps:bodyPr wrap="square" lIns="0" tIns="0" rIns="0" bIns="0" rtlCol="0">
                          <a:prstTxWarp prst="textNoShape">
                            <a:avLst/>
                          </a:prstTxWarp>
                          <a:noAutofit/>
                        </wps:bodyPr>
                      </wps:wsp>
                      <wps:wsp>
                        <wps:cNvPr id="263" name="Graphic 263"/>
                        <wps:cNvSpPr/>
                        <wps:spPr>
                          <a:xfrm>
                            <a:off x="4375221" y="2896721"/>
                            <a:ext cx="1737995" cy="602615"/>
                          </a:xfrm>
                          <a:custGeom>
                            <a:avLst/>
                            <a:gdLst/>
                            <a:ahLst/>
                            <a:cxnLst/>
                            <a:rect l="l" t="t" r="r" b="b"/>
                            <a:pathLst>
                              <a:path w="1737995" h="602615">
                                <a:moveTo>
                                  <a:pt x="1436084" y="0"/>
                                </a:moveTo>
                                <a:lnTo>
                                  <a:pt x="0" y="0"/>
                                </a:lnTo>
                                <a:lnTo>
                                  <a:pt x="301354" y="301165"/>
                                </a:lnTo>
                                <a:lnTo>
                                  <a:pt x="0" y="602361"/>
                                </a:lnTo>
                                <a:lnTo>
                                  <a:pt x="1436084" y="602361"/>
                                </a:lnTo>
                                <a:lnTo>
                                  <a:pt x="1737438" y="301165"/>
                                </a:lnTo>
                                <a:lnTo>
                                  <a:pt x="1436084" y="0"/>
                                </a:lnTo>
                                <a:close/>
                              </a:path>
                            </a:pathLst>
                          </a:custGeom>
                          <a:solidFill>
                            <a:srgbClr val="00AF50">
                              <a:alpha val="50195"/>
                            </a:srgbClr>
                          </a:solidFill>
                        </wps:spPr>
                        <wps:bodyPr wrap="square" lIns="0" tIns="0" rIns="0" bIns="0" rtlCol="0">
                          <a:prstTxWarp prst="textNoShape">
                            <a:avLst/>
                          </a:prstTxWarp>
                          <a:noAutofit/>
                        </wps:bodyPr>
                      </wps:wsp>
                      <wps:wsp>
                        <wps:cNvPr id="264" name="Graphic 264"/>
                        <wps:cNvSpPr/>
                        <wps:spPr>
                          <a:xfrm>
                            <a:off x="1153332" y="1509733"/>
                            <a:ext cx="1499870" cy="624840"/>
                          </a:xfrm>
                          <a:custGeom>
                            <a:avLst/>
                            <a:gdLst/>
                            <a:ahLst/>
                            <a:cxnLst/>
                            <a:rect l="l" t="t" r="r" b="b"/>
                            <a:pathLst>
                              <a:path w="1499870" h="624840">
                                <a:moveTo>
                                  <a:pt x="1499331" y="0"/>
                                </a:moveTo>
                                <a:lnTo>
                                  <a:pt x="0" y="0"/>
                                </a:lnTo>
                                <a:lnTo>
                                  <a:pt x="0" y="624702"/>
                                </a:lnTo>
                                <a:lnTo>
                                  <a:pt x="1499331" y="624702"/>
                                </a:lnTo>
                                <a:lnTo>
                                  <a:pt x="1499331" y="0"/>
                                </a:lnTo>
                                <a:close/>
                              </a:path>
                            </a:pathLst>
                          </a:custGeom>
                          <a:solidFill>
                            <a:srgbClr val="1F3863"/>
                          </a:solidFill>
                        </wps:spPr>
                        <wps:bodyPr wrap="square" lIns="0" tIns="0" rIns="0" bIns="0" rtlCol="0">
                          <a:prstTxWarp prst="textNoShape">
                            <a:avLst/>
                          </a:prstTxWarp>
                          <a:noAutofit/>
                        </wps:bodyPr>
                      </wps:wsp>
                      <wps:wsp>
                        <wps:cNvPr id="265" name="Graphic 265"/>
                        <wps:cNvSpPr/>
                        <wps:spPr>
                          <a:xfrm>
                            <a:off x="1153332" y="1509733"/>
                            <a:ext cx="1499870" cy="624840"/>
                          </a:xfrm>
                          <a:custGeom>
                            <a:avLst/>
                            <a:gdLst/>
                            <a:ahLst/>
                            <a:cxnLst/>
                            <a:rect l="l" t="t" r="r" b="b"/>
                            <a:pathLst>
                              <a:path w="1499870" h="624840">
                                <a:moveTo>
                                  <a:pt x="0" y="624702"/>
                                </a:moveTo>
                                <a:lnTo>
                                  <a:pt x="1499331" y="624702"/>
                                </a:lnTo>
                                <a:lnTo>
                                  <a:pt x="1499331" y="0"/>
                                </a:lnTo>
                                <a:lnTo>
                                  <a:pt x="0" y="0"/>
                                </a:lnTo>
                                <a:lnTo>
                                  <a:pt x="0" y="624702"/>
                                </a:lnTo>
                                <a:close/>
                              </a:path>
                            </a:pathLst>
                          </a:custGeom>
                          <a:ln w="7437">
                            <a:solidFill>
                              <a:srgbClr val="172C51"/>
                            </a:solidFill>
                            <a:prstDash val="solid"/>
                          </a:ln>
                        </wps:spPr>
                        <wps:bodyPr wrap="square" lIns="0" tIns="0" rIns="0" bIns="0" rtlCol="0">
                          <a:prstTxWarp prst="textNoShape">
                            <a:avLst/>
                          </a:prstTxWarp>
                          <a:noAutofit/>
                        </wps:bodyPr>
                      </wps:wsp>
                      <wps:wsp>
                        <wps:cNvPr id="266" name="Graphic 266"/>
                        <wps:cNvSpPr/>
                        <wps:spPr>
                          <a:xfrm>
                            <a:off x="1145891" y="1502297"/>
                            <a:ext cx="1525905" cy="647065"/>
                          </a:xfrm>
                          <a:custGeom>
                            <a:avLst/>
                            <a:gdLst/>
                            <a:ahLst/>
                            <a:cxnLst/>
                            <a:rect l="l" t="t" r="r" b="b"/>
                            <a:pathLst>
                              <a:path w="1525905" h="647065">
                                <a:moveTo>
                                  <a:pt x="1525374" y="0"/>
                                </a:moveTo>
                                <a:lnTo>
                                  <a:pt x="0" y="647012"/>
                                </a:lnTo>
                                <a:lnTo>
                                  <a:pt x="1525374" y="647012"/>
                                </a:lnTo>
                                <a:lnTo>
                                  <a:pt x="1525374" y="0"/>
                                </a:lnTo>
                                <a:close/>
                              </a:path>
                            </a:pathLst>
                          </a:custGeom>
                          <a:solidFill>
                            <a:srgbClr val="4471C4"/>
                          </a:solidFill>
                        </wps:spPr>
                        <wps:bodyPr wrap="square" lIns="0" tIns="0" rIns="0" bIns="0" rtlCol="0">
                          <a:prstTxWarp prst="textNoShape">
                            <a:avLst/>
                          </a:prstTxWarp>
                          <a:noAutofit/>
                        </wps:bodyPr>
                      </wps:wsp>
                      <wps:wsp>
                        <wps:cNvPr id="267" name="Graphic 267"/>
                        <wps:cNvSpPr/>
                        <wps:spPr>
                          <a:xfrm>
                            <a:off x="1971814" y="2193932"/>
                            <a:ext cx="2626995" cy="643890"/>
                          </a:xfrm>
                          <a:custGeom>
                            <a:avLst/>
                            <a:gdLst/>
                            <a:ahLst/>
                            <a:cxnLst/>
                            <a:rect l="l" t="t" r="r" b="b"/>
                            <a:pathLst>
                              <a:path w="2626995" h="643890">
                                <a:moveTo>
                                  <a:pt x="2626626" y="321652"/>
                                </a:moveTo>
                                <a:lnTo>
                                  <a:pt x="2304808" y="0"/>
                                </a:lnTo>
                                <a:lnTo>
                                  <a:pt x="680847" y="0"/>
                                </a:lnTo>
                                <a:lnTo>
                                  <a:pt x="0" y="643293"/>
                                </a:lnTo>
                                <a:lnTo>
                                  <a:pt x="680847" y="643293"/>
                                </a:lnTo>
                                <a:lnTo>
                                  <a:pt x="2304808" y="643305"/>
                                </a:lnTo>
                                <a:lnTo>
                                  <a:pt x="2626626" y="321652"/>
                                </a:lnTo>
                                <a:close/>
                              </a:path>
                            </a:pathLst>
                          </a:custGeom>
                          <a:solidFill>
                            <a:srgbClr val="BE9000"/>
                          </a:solidFill>
                        </wps:spPr>
                        <wps:bodyPr wrap="square" lIns="0" tIns="0" rIns="0" bIns="0" rtlCol="0">
                          <a:prstTxWarp prst="textNoShape">
                            <a:avLst/>
                          </a:prstTxWarp>
                          <a:noAutofit/>
                        </wps:bodyPr>
                      </wps:wsp>
                      <wps:wsp>
                        <wps:cNvPr id="268" name="Graphic 268"/>
                        <wps:cNvSpPr/>
                        <wps:spPr>
                          <a:xfrm>
                            <a:off x="4334296" y="2190212"/>
                            <a:ext cx="1782445" cy="643890"/>
                          </a:xfrm>
                          <a:custGeom>
                            <a:avLst/>
                            <a:gdLst/>
                            <a:ahLst/>
                            <a:cxnLst/>
                            <a:rect l="l" t="t" r="r" b="b"/>
                            <a:pathLst>
                              <a:path w="1782445" h="643890">
                                <a:moveTo>
                                  <a:pt x="1463987" y="0"/>
                                </a:moveTo>
                                <a:lnTo>
                                  <a:pt x="0" y="0"/>
                                </a:lnTo>
                                <a:lnTo>
                                  <a:pt x="321816" y="321647"/>
                                </a:lnTo>
                                <a:lnTo>
                                  <a:pt x="0" y="643294"/>
                                </a:lnTo>
                                <a:lnTo>
                                  <a:pt x="1463987" y="643294"/>
                                </a:lnTo>
                                <a:lnTo>
                                  <a:pt x="1782084" y="325365"/>
                                </a:lnTo>
                                <a:lnTo>
                                  <a:pt x="1782084" y="317928"/>
                                </a:lnTo>
                                <a:lnTo>
                                  <a:pt x="1463987" y="0"/>
                                </a:lnTo>
                                <a:close/>
                              </a:path>
                            </a:pathLst>
                          </a:custGeom>
                          <a:solidFill>
                            <a:srgbClr val="BE9000">
                              <a:alpha val="50195"/>
                            </a:srgbClr>
                          </a:solidFill>
                        </wps:spPr>
                        <wps:bodyPr wrap="square" lIns="0" tIns="0" rIns="0" bIns="0" rtlCol="0">
                          <a:prstTxWarp prst="textNoShape">
                            <a:avLst/>
                          </a:prstTxWarp>
                          <a:noAutofit/>
                        </wps:bodyPr>
                      </wps:wsp>
                      <wps:wsp>
                        <wps:cNvPr id="269" name="Textbox 269"/>
                        <wps:cNvSpPr txBox="1"/>
                        <wps:spPr>
                          <a:xfrm>
                            <a:off x="156071" y="11690"/>
                            <a:ext cx="630555" cy="306705"/>
                          </a:xfrm>
                          <a:prstGeom prst="rect">
                            <a:avLst/>
                          </a:prstGeom>
                        </wps:spPr>
                        <wps:txbx>
                          <w:txbxContent>
                            <w:p w14:paraId="15F576E4" w14:textId="77777777" w:rsidR="003E3E0F" w:rsidRDefault="003E3E0F" w:rsidP="00F47FFD">
                              <w:pPr>
                                <w:spacing w:before="17"/>
                                <w:ind w:left="322"/>
                                <w:rPr>
                                  <w:sz w:val="12"/>
                                </w:rPr>
                              </w:pPr>
                              <w:r>
                                <w:rPr>
                                  <w:color w:val="FFFFFF"/>
                                  <w:sz w:val="12"/>
                                </w:rPr>
                                <w:t>2000 -</w:t>
                              </w:r>
                              <w:r>
                                <w:rPr>
                                  <w:color w:val="FFFFFF"/>
                                  <w:spacing w:val="1"/>
                                  <w:sz w:val="12"/>
                                </w:rPr>
                                <w:t xml:space="preserve"> </w:t>
                              </w:r>
                              <w:r>
                                <w:rPr>
                                  <w:color w:val="FFFFFF"/>
                                  <w:spacing w:val="-4"/>
                                  <w:sz w:val="12"/>
                                </w:rPr>
                                <w:t>2009</w:t>
                              </w:r>
                            </w:p>
                            <w:p w14:paraId="04DECED1" w14:textId="77777777" w:rsidR="003E3E0F" w:rsidRDefault="003E3E0F" w:rsidP="00F47FFD">
                              <w:pPr>
                                <w:spacing w:before="36"/>
                                <w:rPr>
                                  <w:sz w:val="12"/>
                                </w:rPr>
                              </w:pPr>
                            </w:p>
                            <w:p w14:paraId="72B0CE10" w14:textId="77777777" w:rsidR="003E3E0F" w:rsidRDefault="003E3E0F" w:rsidP="00F47FFD">
                              <w:pPr>
                                <w:rPr>
                                  <w:sz w:val="13"/>
                                </w:rPr>
                              </w:pPr>
                              <w:r>
                                <w:rPr>
                                  <w:color w:val="FFFFFF"/>
                                  <w:spacing w:val="-2"/>
                                  <w:w w:val="105"/>
                                  <w:sz w:val="13"/>
                                </w:rPr>
                                <w:t>Операция</w:t>
                              </w:r>
                            </w:p>
                          </w:txbxContent>
                        </wps:txbx>
                        <wps:bodyPr wrap="square" lIns="0" tIns="0" rIns="0" bIns="0" rtlCol="0">
                          <a:noAutofit/>
                        </wps:bodyPr>
                      </wps:wsp>
                      <wps:wsp>
                        <wps:cNvPr id="270" name="Textbox 270"/>
                        <wps:cNvSpPr txBox="1"/>
                        <wps:spPr>
                          <a:xfrm>
                            <a:off x="1515180" y="11690"/>
                            <a:ext cx="426084" cy="104139"/>
                          </a:xfrm>
                          <a:prstGeom prst="rect">
                            <a:avLst/>
                          </a:prstGeom>
                        </wps:spPr>
                        <wps:txbx>
                          <w:txbxContent>
                            <w:p w14:paraId="7C8F3B34" w14:textId="77777777" w:rsidR="003E3E0F" w:rsidRDefault="003E3E0F" w:rsidP="00F47FFD">
                              <w:pPr>
                                <w:spacing w:before="17"/>
                                <w:rPr>
                                  <w:sz w:val="12"/>
                                </w:rPr>
                              </w:pPr>
                              <w:r>
                                <w:rPr>
                                  <w:color w:val="FFFFFF"/>
                                  <w:sz w:val="12"/>
                                </w:rPr>
                                <w:t>2010 -</w:t>
                              </w:r>
                              <w:r>
                                <w:rPr>
                                  <w:color w:val="FFFFFF"/>
                                  <w:spacing w:val="1"/>
                                  <w:sz w:val="12"/>
                                </w:rPr>
                                <w:t xml:space="preserve"> </w:t>
                              </w:r>
                              <w:r>
                                <w:rPr>
                                  <w:color w:val="FFFFFF"/>
                                  <w:spacing w:val="-4"/>
                                  <w:sz w:val="12"/>
                                </w:rPr>
                                <w:t>2019</w:t>
                              </w:r>
                            </w:p>
                          </w:txbxContent>
                        </wps:txbx>
                        <wps:bodyPr wrap="square" lIns="0" tIns="0" rIns="0" bIns="0" rtlCol="0">
                          <a:noAutofit/>
                        </wps:bodyPr>
                      </wps:wsp>
                      <wps:wsp>
                        <wps:cNvPr id="271" name="Textbox 271"/>
                        <wps:cNvSpPr txBox="1"/>
                        <wps:spPr>
                          <a:xfrm>
                            <a:off x="2669257" y="11690"/>
                            <a:ext cx="426084" cy="104139"/>
                          </a:xfrm>
                          <a:prstGeom prst="rect">
                            <a:avLst/>
                          </a:prstGeom>
                        </wps:spPr>
                        <wps:txbx>
                          <w:txbxContent>
                            <w:p w14:paraId="17881F42" w14:textId="77777777" w:rsidR="003E3E0F" w:rsidRDefault="003E3E0F" w:rsidP="00F47FFD">
                              <w:pPr>
                                <w:spacing w:before="17"/>
                                <w:rPr>
                                  <w:sz w:val="12"/>
                                </w:rPr>
                              </w:pPr>
                              <w:r>
                                <w:rPr>
                                  <w:color w:val="FFFFFF"/>
                                  <w:sz w:val="12"/>
                                </w:rPr>
                                <w:t>2020 -</w:t>
                              </w:r>
                              <w:r>
                                <w:rPr>
                                  <w:color w:val="FFFFFF"/>
                                  <w:spacing w:val="1"/>
                                  <w:sz w:val="12"/>
                                </w:rPr>
                                <w:t xml:space="preserve"> </w:t>
                              </w:r>
                              <w:r>
                                <w:rPr>
                                  <w:color w:val="FFFFFF"/>
                                  <w:spacing w:val="-4"/>
                                  <w:sz w:val="12"/>
                                </w:rPr>
                                <w:t>2029</w:t>
                              </w:r>
                            </w:p>
                          </w:txbxContent>
                        </wps:txbx>
                        <wps:bodyPr wrap="square" lIns="0" tIns="0" rIns="0" bIns="0" rtlCol="0">
                          <a:noAutofit/>
                        </wps:bodyPr>
                      </wps:wsp>
                      <wps:wsp>
                        <wps:cNvPr id="272" name="Textbox 272"/>
                        <wps:cNvSpPr txBox="1"/>
                        <wps:spPr>
                          <a:xfrm>
                            <a:off x="3823110" y="11690"/>
                            <a:ext cx="426084" cy="104139"/>
                          </a:xfrm>
                          <a:prstGeom prst="rect">
                            <a:avLst/>
                          </a:prstGeom>
                        </wps:spPr>
                        <wps:txbx>
                          <w:txbxContent>
                            <w:p w14:paraId="69FE5D97" w14:textId="77777777" w:rsidR="003E3E0F" w:rsidRDefault="003E3E0F" w:rsidP="00F47FFD">
                              <w:pPr>
                                <w:spacing w:before="17"/>
                                <w:rPr>
                                  <w:sz w:val="12"/>
                                </w:rPr>
                              </w:pPr>
                              <w:r>
                                <w:rPr>
                                  <w:color w:val="FFFFFF"/>
                                  <w:sz w:val="12"/>
                                </w:rPr>
                                <w:t>2030 -</w:t>
                              </w:r>
                              <w:r>
                                <w:rPr>
                                  <w:color w:val="FFFFFF"/>
                                  <w:spacing w:val="1"/>
                                  <w:sz w:val="12"/>
                                </w:rPr>
                                <w:t xml:space="preserve"> </w:t>
                              </w:r>
                              <w:r>
                                <w:rPr>
                                  <w:color w:val="FFFFFF"/>
                                  <w:spacing w:val="-4"/>
                                  <w:sz w:val="12"/>
                                </w:rPr>
                                <w:t>2039</w:t>
                              </w:r>
                            </w:p>
                          </w:txbxContent>
                        </wps:txbx>
                        <wps:bodyPr wrap="square" lIns="0" tIns="0" rIns="0" bIns="0" rtlCol="0">
                          <a:noAutofit/>
                        </wps:bodyPr>
                      </wps:wsp>
                      <wps:wsp>
                        <wps:cNvPr id="273" name="Textbox 273"/>
                        <wps:cNvSpPr txBox="1"/>
                        <wps:spPr>
                          <a:xfrm>
                            <a:off x="4977186" y="11690"/>
                            <a:ext cx="386080" cy="104139"/>
                          </a:xfrm>
                          <a:prstGeom prst="rect">
                            <a:avLst/>
                          </a:prstGeom>
                        </wps:spPr>
                        <wps:txbx>
                          <w:txbxContent>
                            <w:p w14:paraId="24DC8EEE" w14:textId="77777777" w:rsidR="003E3E0F" w:rsidRDefault="003E3E0F" w:rsidP="00F47FFD">
                              <w:pPr>
                                <w:spacing w:before="17"/>
                                <w:rPr>
                                  <w:sz w:val="12"/>
                                </w:rPr>
                              </w:pPr>
                              <w:r>
                                <w:rPr>
                                  <w:color w:val="FFFFFF"/>
                                  <w:sz w:val="12"/>
                                </w:rPr>
                                <w:t>2040-</w:t>
                              </w:r>
                              <w:r>
                                <w:rPr>
                                  <w:color w:val="FFFFFF"/>
                                  <w:spacing w:val="-4"/>
                                  <w:sz w:val="12"/>
                                </w:rPr>
                                <w:t>2049</w:t>
                              </w:r>
                            </w:p>
                          </w:txbxContent>
                        </wps:txbx>
                        <wps:bodyPr wrap="square" lIns="0" tIns="0" rIns="0" bIns="0" rtlCol="0">
                          <a:noAutofit/>
                        </wps:bodyPr>
                      </wps:wsp>
                      <wps:wsp>
                        <wps:cNvPr id="274" name="Textbox 274"/>
                        <wps:cNvSpPr txBox="1"/>
                        <wps:spPr>
                          <a:xfrm>
                            <a:off x="81843" y="225844"/>
                            <a:ext cx="880357" cy="451620"/>
                          </a:xfrm>
                          <a:prstGeom prst="rect">
                            <a:avLst/>
                          </a:prstGeom>
                        </wps:spPr>
                        <wps:txbx>
                          <w:txbxContent>
                            <w:p w14:paraId="620DAA4C" w14:textId="77777777" w:rsidR="003E3E0F" w:rsidRDefault="003E3E0F" w:rsidP="00F47FFD">
                              <w:pPr>
                                <w:spacing w:after="0" w:line="240" w:lineRule="auto"/>
                                <w:rPr>
                                  <w:color w:val="FFFFFF"/>
                                  <w:sz w:val="10"/>
                                  <w:lang w:val="ru-RU"/>
                                </w:rPr>
                              </w:pPr>
                              <w:r>
                                <w:rPr>
                                  <w:color w:val="FFFFFF"/>
                                  <w:sz w:val="10"/>
                                  <w:lang w:val="ru-RU"/>
                                </w:rPr>
                                <w:t>Функционирование:</w:t>
                              </w:r>
                            </w:p>
                            <w:p w14:paraId="414B0D9C" w14:textId="77777777" w:rsidR="003E3E0F" w:rsidRDefault="003E3E0F" w:rsidP="00F47FFD">
                              <w:pPr>
                                <w:spacing w:after="0" w:line="240" w:lineRule="auto"/>
                                <w:rPr>
                                  <w:color w:val="FFFFFF"/>
                                  <w:sz w:val="10"/>
                                </w:rPr>
                              </w:pPr>
                            </w:p>
                            <w:p w14:paraId="7755F801" w14:textId="77777777" w:rsidR="003E3E0F" w:rsidRDefault="003E3E0F" w:rsidP="00F47FFD">
                              <w:pPr>
                                <w:spacing w:after="0" w:line="240" w:lineRule="auto"/>
                                <w:rPr>
                                  <w:sz w:val="10"/>
                                </w:rPr>
                              </w:pPr>
                              <w:r>
                                <w:rPr>
                                  <w:color w:val="FFFFFF"/>
                                  <w:sz w:val="10"/>
                                </w:rPr>
                                <w:t>Раздел</w:t>
                              </w:r>
                              <w:r>
                                <w:rPr>
                                  <w:color w:val="FFFFFF"/>
                                  <w:spacing w:val="-2"/>
                                  <w:sz w:val="10"/>
                                </w:rPr>
                                <w:t xml:space="preserve"> </w:t>
                              </w:r>
                              <w:r>
                                <w:rPr>
                                  <w:color w:val="FFFFFF"/>
                                  <w:sz w:val="10"/>
                                </w:rPr>
                                <w:t>1:</w:t>
                              </w:r>
                              <w:r>
                                <w:rPr>
                                  <w:color w:val="FFFFFF"/>
                                  <w:spacing w:val="-2"/>
                                  <w:sz w:val="10"/>
                                </w:rPr>
                                <w:t xml:space="preserve"> </w:t>
                              </w:r>
                              <w:r>
                                <w:rPr>
                                  <w:color w:val="FFFFFF"/>
                                  <w:sz w:val="10"/>
                                </w:rPr>
                                <w:t>1983-</w:t>
                              </w:r>
                              <w:r>
                                <w:rPr>
                                  <w:color w:val="FFFFFF"/>
                                  <w:spacing w:val="-4"/>
                                  <w:sz w:val="10"/>
                                </w:rPr>
                                <w:t>2004</w:t>
                              </w:r>
                            </w:p>
                            <w:p w14:paraId="38183281" w14:textId="77777777" w:rsidR="003E3E0F" w:rsidRDefault="003E3E0F" w:rsidP="00F47FFD">
                              <w:pPr>
                                <w:spacing w:after="0" w:line="240" w:lineRule="auto"/>
                                <w:rPr>
                                  <w:sz w:val="10"/>
                                </w:rPr>
                              </w:pPr>
                              <w:r>
                                <w:rPr>
                                  <w:color w:val="FFFFFF"/>
                                  <w:sz w:val="10"/>
                                </w:rPr>
                                <w:t>Раздел</w:t>
                              </w:r>
                              <w:r>
                                <w:rPr>
                                  <w:color w:val="FFFFFF"/>
                                  <w:spacing w:val="-2"/>
                                  <w:sz w:val="10"/>
                                </w:rPr>
                                <w:t xml:space="preserve"> </w:t>
                              </w:r>
                              <w:r>
                                <w:rPr>
                                  <w:color w:val="FFFFFF"/>
                                  <w:sz w:val="10"/>
                                </w:rPr>
                                <w:t>2:</w:t>
                              </w:r>
                              <w:r>
                                <w:rPr>
                                  <w:color w:val="FFFFFF"/>
                                  <w:spacing w:val="-2"/>
                                  <w:sz w:val="10"/>
                                </w:rPr>
                                <w:t xml:space="preserve"> </w:t>
                              </w:r>
                              <w:r>
                                <w:rPr>
                                  <w:color w:val="FFFFFF"/>
                                  <w:sz w:val="10"/>
                                </w:rPr>
                                <w:t>1987-</w:t>
                              </w:r>
                              <w:r>
                                <w:rPr>
                                  <w:color w:val="FFFFFF"/>
                                  <w:spacing w:val="-4"/>
                                  <w:sz w:val="10"/>
                                </w:rPr>
                                <w:t>2009</w:t>
                              </w:r>
                            </w:p>
                          </w:txbxContent>
                        </wps:txbx>
                        <wps:bodyPr wrap="square" lIns="0" tIns="0" rIns="0" bIns="0" rtlCol="0">
                          <a:noAutofit/>
                        </wps:bodyPr>
                      </wps:wsp>
                      <wps:wsp>
                        <wps:cNvPr id="275" name="Textbox 275"/>
                        <wps:cNvSpPr txBox="1"/>
                        <wps:spPr>
                          <a:xfrm>
                            <a:off x="137262" y="841370"/>
                            <a:ext cx="2405156" cy="641244"/>
                          </a:xfrm>
                          <a:prstGeom prst="rect">
                            <a:avLst/>
                          </a:prstGeom>
                        </wps:spPr>
                        <wps:txbx>
                          <w:txbxContent>
                            <w:p w14:paraId="6FFAE110" w14:textId="77777777" w:rsidR="003E3E0F" w:rsidRDefault="003E3E0F" w:rsidP="00F47FFD">
                              <w:pPr>
                                <w:spacing w:before="19"/>
                                <w:rPr>
                                  <w:sz w:val="13"/>
                                </w:rPr>
                              </w:pPr>
                              <w:r>
                                <w:rPr>
                                  <w:color w:val="FFFFFF"/>
                                  <w:w w:val="105"/>
                                  <w:sz w:val="13"/>
                                </w:rPr>
                                <w:t>Подготовка</w:t>
                              </w:r>
                              <w:r>
                                <w:rPr>
                                  <w:color w:val="FFFFFF"/>
                                  <w:spacing w:val="-4"/>
                                  <w:w w:val="105"/>
                                  <w:sz w:val="13"/>
                                </w:rPr>
                                <w:t xml:space="preserve"> </w:t>
                              </w:r>
                              <w:r>
                                <w:rPr>
                                  <w:color w:val="FFFFFF"/>
                                  <w:w w:val="105"/>
                                  <w:sz w:val="13"/>
                                </w:rPr>
                                <w:t>к</w:t>
                              </w:r>
                              <w:r>
                                <w:rPr>
                                  <w:color w:val="FFFFFF"/>
                                  <w:spacing w:val="-1"/>
                                  <w:w w:val="105"/>
                                  <w:sz w:val="13"/>
                                </w:rPr>
                                <w:t xml:space="preserve"> </w:t>
                              </w:r>
                              <w:r>
                                <w:rPr>
                                  <w:color w:val="FFFFFF"/>
                                  <w:w w:val="105"/>
                                  <w:sz w:val="13"/>
                                </w:rPr>
                                <w:t>выводу</w:t>
                              </w:r>
                              <w:r>
                                <w:rPr>
                                  <w:color w:val="FFFFFF"/>
                                  <w:spacing w:val="-1"/>
                                  <w:w w:val="105"/>
                                  <w:sz w:val="13"/>
                                </w:rPr>
                                <w:t xml:space="preserve"> </w:t>
                              </w:r>
                              <w:r>
                                <w:rPr>
                                  <w:color w:val="FFFFFF"/>
                                  <w:w w:val="105"/>
                                  <w:sz w:val="13"/>
                                </w:rPr>
                                <w:t>из</w:t>
                              </w:r>
                              <w:r>
                                <w:rPr>
                                  <w:color w:val="FFFFFF"/>
                                  <w:spacing w:val="-2"/>
                                  <w:w w:val="105"/>
                                  <w:sz w:val="13"/>
                                </w:rPr>
                                <w:t xml:space="preserve"> эксплуатации</w:t>
                              </w:r>
                            </w:p>
                            <w:p w14:paraId="06991F92" w14:textId="77777777" w:rsidR="003E3E0F" w:rsidRPr="00C41273" w:rsidRDefault="003E3E0F" w:rsidP="00F47FFD">
                              <w:pPr>
                                <w:spacing w:before="115" w:line="170" w:lineRule="atLeast"/>
                                <w:rPr>
                                  <w:sz w:val="11"/>
                                  <w:szCs w:val="11"/>
                                </w:rPr>
                              </w:pPr>
                              <w:r w:rsidRPr="00C41273">
                                <w:rPr>
                                  <w:color w:val="FFFFFF"/>
                                  <w:w w:val="105"/>
                                  <w:sz w:val="11"/>
                                  <w:szCs w:val="11"/>
                                </w:rPr>
                                <w:t>Открытие путей сброса отходов (проекты B1, B2, B3, B4, B10, B19, B25)</w:t>
                              </w:r>
                              <w:r w:rsidRPr="00C41273">
                                <w:rPr>
                                  <w:color w:val="FFFFFF"/>
                                  <w:spacing w:val="40"/>
                                  <w:w w:val="105"/>
                                  <w:sz w:val="11"/>
                                  <w:szCs w:val="11"/>
                                </w:rPr>
                                <w:t xml:space="preserve"> </w:t>
                              </w:r>
                              <w:r w:rsidRPr="00C41273">
                                <w:rPr>
                                  <w:color w:val="FFFFFF"/>
                                  <w:w w:val="105"/>
                                  <w:sz w:val="11"/>
                                  <w:szCs w:val="11"/>
                                </w:rPr>
                                <w:t>Планирование и проектирование демонтажа и дезактивации Инженерная</w:t>
                              </w:r>
                              <w:r w:rsidRPr="00C41273">
                                <w:rPr>
                                  <w:color w:val="FFFFFF"/>
                                  <w:spacing w:val="40"/>
                                  <w:w w:val="105"/>
                                  <w:sz w:val="11"/>
                                  <w:szCs w:val="11"/>
                                </w:rPr>
                                <w:t xml:space="preserve"> </w:t>
                              </w:r>
                              <w:r w:rsidRPr="00C41273">
                                <w:rPr>
                                  <w:color w:val="FFFFFF"/>
                                  <w:w w:val="105"/>
                                  <w:sz w:val="11"/>
                                  <w:szCs w:val="11"/>
                                </w:rPr>
                                <w:t>инвентаризация / Радиологическая характеристика</w:t>
                              </w:r>
                            </w:p>
                          </w:txbxContent>
                        </wps:txbx>
                        <wps:bodyPr wrap="square" lIns="0" tIns="0" rIns="0" bIns="0" rtlCol="0">
                          <a:noAutofit/>
                        </wps:bodyPr>
                      </wps:wsp>
                      <wps:wsp>
                        <wps:cNvPr id="276" name="Textbox 276"/>
                        <wps:cNvSpPr txBox="1"/>
                        <wps:spPr>
                          <a:xfrm>
                            <a:off x="1206587" y="1563698"/>
                            <a:ext cx="1678220" cy="137222"/>
                          </a:xfrm>
                          <a:prstGeom prst="rect">
                            <a:avLst/>
                          </a:prstGeom>
                        </wps:spPr>
                        <wps:txbx>
                          <w:txbxContent>
                            <w:p w14:paraId="7642D7E9" w14:textId="77777777" w:rsidR="003E3E0F" w:rsidRPr="005E1BB5" w:rsidRDefault="003E3E0F" w:rsidP="00F47FFD">
                              <w:pPr>
                                <w:spacing w:before="16"/>
                                <w:rPr>
                                  <w:rFonts w:ascii="Times New Roman" w:hAnsi="Times New Roman" w:cs="Times New Roman"/>
                                  <w:sz w:val="15"/>
                                  <w:szCs w:val="15"/>
                                </w:rPr>
                              </w:pPr>
                              <w:r w:rsidRPr="005E1BB5">
                                <w:rPr>
                                  <w:rFonts w:ascii="Times New Roman" w:hAnsi="Times New Roman" w:cs="Times New Roman"/>
                                  <w:color w:val="FFFFFF"/>
                                  <w:w w:val="105"/>
                                  <w:sz w:val="15"/>
                                  <w:szCs w:val="15"/>
                                </w:rPr>
                                <w:t>Операция</w:t>
                              </w:r>
                              <w:r w:rsidRPr="005E1BB5">
                                <w:rPr>
                                  <w:rFonts w:ascii="Times New Roman" w:hAnsi="Times New Roman" w:cs="Times New Roman"/>
                                  <w:color w:val="FFFFFF"/>
                                  <w:spacing w:val="-2"/>
                                  <w:w w:val="105"/>
                                  <w:sz w:val="15"/>
                                  <w:szCs w:val="15"/>
                                </w:rPr>
                                <w:t xml:space="preserve"> </w:t>
                              </w:r>
                              <w:r w:rsidRPr="005E1BB5">
                                <w:rPr>
                                  <w:rFonts w:ascii="Times New Roman" w:hAnsi="Times New Roman" w:cs="Times New Roman"/>
                                  <w:color w:val="FFFFFF"/>
                                  <w:w w:val="105"/>
                                  <w:sz w:val="15"/>
                                  <w:szCs w:val="15"/>
                                </w:rPr>
                                <w:t>после</w:t>
                              </w:r>
                              <w:r w:rsidRPr="005E1BB5">
                                <w:rPr>
                                  <w:rFonts w:ascii="Times New Roman" w:hAnsi="Times New Roman" w:cs="Times New Roman"/>
                                  <w:color w:val="FFFFFF"/>
                                  <w:spacing w:val="-1"/>
                                  <w:w w:val="105"/>
                                  <w:sz w:val="15"/>
                                  <w:szCs w:val="15"/>
                                </w:rPr>
                                <w:t xml:space="preserve"> </w:t>
                              </w:r>
                              <w:r w:rsidRPr="005E1BB5">
                                <w:rPr>
                                  <w:rFonts w:ascii="Times New Roman" w:hAnsi="Times New Roman" w:cs="Times New Roman"/>
                                  <w:color w:val="FFFFFF"/>
                                  <w:spacing w:val="-2"/>
                                  <w:w w:val="105"/>
                                  <w:sz w:val="15"/>
                                  <w:szCs w:val="15"/>
                                </w:rPr>
                                <w:t>закрытия</w:t>
                              </w:r>
                            </w:p>
                          </w:txbxContent>
                        </wps:txbx>
                        <wps:bodyPr wrap="square" lIns="0" tIns="0" rIns="0" bIns="0" rtlCol="0">
                          <a:noAutofit/>
                        </wps:bodyPr>
                      </wps:wsp>
                      <wps:wsp>
                        <wps:cNvPr id="277" name="Textbox 277"/>
                        <wps:cNvSpPr txBox="1"/>
                        <wps:spPr>
                          <a:xfrm>
                            <a:off x="2228958" y="1727836"/>
                            <a:ext cx="1826064" cy="260350"/>
                          </a:xfrm>
                          <a:prstGeom prst="rect">
                            <a:avLst/>
                          </a:prstGeom>
                        </wps:spPr>
                        <wps:txbx>
                          <w:txbxContent>
                            <w:p w14:paraId="35561E45" w14:textId="77777777" w:rsidR="003E3E0F" w:rsidRDefault="003E3E0F" w:rsidP="00F47FFD">
                              <w:pPr>
                                <w:spacing w:line="290" w:lineRule="auto"/>
                                <w:ind w:right="13"/>
                                <w:jc w:val="center"/>
                                <w:rPr>
                                  <w:sz w:val="15"/>
                                </w:rPr>
                              </w:pPr>
                              <w:r>
                                <w:rPr>
                                  <w:color w:val="FFFFFF"/>
                                  <w:w w:val="105"/>
                                  <w:sz w:val="15"/>
                                </w:rPr>
                                <w:t>Демонтаж</w:t>
                              </w:r>
                              <w:r>
                                <w:rPr>
                                  <w:color w:val="FFFFFF"/>
                                  <w:spacing w:val="-9"/>
                                  <w:w w:val="105"/>
                                  <w:sz w:val="15"/>
                                </w:rPr>
                                <w:t xml:space="preserve"> </w:t>
                              </w:r>
                              <w:r>
                                <w:rPr>
                                  <w:color w:val="FFFFFF"/>
                                  <w:w w:val="105"/>
                                  <w:sz w:val="15"/>
                                </w:rPr>
                                <w:t xml:space="preserve">и </w:t>
                              </w:r>
                              <w:r>
                                <w:rPr>
                                  <w:color w:val="FFFFFF"/>
                                  <w:spacing w:val="-2"/>
                                  <w:w w:val="105"/>
                                  <w:sz w:val="15"/>
                                </w:rPr>
                                <w:t>Дезактивация</w:t>
                              </w:r>
                            </w:p>
                          </w:txbxContent>
                        </wps:txbx>
                        <wps:bodyPr wrap="square" lIns="0" tIns="0" rIns="0" bIns="0" rtlCol="0">
                          <a:noAutofit/>
                        </wps:bodyPr>
                      </wps:wsp>
                      <wps:wsp>
                        <wps:cNvPr id="278" name="Textbox 278"/>
                        <wps:cNvSpPr txBox="1"/>
                        <wps:spPr>
                          <a:xfrm>
                            <a:off x="2444033" y="2386079"/>
                            <a:ext cx="2059836" cy="392202"/>
                          </a:xfrm>
                          <a:prstGeom prst="rect">
                            <a:avLst/>
                          </a:prstGeom>
                        </wps:spPr>
                        <wps:txbx>
                          <w:txbxContent>
                            <w:p w14:paraId="3743B933" w14:textId="77777777" w:rsidR="003E3E0F" w:rsidRPr="005E1BB5" w:rsidRDefault="003E3E0F" w:rsidP="00F47FFD">
                              <w:pPr>
                                <w:spacing w:after="0" w:line="240" w:lineRule="auto"/>
                                <w:jc w:val="center"/>
                                <w:rPr>
                                  <w:rFonts w:ascii="Times New Roman" w:hAnsi="Times New Roman" w:cs="Times New Roman"/>
                                  <w:color w:val="000000" w:themeColor="text1"/>
                                  <w:sz w:val="15"/>
                                  <w:szCs w:val="15"/>
                                </w:rPr>
                              </w:pPr>
                              <w:r w:rsidRPr="005E1BB5">
                                <w:rPr>
                                  <w:rFonts w:ascii="Times New Roman" w:hAnsi="Times New Roman" w:cs="Times New Roman"/>
                                  <w:color w:val="000000" w:themeColor="text1"/>
                                  <w:sz w:val="15"/>
                                  <w:szCs w:val="15"/>
                                </w:rPr>
                                <w:t>Управление</w:t>
                              </w:r>
                              <w:r w:rsidRPr="005E1BB5">
                                <w:rPr>
                                  <w:rFonts w:ascii="Times New Roman" w:hAnsi="Times New Roman" w:cs="Times New Roman"/>
                                  <w:color w:val="000000" w:themeColor="text1"/>
                                  <w:spacing w:val="26"/>
                                  <w:sz w:val="15"/>
                                  <w:szCs w:val="15"/>
                                </w:rPr>
                                <w:t xml:space="preserve"> </w:t>
                              </w:r>
                              <w:r w:rsidRPr="005E1BB5">
                                <w:rPr>
                                  <w:rFonts w:ascii="Times New Roman" w:hAnsi="Times New Roman" w:cs="Times New Roman"/>
                                  <w:color w:val="000000" w:themeColor="text1"/>
                                  <w:sz w:val="15"/>
                                  <w:szCs w:val="15"/>
                                </w:rPr>
                                <w:t>и</w:t>
                              </w:r>
                              <w:r w:rsidRPr="005E1BB5">
                                <w:rPr>
                                  <w:rFonts w:ascii="Times New Roman" w:hAnsi="Times New Roman" w:cs="Times New Roman"/>
                                  <w:color w:val="000000" w:themeColor="text1"/>
                                  <w:spacing w:val="26"/>
                                  <w:sz w:val="15"/>
                                  <w:szCs w:val="15"/>
                                </w:rPr>
                                <w:t xml:space="preserve"> </w:t>
                              </w:r>
                              <w:r w:rsidRPr="005E1BB5">
                                <w:rPr>
                                  <w:rFonts w:ascii="Times New Roman" w:hAnsi="Times New Roman" w:cs="Times New Roman"/>
                                  <w:color w:val="000000" w:themeColor="text1"/>
                                  <w:sz w:val="15"/>
                                  <w:szCs w:val="15"/>
                                </w:rPr>
                                <w:t>утилизация</w:t>
                              </w:r>
                              <w:r w:rsidRPr="005E1BB5">
                                <w:rPr>
                                  <w:rFonts w:ascii="Times New Roman" w:hAnsi="Times New Roman" w:cs="Times New Roman"/>
                                  <w:color w:val="000000" w:themeColor="text1"/>
                                  <w:spacing w:val="26"/>
                                  <w:sz w:val="15"/>
                                  <w:szCs w:val="15"/>
                                </w:rPr>
                                <w:t xml:space="preserve"> </w:t>
                              </w:r>
                              <w:r w:rsidRPr="005E1BB5">
                                <w:rPr>
                                  <w:rFonts w:ascii="Times New Roman" w:hAnsi="Times New Roman" w:cs="Times New Roman"/>
                                  <w:color w:val="000000" w:themeColor="text1"/>
                                  <w:spacing w:val="-2"/>
                                  <w:sz w:val="15"/>
                                  <w:szCs w:val="15"/>
                                </w:rPr>
                                <w:t>радиоактивных</w:t>
                              </w:r>
                            </w:p>
                            <w:p w14:paraId="3C24B085" w14:textId="77777777" w:rsidR="003E3E0F" w:rsidRPr="005E1BB5" w:rsidRDefault="003E3E0F" w:rsidP="00F47FFD">
                              <w:pPr>
                                <w:spacing w:after="0" w:line="240" w:lineRule="auto"/>
                                <w:jc w:val="center"/>
                                <w:rPr>
                                  <w:rFonts w:ascii="Times New Roman" w:hAnsi="Times New Roman" w:cs="Times New Roman"/>
                                  <w:color w:val="000000" w:themeColor="text1"/>
                                  <w:sz w:val="15"/>
                                  <w:szCs w:val="15"/>
                                </w:rPr>
                              </w:pPr>
                              <w:r w:rsidRPr="005E1BB5">
                                <w:rPr>
                                  <w:rFonts w:ascii="Times New Roman" w:hAnsi="Times New Roman" w:cs="Times New Roman"/>
                                  <w:color w:val="000000" w:themeColor="text1"/>
                                  <w:spacing w:val="-2"/>
                                  <w:w w:val="105"/>
                                  <w:sz w:val="15"/>
                                  <w:szCs w:val="15"/>
                                </w:rPr>
                                <w:t>отходов</w:t>
                              </w:r>
                            </w:p>
                          </w:txbxContent>
                        </wps:txbx>
                        <wps:bodyPr wrap="square" lIns="0" tIns="0" rIns="0" bIns="0" rtlCol="0">
                          <a:noAutofit/>
                        </wps:bodyPr>
                      </wps:wsp>
                      <wps:wsp>
                        <wps:cNvPr id="279" name="Textbox 279"/>
                        <wps:cNvSpPr txBox="1"/>
                        <wps:spPr>
                          <a:xfrm>
                            <a:off x="3121907" y="3141172"/>
                            <a:ext cx="1267165" cy="177736"/>
                          </a:xfrm>
                          <a:prstGeom prst="rect">
                            <a:avLst/>
                          </a:prstGeom>
                        </wps:spPr>
                        <wps:txbx>
                          <w:txbxContent>
                            <w:p w14:paraId="71C00FD5" w14:textId="77777777" w:rsidR="003E3E0F" w:rsidRPr="005E1BB5" w:rsidRDefault="003E3E0F" w:rsidP="00F47FFD">
                              <w:pPr>
                                <w:spacing w:before="6" w:line="280" w:lineRule="auto"/>
                                <w:ind w:right="12"/>
                                <w:jc w:val="center"/>
                                <w:rPr>
                                  <w:rFonts w:ascii="Times New Roman" w:hAnsi="Times New Roman" w:cs="Times New Roman"/>
                                  <w:color w:val="000000" w:themeColor="text1"/>
                                  <w:sz w:val="15"/>
                                  <w:lang w:val="ru-RU"/>
                                </w:rPr>
                              </w:pPr>
                              <w:r w:rsidRPr="005E1BB5">
                                <w:rPr>
                                  <w:rFonts w:ascii="Times New Roman" w:hAnsi="Times New Roman" w:cs="Times New Roman"/>
                                  <w:color w:val="000000" w:themeColor="text1"/>
                                  <w:w w:val="105"/>
                                  <w:sz w:val="15"/>
                                  <w:lang w:val="ru-RU"/>
                                </w:rPr>
                                <w:t>Снос и очищение площадки</w:t>
                              </w:r>
                            </w:p>
                          </w:txbxContent>
                        </wps:txbx>
                        <wps:bodyPr wrap="square" lIns="0" tIns="0" rIns="0" bIns="0" rtlCol="0">
                          <a:noAutofit/>
                        </wps:bodyPr>
                      </wps:wsp>
                      <wps:wsp>
                        <wps:cNvPr id="280" name="Textbox 280"/>
                        <wps:cNvSpPr txBox="1"/>
                        <wps:spPr>
                          <a:xfrm>
                            <a:off x="700914" y="3587754"/>
                            <a:ext cx="1062567" cy="91200"/>
                          </a:xfrm>
                          <a:prstGeom prst="rect">
                            <a:avLst/>
                          </a:prstGeom>
                        </wps:spPr>
                        <wps:txbx>
                          <w:txbxContent>
                            <w:p w14:paraId="6D559891" w14:textId="77777777" w:rsidR="003E3E0F" w:rsidRPr="00C41273" w:rsidRDefault="003E3E0F" w:rsidP="00F47FFD">
                              <w:pPr>
                                <w:spacing w:before="9"/>
                                <w:rPr>
                                  <w:rFonts w:ascii="Times New Roman" w:hAnsi="Times New Roman" w:cs="Times New Roman"/>
                                  <w:sz w:val="8"/>
                                  <w:szCs w:val="8"/>
                                </w:rPr>
                              </w:pPr>
                              <w:r w:rsidRPr="00C41273">
                                <w:rPr>
                                  <w:rFonts w:ascii="Times New Roman" w:hAnsi="Times New Roman" w:cs="Times New Roman"/>
                                  <w:color w:val="FFFFFF"/>
                                  <w:w w:val="105"/>
                                  <w:sz w:val="8"/>
                                  <w:szCs w:val="8"/>
                                </w:rPr>
                                <w:t>Лицензия на осуществление</w:t>
                              </w:r>
                              <w:r w:rsidRPr="00C41273">
                                <w:rPr>
                                  <w:rFonts w:ascii="Times New Roman" w:hAnsi="Times New Roman" w:cs="Times New Roman"/>
                                  <w:color w:val="FFFFFF"/>
                                  <w:spacing w:val="1"/>
                                  <w:w w:val="105"/>
                                  <w:sz w:val="8"/>
                                  <w:szCs w:val="8"/>
                                </w:rPr>
                                <w:t xml:space="preserve"> </w:t>
                              </w:r>
                              <w:r w:rsidRPr="00C41273">
                                <w:rPr>
                                  <w:rFonts w:ascii="Times New Roman" w:hAnsi="Times New Roman" w:cs="Times New Roman"/>
                                  <w:color w:val="FFFFFF"/>
                                  <w:spacing w:val="-2"/>
                                  <w:w w:val="105"/>
                                  <w:sz w:val="8"/>
                                  <w:szCs w:val="8"/>
                                </w:rPr>
                                <w:t>деятельности</w:t>
                              </w:r>
                            </w:p>
                          </w:txbxContent>
                        </wps:txbx>
                        <wps:bodyPr wrap="square" lIns="0" tIns="0" rIns="0" bIns="0" rtlCol="0">
                          <a:noAutofit/>
                        </wps:bodyPr>
                      </wps:wsp>
                      <wps:wsp>
                        <wps:cNvPr id="281" name="Textbox 281"/>
                        <wps:cNvSpPr txBox="1"/>
                        <wps:spPr>
                          <a:xfrm>
                            <a:off x="3079024" y="3587757"/>
                            <a:ext cx="1047115" cy="78105"/>
                          </a:xfrm>
                          <a:prstGeom prst="rect">
                            <a:avLst/>
                          </a:prstGeom>
                        </wps:spPr>
                        <wps:txbx>
                          <w:txbxContent>
                            <w:p w14:paraId="0C761A49" w14:textId="77777777" w:rsidR="003E3E0F" w:rsidRDefault="003E3E0F" w:rsidP="00F47FFD">
                              <w:pPr>
                                <w:spacing w:before="13"/>
                                <w:rPr>
                                  <w:sz w:val="9"/>
                                </w:rPr>
                              </w:pPr>
                              <w:r>
                                <w:rPr>
                                  <w:color w:val="FFFFFF"/>
                                  <w:w w:val="105"/>
                                  <w:sz w:val="9"/>
                                </w:rPr>
                                <w:t>Лицензия</w:t>
                              </w:r>
                              <w:r>
                                <w:rPr>
                                  <w:color w:val="FFFFFF"/>
                                  <w:spacing w:val="-1"/>
                                  <w:w w:val="105"/>
                                  <w:sz w:val="9"/>
                                </w:rPr>
                                <w:t xml:space="preserve"> </w:t>
                              </w:r>
                              <w:r>
                                <w:rPr>
                                  <w:color w:val="FFFFFF"/>
                                  <w:w w:val="105"/>
                                  <w:sz w:val="9"/>
                                </w:rPr>
                                <w:t>на</w:t>
                              </w:r>
                              <w:r>
                                <w:rPr>
                                  <w:color w:val="FFFFFF"/>
                                  <w:spacing w:val="1"/>
                                  <w:w w:val="105"/>
                                  <w:sz w:val="9"/>
                                </w:rPr>
                                <w:t xml:space="preserve"> </w:t>
                              </w:r>
                              <w:r>
                                <w:rPr>
                                  <w:color w:val="FFFFFF"/>
                                  <w:w w:val="105"/>
                                  <w:sz w:val="9"/>
                                </w:rPr>
                                <w:t>вывод</w:t>
                              </w:r>
                              <w:r>
                                <w:rPr>
                                  <w:color w:val="FFFFFF"/>
                                  <w:spacing w:val="1"/>
                                  <w:w w:val="105"/>
                                  <w:sz w:val="9"/>
                                </w:rPr>
                                <w:t xml:space="preserve"> </w:t>
                              </w:r>
                              <w:r>
                                <w:rPr>
                                  <w:color w:val="FFFFFF"/>
                                  <w:w w:val="105"/>
                                  <w:sz w:val="9"/>
                                </w:rPr>
                                <w:t>из</w:t>
                              </w:r>
                              <w:r>
                                <w:rPr>
                                  <w:color w:val="FFFFFF"/>
                                  <w:spacing w:val="2"/>
                                  <w:w w:val="105"/>
                                  <w:sz w:val="9"/>
                                </w:rPr>
                                <w:t xml:space="preserve"> </w:t>
                              </w:r>
                              <w:r>
                                <w:rPr>
                                  <w:color w:val="FFFFFF"/>
                                  <w:spacing w:val="-2"/>
                                  <w:w w:val="105"/>
                                  <w:sz w:val="9"/>
                                </w:rPr>
                                <w:t>эксплуатации</w:t>
                              </w:r>
                            </w:p>
                          </w:txbxContent>
                        </wps:txbx>
                        <wps:bodyPr wrap="square" lIns="0" tIns="0" rIns="0" bIns="0" rtlCol="0">
                          <a:noAutofit/>
                        </wps:bodyPr>
                      </wps:wsp>
                    </wpg:wgp>
                  </a:graphicData>
                </a:graphic>
              </wp:inline>
            </w:drawing>
          </mc:Choice>
          <mc:Fallback>
            <w:pict>
              <v:group w14:anchorId="482D0CE5" id="Group 52" o:spid="_x0000_s1026" style="width:467.7pt;height:286.4pt;mso-position-horizontal-relative:char;mso-position-vertical-relative:line" coordorigin="" coordsize="61237,3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">
                <v:shape id="Graphic 53" o:spid="_x0000_s1027" style="position:absolute;left:37;top:36;width:61163;height:1156;visibility:visible;mso-wrap-style:square;v-text-anchor:top" coordsize="611632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" path="m,115490r6116231,l6116231,,,,,115490xe" fillcolor="black" stroked="f">
                  <v:path arrowok="t"/>
                </v:shape>
                <v:shape id="Graphic 54" o:spid="_x0000_s1028" style="position:absolute;left:11559;top:18;width:13;height:1156;visibility:visible;mso-wrap-style:square;v-text-anchor:top" coordsize="12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" path="m,l,115421e" filled="f" strokecolor="white" strokeweight=".1033mm">
                  <v:path arrowok="t"/>
                </v:shape>
                <v:shape id="Graphic 55" o:spid="_x0000_s1029" style="position:absolute;left:11540;width:38;height:1193;visibility:visible;mso-wrap-style:square;v-text-anchor:top" coordsize="381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" path="m3720,l,,,119176r3720,l3720,xe" stroked="f">
                  <v:path arrowok="t"/>
                </v:shape>
                <v:shape id="Graphic 56" o:spid="_x0000_s1030" style="position:absolute;left:23098;top:18;width:13;height:1156;visibility:visible;mso-wrap-style:square;v-text-anchor:top" coordsize="12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" path="m,l,115421e" filled="f" strokecolor="white" strokeweight=".1033mm">
                  <v:path arrowok="t"/>
                </v:shape>
                <v:shape id="Graphic 57" o:spid="_x0000_s1031" style="position:absolute;left:23080;width:38;height:1193;visibility:visible;mso-wrap-style:square;v-text-anchor:top" coordsize="381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" path="m3720,l,,,119176r3720,l3720,xe" stroked="f">
                  <v:path arrowok="t"/>
                </v:shape>
                <v:shape id="Graphic 58" o:spid="_x0000_s1032" style="position:absolute;left:34638;top:18;width:13;height:1156;visibility:visible;mso-wrap-style:square;v-text-anchor:top" coordsize="12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" path="m,l,115421e" filled="f" strokecolor="white" strokeweight=".1033mm">
                  <v:path arrowok="t"/>
                </v:shape>
                <v:shape id="Graphic 59" o:spid="_x0000_s1033" style="position:absolute;left:34620;width:38;height:1193;visibility:visible;mso-wrap-style:square;v-text-anchor:top" coordsize="381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" path="m3720,l,,,119176r3720,l3720,xe" stroked="f">
                  <v:path arrowok="t"/>
                </v:shape>
                <v:shape id="Graphic 60" o:spid="_x0000_s1034" style="position:absolute;left:46180;top:18;width:12;height:1156;visibility:visible;mso-wrap-style:square;v-text-anchor:top" coordsize="12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" path="m,l,115421e" filled="f" strokecolor="white" strokeweight=".1033mm">
                  <v:path arrowok="t"/>
                </v:shape>
                <v:shape id="Graphic 61" o:spid="_x0000_s1035" style="position:absolute;left:46161;width:38;height:1193;visibility:visible;mso-wrap-style:square;v-text-anchor:top" coordsize="381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" path="m3720,l,,,119176r3720,l3720,xe" stroked="f">
                  <v:path arrowok="t"/>
                </v:shape>
                <v:shape id="Graphic 62" o:spid="_x0000_s1036" style="position:absolute;left:57718;top:18;width:13;height:1156;visibility:visible;mso-wrap-style:square;v-text-anchor:top" coordsize="12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" path="m,l,115421e" filled="f" strokecolor="white" strokeweight=".1033mm">
                  <v:path arrowok="t"/>
                </v:shape>
                <v:shape id="Graphic 63" o:spid="_x0000_s1037" style="position:absolute;left:57700;width:38;height:1193;visibility:visible;mso-wrap-style:square;v-text-anchor:top" coordsize="381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" path="m3720,l,,,119176r3720,l3720,xe" stroked="f">
                  <v:path arrowok="t"/>
                </v:shape>
                <v:shape id="Graphic 64" o:spid="_x0000_s1038" style="position:absolute;left:18;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" path="m,l,3628855e" filled="f" strokecolor="#dfdfdf" strokeweight=".1033mm">
                  <v:path arrowok="t"/>
                </v:shape>
                <v:shape id="Graphic 65" o:spid="_x0000_s1039" style="position:absolute;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" path="m3720,l,,,3628849r3720,l3720,xe" fillcolor="#dfdfdf" stroked="f">
                  <v:path arrowok="t"/>
                </v:shape>
                <v:shape id="Graphic 66" o:spid="_x0000_s1040" style="position:absolute;left:1171;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" path="m,l,3628855e" filled="f" strokecolor="#dfdfdf" strokeweight=".1033mm">
                  <v:path arrowok="t"/>
                </v:shape>
                <v:shape id="Graphic 67" o:spid="_x0000_s1041" style="position:absolute;left:1153;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" path="m3720,l,,,3628849r3720,l3720,xe" fillcolor="#dfdfdf" stroked="f">
                  <v:path arrowok="t"/>
                </v:shape>
                <v:shape id="Graphic 68" o:spid="_x0000_s1042" style="position:absolute;left:2327;top:1210;width:12;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" path="m,l,3628855e" filled="f" strokecolor="#dfdfdf" strokeweight=".1033mm">
                  <v:path arrowok="t"/>
                </v:shape>
                <v:shape id="Graphic 69" o:spid="_x0000_s1043" style="position:absolute;left:2308;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" path="m3720,l,,,3628849r3720,l3720,xe" fillcolor="#dfdfdf" stroked="f">
                  <v:path arrowok="t"/>
                </v:shape>
                <v:shape id="Graphic 70" o:spid="_x0000_s1044" style="position:absolute;left:3480;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" path="m,l,3628855e" filled="f" strokecolor="#dfdfdf" strokeweight=".1033mm">
                  <v:path arrowok="t"/>
                </v:shape>
                <v:shape id="Graphic 71" o:spid="_x0000_s1045" style="position:absolute;left:3461;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" path="m3720,l,,,3628849r3720,l3720,xe" fillcolor="#dfdfdf" stroked="f">
                  <v:path arrowok="t"/>
                </v:shape>
                <v:shape id="Graphic 72" o:spid="_x0000_s1046" style="position:absolute;left:4633;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" path="m,l,3628855e" filled="f" strokecolor="#dfdfdf" strokeweight=".1033mm">
                  <v:path arrowok="t"/>
                </v:shape>
                <v:shape id="Graphic 73" o:spid="_x0000_s1047" style="position:absolute;left:4615;top:1191;width:44;height:36291;visibility:visible;mso-wrap-style:square;v-text-anchor:top" coordsize="4445,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" path="m3906,l,,,3628849r3906,l3906,xe" fillcolor="#dfdfdf" stroked="f">
                  <v:path arrowok="t"/>
                </v:shape>
                <v:shape id="Graphic 74" o:spid="_x0000_s1048" style="position:absolute;left:5788;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" path="m,l,3628855e" filled="f" strokecolor="#dfdfdf" strokeweight=".1033mm">
                  <v:path arrowok="t"/>
                </v:shape>
                <v:shape id="Graphic 75" o:spid="_x0000_s1049" style="position:absolute;left:5770;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" path="m3720,l,,,3628849r3720,l3720,xe" fillcolor="#dfdfdf" stroked="f">
                  <v:path arrowok="t"/>
                </v:shape>
                <v:shape id="Graphic 76" o:spid="_x0000_s1050" style="position:absolute;left:6942;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" path="m,3589997r,38858em,l,3430103e" filled="f" strokecolor="#dfdfdf" strokeweight=".1033mm">
                  <v:path arrowok="t"/>
                </v:shape>
                <v:shape id="Graphic 77" o:spid="_x0000_s1051" style="position:absolute;left:6923;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" path="m3721,3591852r-3721,l,3628847r3721,l3721,3591852xem3721,l,,,3431959r3721,l3721,xe" fillcolor="#dfdfdf" stroked="f">
                  <v:path arrowok="t"/>
                </v:shape>
                <v:shape id="Graphic 78" o:spid="_x0000_s1052" style="position:absolute;left:8097;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" path="m,3589997r,38858em,l,3430102e" filled="f" strokecolor="#dfdfdf" strokeweight=".1033mm">
                  <v:path arrowok="t"/>
                </v:shape>
                <v:shape id="Graphic 79" o:spid="_x0000_s1053" style="position:absolute;left:8079;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" path="m3721,3591852r-3721,l,3628847r3721,l3721,3591852xem3721,l,,,3431959r3721,l3721,xe" fillcolor="#dfdfdf" stroked="f">
                  <v:path arrowok="t"/>
                </v:shape>
                <v:shape id="Graphic 80" o:spid="_x0000_s1054" style="position:absolute;left:9251;top:1210;width:12;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" path="m,3589997r,38858em,l,3430102e" filled="f" strokecolor="#dfdfdf" strokeweight=".1033mm">
                  <v:path arrowok="t"/>
                </v:shape>
                <v:shape id="Graphic 81" o:spid="_x0000_s1055" style="position:absolute;left:9232;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" path="m3721,3591852r-3721,l,3628847r3721,l3721,3591852xem3721,l,,,3431959r3721,l3721,xe" fillcolor="#dfdfdf" stroked="f">
                  <v:path arrowok="t"/>
                </v:shape>
                <v:shape id="Graphic 82" o:spid="_x0000_s1056" style="position:absolute;left:10404;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" path="m,3589997r,38858em,l,3430102e" filled="f" strokecolor="#dfdfdf" strokeweight=".1033mm">
                  <v:path arrowok="t"/>
                </v:shape>
                <v:shape id="Graphic 83" o:spid="_x0000_s1057" style="position:absolute;left:10385;top:1191;width:39;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" path="m3721,3591852r-3721,l,3628847r3721,l3721,3591852xem3721,l,,,3431959r3721,l3721,xe" fillcolor="#dfdfdf" stroked="f">
                  <v:path arrowok="t"/>
                </v:shape>
                <v:shape id="Graphic 84" o:spid="_x0000_s1058" style="position:absolute;left:11559;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" path="m,3589997r,38858em,2013400l,3430102em,l,1388697e" filled="f" strokecolor="#dfdfdf" strokeweight=".1033mm">
                  <v:path arrowok="t"/>
                </v:shape>
                <v:shape id="Graphic 85" o:spid="_x0000_s1059" style="position:absolute;left:11540;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" path="m3721,3591852r-3721,l,3628847r3721,l3721,3591852xem3721,2015261r-3721,l,3431959r3721,l3721,2015261xem3721,l,,,1390561r3721,l3721,xe" fillcolor="#dfdfdf" stroked="f">
                  <v:path arrowok="t"/>
                </v:shape>
                <v:shape id="Graphic 86" o:spid="_x0000_s1060" style="position:absolute;left:12712;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" path="m,3589997r,38858em,2013399l,3430102em,l,1388697e" filled="f" strokecolor="#dfdfdf" strokeweight=".1033mm">
                  <v:path arrowok="t"/>
                </v:shape>
                <v:shape id="Graphic 87" o:spid="_x0000_s1061" style="position:absolute;left:12694;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" path="m3721,3591852r-3721,l,3628847r3721,l3721,3591852xem3721,2015261r-3721,l,3431959r3721,l3721,2015261xem3721,l,,,1390561r3721,l3721,xe" fillcolor="#dfdfdf" stroked="f">
                  <v:path arrowok="t"/>
                </v:shape>
                <v:shape id="Graphic 88" o:spid="_x0000_s1062" style="position:absolute;left:13866;top:1210;width:12;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" path="m,3589997r,38858em,2013399l,3430102em,l,1388697e" filled="f" strokecolor="#dfdfdf" strokeweight=".1033mm">
                  <v:path arrowok="t"/>
                </v:shape>
                <v:shape id="Graphic 89" o:spid="_x0000_s1063" style="position:absolute;left:13847;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" path="m3721,3591852r-3721,l,3628847r3721,l3721,3591852xem3721,2015261r-3721,l,3431959r3721,l3721,2015261xem3721,l,,,1390561r3721,l3721,xe" fillcolor="#dfdfdf" stroked="f">
                  <v:path arrowok="t"/>
                </v:shape>
                <v:shape id="Graphic 90" o:spid="_x0000_s1064" style="position:absolute;left:15021;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" path="m,3589997r,38858em,2013399l,3430102em,l,1388697e" filled="f" strokecolor="#dfdfdf" strokeweight=".1033mm">
                  <v:path arrowok="t"/>
                </v:shape>
                <v:shape id="Graphic 91" o:spid="_x0000_s1065" style="position:absolute;left:15002;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" path="m3721,3591852r-3721,l,3628847r3721,l3721,3591852xem3721,2015261r-3721,l,3431959r3721,l3721,2015261xem3721,l,,,1390561r3721,l3721,xe" fillcolor="#dfdfdf" stroked="f">
                  <v:path arrowok="t"/>
                </v:shape>
                <v:shape id="Graphic 92" o:spid="_x0000_s1066" style="position:absolute;left:16174;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" path="m,3589996r,38859em,2013399l,3430102em,l,1388697e" filled="f" strokecolor="#dfdfdf" strokeweight=".1033mm">
                  <v:path arrowok="t"/>
                </v:shape>
                <v:shape id="Graphic 93" o:spid="_x0000_s1067" style="position:absolute;left:16156;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" path="m3721,3591852r-3721,l,3628847r3721,l3721,3591852xem3721,2015261r-3721,l,3431959r3721,l3721,2015261xem3721,l,,,1390561r3721,l3721,xe" fillcolor="#dfdfdf" stroked="f">
                  <v:path arrowok="t"/>
                </v:shape>
                <v:shape id="Graphic 94" o:spid="_x0000_s1068" style="position:absolute;left:17329;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" path="m,3589996r,38859em,2013399l,3430102em,l,1388697e" filled="f" strokecolor="#dfdfdf" strokeweight=".1033mm">
                  <v:path arrowok="t"/>
                </v:shape>
                <v:shape id="Graphic 95" o:spid="_x0000_s1069" style="position:absolute;left:17311;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" path="m3721,3591852r-3721,l,3628847r3721,l3721,3591852xem3721,2015261r-3721,l,3431959r3721,l3721,2015261xem3721,l,,,1390561r3721,l3721,xe" fillcolor="#dfdfdf" stroked="f">
                  <v:path arrowok="t"/>
                </v:shape>
                <v:shape id="Graphic 96" o:spid="_x0000_s1070" style="position:absolute;left:18483;top:1210;width:12;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" path="m,2013399l,3628855em,l,1388697e" filled="f" strokecolor="#dfdfdf" strokeweight=".1033mm">
                  <v:path arrowok="t"/>
                </v:shape>
                <v:shape id="Graphic 97" o:spid="_x0000_s1071" style="position:absolute;left:18464;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" path="m3721,2015261r-3721,l,3628847r3721,l3721,2015261xem3721,l,,,1390561r3721,l3721,xe" fillcolor="#dfdfdf" stroked="f">
                  <v:path arrowok="t"/>
                </v:shape>
                <v:shape id="Graphic 98" o:spid="_x0000_s1072" style="position:absolute;left:19636;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" path="m,2013399l,3628855em,l,1388697e" filled="f" strokecolor="#dfdfdf" strokeweight=".1033mm">
                  <v:path arrowok="t"/>
                </v:shape>
                <v:shape id="Graphic 99" o:spid="_x0000_s1073" style="position:absolute;left:19617;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" path="m3721,2015261r-3721,l,3628847r3721,l3721,2015261xem3721,l,,,1390561r3721,l3721,xe" fillcolor="#dfdfdf" stroked="f">
                  <v:path arrowok="t"/>
                </v:shape>
                <v:shape id="Graphic 100" o:spid="_x0000_s1074" style="position:absolute;left:20791;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" path="m,2013399l,3628855em,l,1388697e" filled="f" strokecolor="#dfdfdf" strokeweight=".1033mm">
                  <v:path arrowok="t"/>
                </v:shape>
                <v:shape id="Graphic 101" o:spid="_x0000_s1075" style="position:absolute;left:20773;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" path="m3721,2015261r-3721,l,3628847r3721,l3721,2015261xem3721,l,,,1390561r3721,l3721,xe" fillcolor="#dfdfdf" stroked="f">
                  <v:path arrowok="t"/>
                </v:shape>
                <v:shape id="Graphic 102" o:spid="_x0000_s1076" style="position:absolute;left:21945;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" path="m,2013399l,3628855em,l,1388697e" filled="f" strokecolor="#dfdfdf" strokeweight=".1033mm">
                  <v:path arrowok="t"/>
                </v:shape>
                <v:shape id="Graphic 103" o:spid="_x0000_s1077" style="position:absolute;left:21926;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" path="m3721,2015261r-3721,l,3628847r3721,l3721,2015261xem3721,l,,,1390561r3721,l3721,xe" fillcolor="#dfdfdf" stroked="f">
                  <v:path arrowok="t"/>
                </v:shape>
                <v:shape id="Graphic 104" o:spid="_x0000_s1078" style="position:absolute;left:23098;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" path="m,2013399l,3628855em,l,1388697e" filled="f" strokecolor="#dfdfdf" strokeweight=".1033mm">
                  <v:path arrowok="t"/>
                </v:shape>
                <v:shape id="Graphic 105" o:spid="_x0000_s1079" style="position:absolute;left:23079;top:1191;width:39;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" path="m3721,2015261r-3721,l,3628847r3721,l3721,2015261xem3721,l,,,1390561r3721,l3721,xe" fillcolor="#dfdfdf" stroked="f">
                  <v:path arrowok="t"/>
                </v:shape>
                <v:shape id="Graphic 106" o:spid="_x0000_s1080" style="position:absolute;left:24253;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" path="m,2013399l,3628855em,l,1388697e" filled="f" strokecolor="#dfdfdf" strokeweight=".1033mm">
                  <v:path arrowok="t"/>
                </v:shape>
                <v:shape id="Graphic 107" o:spid="_x0000_s1081" style="position:absolute;left:24234;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" path="m3721,2015261r-3721,l,3628847r3721,l3721,2015261xem3721,l,,,1390561r3721,l3721,xe" fillcolor="#dfdfdf" stroked="f">
                  <v:path arrowok="t"/>
                </v:shape>
                <v:shape id="Graphic 108" o:spid="_x0000_s1082" style="position:absolute;left:25406;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" path="m,2013399l,3628855em,l,1388697e" filled="f" strokecolor="#dfdfdf" strokeweight=".1033mm">
                  <v:path arrowok="t"/>
                </v:shape>
                <v:shape id="Graphic 109" o:spid="_x0000_s1083" style="position:absolute;left:25388;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" path="m3721,2015261r-3721,l,3628847r3721,l3721,2015261xem3721,l,,,1390561r3721,l3721,xe" fillcolor="#dfdfdf" stroked="f">
                  <v:path arrowok="t"/>
                </v:shape>
                <v:shape id="Graphic 110" o:spid="_x0000_s1084" style="position:absolute;left:26560;top:1210;width:12;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" path="m,l,3628855e" filled="f" strokecolor="#dfdfdf" strokeweight=".1033mm">
                  <v:path arrowok="t"/>
                </v:shape>
                <v:shape id="Graphic 111" o:spid="_x0000_s1085" style="position:absolute;left:26541;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" path="m3720,l,,,3628849r3720,l3720,xe" fillcolor="#dfdfdf" stroked="f">
                  <v:path arrowok="t"/>
                </v:shape>
                <v:shape id="Graphic 112" o:spid="_x0000_s1086" style="position:absolute;left:27715;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" path="m,3589997r,38858em,l,3430103e" filled="f" strokecolor="#dfdfdf" strokeweight=".1033mm">
                  <v:path arrowok="t"/>
                </v:shape>
                <v:shape id="Graphic 113" o:spid="_x0000_s1087" style="position:absolute;left:27697;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" path="m3721,3591852r-3721,l,3628860r3721,l3721,3591852xem3721,l,,,3431959r3721,l3721,xe" fillcolor="#dfdfdf" stroked="f">
                  <v:path arrowok="t"/>
                </v:shape>
                <v:shape id="Graphic 114" o:spid="_x0000_s1088" style="position:absolute;left:28869;top:1210;width:12;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" path="m,3589997r,38858em,l,3430102e" filled="f" strokecolor="#dfdfdf" strokeweight=".1033mm">
                  <v:path arrowok="t"/>
                </v:shape>
                <v:shape id="Graphic 115" o:spid="_x0000_s1089" style="position:absolute;left:28850;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" path="m3721,3591852r-3721,l,3628860r3721,l3721,3591852xem3721,l,,,3431959r3721,l3721,xe" fillcolor="#dfdfdf" stroked="f">
                  <v:path arrowok="t"/>
                </v:shape>
                <v:shape id="Graphic 116" o:spid="_x0000_s1090" style="position:absolute;left:30023;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" path="m,3589997r,38858em,l,3430102e" filled="f" strokecolor="#dfdfdf" strokeweight=".1033mm">
                  <v:path arrowok="t"/>
                </v:shape>
                <v:shape id="Graphic 117" o:spid="_x0000_s1091" style="position:absolute;left:30005;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" path="m3721,3591852r-3721,l,3628860r3721,l3721,3591852xem3721,l,,,3431959r3721,l3721,xe" fillcolor="#dfdfdf" stroked="f">
                  <v:path arrowok="t"/>
                </v:shape>
                <v:shape id="Graphic 118" o:spid="_x0000_s1092" style="position:absolute;left:31177;top:1210;width:12;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" path="m,3589997r,38858em,l,3430102e" filled="f" strokecolor="#dfdfdf" strokeweight=".1033mm">
                  <v:path arrowok="t"/>
                </v:shape>
                <v:shape id="Graphic 119" o:spid="_x0000_s1093" style="position:absolute;left:31158;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" path="m3721,3591852r-3721,l,3628860r3721,l3721,3591852xem3721,l,,,3431959r3721,l3721,xe" fillcolor="#dfdfdf" stroked="f">
                  <v:path arrowok="t"/>
                </v:shape>
                <v:shape id="Graphic 120" o:spid="_x0000_s1094" style="position:absolute;left:32330;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" path="m,3589997r,38858em,l,3430102e" filled="f" strokecolor="#dfdfdf" strokeweight=".1033mm">
                  <v:path arrowok="t"/>
                </v:shape>
                <v:shape id="Graphic 121" o:spid="_x0000_s1095" style="position:absolute;left:32311;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" path="m3721,3591852r-3721,l,3628860r3721,l3721,3591852xem3721,l,,,3431959r3721,l3721,xe" fillcolor="#dfdfdf" stroked="f">
                  <v:path arrowok="t"/>
                </v:shape>
                <v:shape id="Graphic 122" o:spid="_x0000_s1096" style="position:absolute;left:33485;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" path="m,3589997r,38858em,l,3430102e" filled="f" strokecolor="#dfdfdf" strokeweight=".1033mm">
                  <v:path arrowok="t"/>
                </v:shape>
                <v:shape id="Graphic 123" o:spid="_x0000_s1097" style="position:absolute;left:33466;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" path="m3721,3591852r-3721,l,3628860r3721,l3721,3591852xem3721,l,,,3431959r3721,l3721,xe" fillcolor="#dfdfdf" stroked="f">
                  <v:path arrowok="t"/>
                </v:shape>
                <v:shape id="Graphic 124" o:spid="_x0000_s1098" style="position:absolute;left:34638;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" path="m,3589997r,38858em,l,3430102e" filled="f" strokecolor="#dfdfdf" strokeweight=".1033mm">
                  <v:path arrowok="t"/>
                </v:shape>
                <v:shape id="Graphic 125" o:spid="_x0000_s1099" style="position:absolute;left:34619;top:1191;width:39;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" path="m3721,3591852r-3721,l,3628860r3721,l3721,3591852xem3721,l,,,3431959r3721,l3721,xe" fillcolor="#dfdfdf" stroked="f">
                  <v:path arrowok="t"/>
                </v:shape>
                <v:shape id="Graphic 126" o:spid="_x0000_s1100" style="position:absolute;left:35791;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" path="m,3589997r,38858em,l,3430102e" filled="f" strokecolor="#dfdfdf" strokeweight=".1033mm">
                  <v:path arrowok="t"/>
                </v:shape>
                <v:shape id="Graphic 127" o:spid="_x0000_s1101" style="position:absolute;left:35773;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" path="m3721,3591852r-3721,l,3628860r3721,l3721,3591852xem3721,l,,,3431959r3721,l3721,xe" fillcolor="#dfdfdf" stroked="f">
                  <v:path arrowok="t"/>
                </v:shape>
                <v:shape id="Graphic 128" o:spid="_x0000_s1102" style="position:absolute;left:36947;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" path="m,3589997r,38858em,l,3430102e" filled="f" strokecolor="#dfdfdf" strokeweight=".1033mm">
                  <v:path arrowok="t"/>
                </v:shape>
                <v:shape id="Graphic 129" o:spid="_x0000_s1103" style="position:absolute;left:36928;top:1191;width:39;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" path="m3721,3591852r-3721,l,3628860r3721,l3721,3591852xem3721,l,,,3431959r3721,l3721,xe" fillcolor="#dfdfdf" stroked="f">
                  <v:path arrowok="t"/>
                </v:shape>
                <v:shape id="Graphic 130" o:spid="_x0000_s1104" style="position:absolute;left:38100;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" path="m,3589997r,38858em,l,3430102e" filled="f" strokecolor="#dfdfdf" strokeweight=".1033mm">
                  <v:path arrowok="t"/>
                </v:shape>
                <v:shape id="Graphic 131" o:spid="_x0000_s1105" style="position:absolute;left:38082;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" path="m3721,3591852r-3721,l,3628860r3721,l3721,3591852xem3721,l,,,3431959r3721,l3721,xe" fillcolor="#dfdfdf" stroked="f">
                  <v:path arrowok="t"/>
                </v:shape>
                <v:shape id="Graphic 132" o:spid="_x0000_s1106" style="position:absolute;left:39256;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" path="m,3589997r,38858em,l,3430102e" filled="f" strokecolor="#dfdfdf" strokeweight=".1033mm">
                  <v:path arrowok="t"/>
                </v:shape>
                <v:shape id="Graphic 133" o:spid="_x0000_s1107" style="position:absolute;left:39237;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" path="m3721,3591852r-3721,l,3628860r3721,l3721,3591852xem3721,l,,,3431959r3721,l3721,xe" fillcolor="#dfdfdf" stroked="f">
                  <v:path arrowok="t"/>
                </v:shape>
                <v:shape id="Graphic 134" o:spid="_x0000_s1108" style="position:absolute;left:40409;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" path="m,3589997r,38858em,l,3430102e" filled="f" strokecolor="#dfdfdf" strokeweight=".1033mm">
                  <v:path arrowok="t"/>
                </v:shape>
                <v:shape id="Graphic 135" o:spid="_x0000_s1109" style="position:absolute;left:40391;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" path="m3721,3591852r-3721,l,3628860r3721,l3721,3591852xem3721,l,,,3431959r3721,l3721,xe" fillcolor="#dfdfdf" stroked="f">
                  <v:path arrowok="t"/>
                </v:shape>
                <v:shape id="Graphic 136" o:spid="_x0000_s1110" style="position:absolute;left:41563;top:1210;width:12;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" path="m,3589997r,38858em,l,3430102e" filled="f" strokecolor="#dfdfdf" strokeweight=".1033mm">
                  <v:path arrowok="t"/>
                </v:shape>
                <v:shape id="Graphic 137" o:spid="_x0000_s1111" style="position:absolute;left:41544;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" path="m3721,3591852r-3721,l,3628860r3721,l3721,3591852xem3721,l,,,3431959r3721,l3721,xe" fillcolor="#dfdfdf" stroked="f">
                  <v:path arrowok="t"/>
                </v:shape>
                <v:shape id="Graphic 138" o:spid="_x0000_s1112" style="position:absolute;left:42717;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" path="m,3589996r,38859em,l,3430102e" filled="f" strokecolor="#dfdfdf" strokeweight=".1033mm">
                  <v:path arrowok="t"/>
                </v:shape>
                <v:shape id="Graphic 139" o:spid="_x0000_s1113" style="position:absolute;left:42699;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" path="m3721,3591852r-3721,l,3628860r3721,l3721,3591852xem3721,l,,,3431959r3721,l3721,xe" fillcolor="#dfdfdf" stroked="f">
                  <v:path arrowok="t"/>
                </v:shape>
                <v:shape id="Graphic 140" o:spid="_x0000_s1114" style="position:absolute;left:43871;top:1210;width:12;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" path="m,3589996r,38859em,l,3430102e" filled="f" strokecolor="#dfdfdf" strokeweight=".1033mm">
                  <v:path arrowok="t"/>
                </v:shape>
                <v:shape id="Graphic 141" o:spid="_x0000_s1115" style="position:absolute;left:43852;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" path="m3721,3591852r-3721,l,3628860r3721,l3721,3591852xem3721,l,,,3431959r3721,l3721,xe" fillcolor="#dfdfdf" stroked="f">
                  <v:path arrowok="t"/>
                </v:shape>
                <v:shape id="Graphic 142" o:spid="_x0000_s1116" style="position:absolute;left:45024;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" path="m,l,3628855e" filled="f" strokecolor="#dfdfdf" strokeweight=".1033mm">
                  <v:path arrowok="t"/>
                </v:shape>
                <v:shape id="Graphic 143" o:spid="_x0000_s1117" style="position:absolute;left:45005;top:1191;width:39;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" path="m3720,l,,,3628849r3720,l3720,xe" fillcolor="#dfdfdf" stroked="f">
                  <v:path arrowok="t"/>
                </v:shape>
                <v:shape id="Graphic 144" o:spid="_x0000_s1118" style="position:absolute;left:46180;top:1210;width:12;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" path="m,l,3628855e" filled="f" strokecolor="#dfdfdf" strokeweight=".1033mm">
                  <v:path arrowok="t"/>
                </v:shape>
                <v:shape id="Graphic 145" o:spid="_x0000_s1119" style="position:absolute;left:46161;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" path="m3720,l,,,3628849r3720,l3720,xe" fillcolor="#dfdfdf" stroked="f">
                  <v:path arrowok="t"/>
                </v:shape>
                <v:shape id="Graphic 146" o:spid="_x0000_s1120" style="position:absolute;left:47333;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" path="m,l,3628855e" filled="f" strokecolor="#dfdfdf" strokeweight=".1033mm">
                  <v:path arrowok="t"/>
                </v:shape>
                <v:shape id="Graphic 147" o:spid="_x0000_s1121" style="position:absolute;left:47314;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" path="m3720,l,,,3628849r3720,l3720,xe" fillcolor="#dfdfdf" stroked="f">
                  <v:path arrowok="t"/>
                </v:shape>
                <v:shape id="Graphic 148" o:spid="_x0000_s1122" style="position:absolute;left:48486;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" path="m,l,3628855e" filled="f" strokecolor="#dfdfdf" strokeweight=".1033mm">
                  <v:path arrowok="t"/>
                </v:shape>
                <v:shape id="Graphic 149" o:spid="_x0000_s1123" style="position:absolute;left:48468;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" path="m3720,l,,,3628849r3720,l3720,xe" fillcolor="#dfdfdf" stroked="f">
                  <v:path arrowok="t"/>
                </v:shape>
                <v:shape id="Graphic 150" o:spid="_x0000_s1124" style="position:absolute;left:49641;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" path="m,l,3628855e" filled="f" strokecolor="#dfdfdf" strokeweight=".1033mm">
                  <v:path arrowok="t"/>
                </v:shape>
                <v:shape id="Graphic 151" o:spid="_x0000_s1125" style="position:absolute;left:49623;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" path="m3720,l,,,3628849r3720,l3720,xe" fillcolor="#dfdfdf" stroked="f">
                  <v:path arrowok="t"/>
                </v:shape>
                <v:shape id="Graphic 152" o:spid="_x0000_s1126" style="position:absolute;left:50794;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" path="m,l,3628855e" filled="f" strokecolor="#dfdfdf" strokeweight=".1033mm">
                  <v:path arrowok="t"/>
                </v:shape>
                <v:shape id="Graphic 153" o:spid="_x0000_s1127" style="position:absolute;left:50776;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" path="m3720,l,,,3628849r3720,l3720,xe" fillcolor="#dfdfdf" stroked="f">
                  <v:path arrowok="t"/>
                </v:shape>
                <v:shape id="Graphic 154" o:spid="_x0000_s1128" style="position:absolute;left:51949;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" path="m,l,3628855e" filled="f" strokecolor="#dfdfdf" strokeweight=".1033mm">
                  <v:path arrowok="t"/>
                </v:shape>
                <v:shape id="Graphic 155" o:spid="_x0000_s1129" style="position:absolute;left:51931;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" path="m3720,l,,,3628849r3720,l3720,xe" fillcolor="#dfdfdf" stroked="f">
                  <v:path arrowok="t"/>
                </v:shape>
                <v:shape id="Graphic 156" o:spid="_x0000_s1130" style="position:absolute;left:53103;top:1210;width:12;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" path="m,l,3628855e" filled="f" strokecolor="#dfdfdf" strokeweight=".1033mm">
                  <v:path arrowok="t"/>
                </v:shape>
                <v:shape id="Graphic 157" o:spid="_x0000_s1131" style="position:absolute;left:53084;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" path="m3720,l,,,3628849r3720,l3720,xe" fillcolor="#dfdfdf" stroked="f">
                  <v:path arrowok="t"/>
                </v:shape>
                <v:shape id="Graphic 158" o:spid="_x0000_s1132" style="position:absolute;left:54256;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" path="m,l,3628855e" filled="f" strokecolor="#dfdfdf" strokeweight=".1033mm">
                  <v:path arrowok="t"/>
                </v:shape>
                <v:shape id="Graphic 159" o:spid="_x0000_s1133" style="position:absolute;left:54237;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" path="m3720,l,,,3628849r3720,l3720,xe" fillcolor="#dfdfdf" stroked="f">
                  <v:path arrowok="t"/>
                </v:shape>
                <v:shape id="Graphic 160" o:spid="_x0000_s1134" style="position:absolute;left:55412;top:1210;width:12;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" path="m,l,3628855e" filled="f" strokecolor="#dfdfdf" strokeweight=".1033mm">
                  <v:path arrowok="t"/>
                </v:shape>
                <v:shape id="Graphic 161" o:spid="_x0000_s1135" style="position:absolute;left:55393;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" path="m3720,l,,,3628849r3720,l3720,xe" fillcolor="#dfdfdf" stroked="f">
                  <v:path arrowok="t"/>
                </v:shape>
                <v:shape id="Graphic 162" o:spid="_x0000_s1136" style="position:absolute;left:56565;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" path="m,l,3628855e" filled="f" strokecolor="#dfdfdf" strokeweight=".1033mm">
                  <v:path arrowok="t"/>
                </v:shape>
                <v:shape id="Graphic 163" o:spid="_x0000_s1137" style="position:absolute;left:56546;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" path="m3720,l,,,3628849r3720,l3720,xe" fillcolor="#dfdfdf" stroked="f">
                  <v:path arrowok="t"/>
                </v:shape>
                <v:shape id="Graphic 164" o:spid="_x0000_s1138" style="position:absolute;left:57718;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" path="m,l,3628855e" filled="f" strokecolor="#dfdfdf" strokeweight=".1033mm">
                  <v:path arrowok="t"/>
                </v:shape>
                <v:shape id="Graphic 165" o:spid="_x0000_s1139" style="position:absolute;left:57700;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" path="m3720,l,,,3628849r3720,l3720,xe" fillcolor="#dfdfdf" stroked="f">
                  <v:path arrowok="t"/>
                </v:shape>
                <v:shape id="Graphic 166" o:spid="_x0000_s1140" style="position:absolute;left:58874;top:1210;width:12;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" path="m,l,3628855e" filled="f" strokecolor="#dfdfdf" strokeweight=".1033mm">
                  <v:path arrowok="t"/>
                </v:shape>
                <v:shape id="Graphic 167" o:spid="_x0000_s1141" style="position:absolute;left:58855;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" path="m3720,l,,,3628849r3720,l3720,xe" fillcolor="#dfdfdf" stroked="f">
                  <v:path arrowok="t"/>
                </v:shape>
                <v:shape id="Graphic 168" o:spid="_x0000_s1142" style="position:absolute;left:60027;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" path="m,l,3628855e" filled="f" strokecolor="#dfdfdf" strokeweight=".1033mm">
                  <v:path arrowok="t"/>
                </v:shape>
                <v:shape id="Graphic 169" o:spid="_x0000_s1143" style="position:absolute;left:60008;top:1191;width:39;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" path="m3720,l,,,3628849r3720,l3720,xe" fillcolor="#dfdfdf" stroked="f">
                  <v:path arrowok="t"/>
                </v:shape>
                <v:shape id="Graphic 170" o:spid="_x0000_s1144" style="position:absolute;left:61180;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" path="m,l,3628855e" filled="f" strokecolor="#dfdfdf" strokeweight=".1033mm">
                  <v:path arrowok="t"/>
                </v:shape>
                <v:shape id="Graphic 171" o:spid="_x0000_s1145" style="position:absolute;left:61162;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" path="m3720,l,,,3628849r3720,l3720,xe" fillcolor="#dfdfdf" stroked="f">
                  <v:path arrowok="t"/>
                </v:shape>
                <v:shape id="Graphic 172" o:spid="_x0000_s1146" style="position:absolute;left:61199;width:38;height:1194;visibility:visible;mso-wrap-style:square;v-text-anchor:top" coordsize="381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" path="m3721,117284r-534,-1321l1866,115417r-1320,546l,117284r546,1308l1866,119138r1321,-546l3721,117284xem3721,1854l3187,546,1866,,546,546,,1854,546,3175r1320,546l3187,3175,3721,1854xe" fillcolor="#dfdfdf" stroked="f">
                  <v:path arrowok="t"/>
                </v:shape>
                <v:shape id="Graphic 173" o:spid="_x0000_s1147" style="position:absolute;left:18;top:2102;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" path="m,l6119952,e" filled="f" strokecolor="#dfdfdf" strokeweight=".1033mm">
                  <v:path arrowok="t"/>
                </v:shape>
                <v:shape id="Graphic 174" o:spid="_x0000_s1148" style="position:absolute;top:2084;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" path="m6119952,l,,,3718r6119952,l6119952,xe" fillcolor="#dfdfdf" stroked="f">
                  <v:path arrowok="t"/>
                </v:shape>
                <v:shape id="Graphic 175" o:spid="_x0000_s1149" style="position:absolute;left:18;top:3034;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" path="m,l6119952,e" filled="f" strokecolor="#dfdfdf" strokeweight=".1033mm">
                  <v:path arrowok="t"/>
                </v:shape>
                <v:shape id="Graphic 176" o:spid="_x0000_s1150" style="position:absolute;top:3016;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" path="m6119952,l,,,3718r6119952,l6119952,xe" fillcolor="#dfdfdf" stroked="f">
                  <v:path arrowok="t"/>
                </v:shape>
                <v:shape id="Graphic 177" o:spid="_x0000_s1151" style="position:absolute;left:18;top:3964;width:61201;height:12;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" path="m,l6119952,e" filled="f" strokecolor="#dfdfdf" strokeweight=".1033mm">
                  <v:path arrowok="t"/>
                </v:shape>
                <v:shape id="Graphic 178" o:spid="_x0000_s1152" style="position:absolute;top:3945;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" path="m6119952,l,,,3718r6119952,l6119952,xe" fillcolor="#dfdfdf" stroked="f">
                  <v:path arrowok="t"/>
                </v:shape>
                <v:shape id="Graphic 179" o:spid="_x0000_s1153" style="position:absolute;left:18;top:4895;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" path="m,l6119952,e" filled="f" strokecolor="#dfdfdf" strokeweight=".1033mm">
                  <v:path arrowok="t"/>
                </v:shape>
                <v:shape id="Graphic 180" o:spid="_x0000_s1154" style="position:absolute;top:4876;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" path="m6119952,l,,,3718r6119952,l6119952,xe" fillcolor="#dfdfdf" stroked="f">
                  <v:path arrowok="t"/>
                </v:shape>
                <v:shape id="Graphic 181" o:spid="_x0000_s1155" style="position:absolute;left:18;top:5824;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" path="m,l6119952,e" filled="f" strokecolor="#dfdfdf" strokeweight=".1033mm">
                  <v:path arrowok="t"/>
                </v:shape>
                <v:shape id="Graphic 182" o:spid="_x0000_s1156" style="position:absolute;top:5806;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" path="m6119952,l,,,3718r6119952,l6119952,xe" fillcolor="#dfdfdf" stroked="f">
                  <v:path arrowok="t"/>
                </v:shape>
                <v:shape id="Graphic 183" o:spid="_x0000_s1157" style="position:absolute;left:18;top:6756;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" path="m,l6119952,e" filled="f" strokecolor="#dfdfdf" strokeweight=".1033mm">
                  <v:path arrowok="t"/>
                </v:shape>
                <v:shape id="Graphic 184" o:spid="_x0000_s1158" style="position:absolute;top:6738;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" path="m6119952,l,,,3718r6119952,l6119952,xe" fillcolor="#dfdfdf" stroked="f">
                  <v:path arrowok="t"/>
                </v:shape>
                <v:shape id="Graphic 185" o:spid="_x0000_s1159" style="position:absolute;left:18;top:7686;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" path="m,l6119952,e" filled="f" strokecolor="#dfdfdf" strokeweight=".1033mm">
                  <v:path arrowok="t"/>
                </v:shape>
                <v:shape id="Graphic 186" o:spid="_x0000_s1160" style="position:absolute;top:7667;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" path="m6119952,l,,,3718r6119952,l6119952,xe" fillcolor="#dfdfdf" stroked="f">
                  <v:path arrowok="t"/>
                </v:shape>
                <v:shape id="Graphic 187" o:spid="_x0000_s1161" style="position:absolute;left:18;top:8616;width:61201;height:12;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" path="m,l6119952,e" filled="f" strokecolor="#dfdfdf" strokeweight=".1033mm">
                  <v:path arrowok="t"/>
                </v:shape>
                <v:shape id="Graphic 188" o:spid="_x0000_s1162" style="position:absolute;top:8597;width:61201;height:44;visibility:visible;mso-wrap-style:square;v-text-anchor:top" coordsize="612013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" path="m6119952,l,,,3904r6119952,l6119952,xe" fillcolor="#dfdfdf" stroked="f">
                  <v:path arrowok="t"/>
                </v:shape>
                <v:shape id="Graphic 189" o:spid="_x0000_s1163" style="position:absolute;left:18;top:9547;width:61201;height:12;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" path="m,l6119952,e" filled="f" strokecolor="#dfdfdf" strokeweight=".1033mm">
                  <v:path arrowok="t"/>
                </v:shape>
                <v:shape id="Graphic 190" o:spid="_x0000_s1164" style="position:absolute;top:9528;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" path="m6119952,l,,,3718r6119952,l6119952,xe" fillcolor="#dfdfdf" stroked="f">
                  <v:path arrowok="t"/>
                </v:shape>
                <v:shape id="Graphic 191" o:spid="_x0000_s1165" style="position:absolute;left:18;top:10476;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" path="m,l6119952,e" filled="f" strokecolor="#dfdfdf" strokeweight=".1033mm">
                  <v:path arrowok="t"/>
                </v:shape>
                <v:shape id="Graphic 192" o:spid="_x0000_s1166" style="position:absolute;top:10458;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" path="m6119952,l,,,3718r6119952,l6119952,xe" fillcolor="#dfdfdf" stroked="f">
                  <v:path arrowok="t"/>
                </v:shape>
                <v:shape id="Graphic 193" o:spid="_x0000_s1167" style="position:absolute;left:18;top:11408;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" path="m,l6119952,e" filled="f" strokecolor="#dfdfdf" strokeweight=".1033mm">
                  <v:path arrowok="t"/>
                </v:shape>
                <v:shape id="Graphic 194" o:spid="_x0000_s1168" style="position:absolute;top:11390;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" path="m6119952,l,,,3718r6119952,l6119952,xe" fillcolor="#dfdfdf" stroked="f">
                  <v:path arrowok="t"/>
                </v:shape>
                <v:shape id="Graphic 195" o:spid="_x0000_s1169" style="position:absolute;left:18;top:12338;width:61201;height:12;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" path="m,l6119952,e" filled="f" strokecolor="#dfdfdf" strokeweight=".1033mm">
                  <v:path arrowok="t"/>
                </v:shape>
                <v:shape id="Graphic 196" o:spid="_x0000_s1170" style="position:absolute;top:12319;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" path="m6119952,l,,,3718r6119952,l6119952,xe" fillcolor="#dfdfdf" stroked="f">
                  <v:path arrowok="t"/>
                </v:shape>
                <v:shape id="Graphic 197" o:spid="_x0000_s1171" style="position:absolute;left:18;top:13269;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" path="m,l6119952,e" filled="f" strokecolor="#dfdfdf" strokeweight=".1033mm">
                  <v:path arrowok="t"/>
                </v:shape>
                <v:shape id="Graphic 198" o:spid="_x0000_s1172" style="position:absolute;top:13250;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" path="m6119952,l,,,3718r6119952,l6119952,xe" fillcolor="#dfdfdf" stroked="f">
                  <v:path arrowok="t"/>
                </v:shape>
                <v:shape id="Graphic 199" o:spid="_x0000_s1173" style="position:absolute;left:18;top:14198;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" path="m,l6119952,e" filled="f" strokecolor="#dfdfdf" strokeweight=".1033mm">
                  <v:path arrowok="t"/>
                </v:shape>
                <v:shape id="Graphic 200" o:spid="_x0000_s1174" style="position:absolute;top:14180;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" path="m6119952,l,,,3718r6119952,l6119952,xe" fillcolor="#dfdfdf" stroked="f">
                  <v:path arrowok="t"/>
                </v:shape>
                <v:shape id="Graphic 201" o:spid="_x0000_s1175" style="position:absolute;left:18;top:15130;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" path="m,l1151471,em2650803,l6119952,e" filled="f" strokecolor="#dfdfdf" strokeweight=".1033mm">
                  <v:path arrowok="t"/>
                </v:shape>
                <v:shape id="Graphic 202" o:spid="_x0000_s1176" style="position:absolute;top:15112;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" path="m1153337,l,,,3708r1153337,l1153337,xem6119952,l2652674,r,3708l6119952,3708r,-3708xe" fillcolor="#dfdfdf" stroked="f">
                  <v:path arrowok="t"/>
                </v:shape>
                <v:shape id="Graphic 203" o:spid="_x0000_s1177" style="position:absolute;left:18;top:16060;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" path="m,l1151471,em2650803,l6119952,e" filled="f" strokecolor="#dfdfdf" strokeweight=".1033mm">
                  <v:path arrowok="t"/>
                </v:shape>
                <v:shape id="Graphic 204" o:spid="_x0000_s1178" style="position:absolute;top:16041;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" path="m1153337,l,,,3721r1153337,l1153337,xem6119952,l2652674,r,3721l6119952,3721r,-3721xe" fillcolor="#dfdfdf" stroked="f">
                  <v:path arrowok="t"/>
                </v:shape>
                <v:shape id="Graphic 205" o:spid="_x0000_s1179" style="position:absolute;left:18;top:16991;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" path="m,l1151471,em2650803,l6119952,e" filled="f" strokecolor="#dfdfdf" strokeweight=".1033mm">
                  <v:path arrowok="t"/>
                </v:shape>
                <v:shape id="Graphic 206" o:spid="_x0000_s1180" style="position:absolute;top:16972;width:61201;height:39;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" path="m1153337,l,,,3721r1153337,l1153337,xem6119952,l2652674,r,3721l6119952,3721r,-3721xe" fillcolor="#dfdfdf" stroked="f">
                  <v:path arrowok="t"/>
                </v:shape>
                <v:shape id="Graphic 207" o:spid="_x0000_s1181" style="position:absolute;left:18;top:17921;width:61201;height:12;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" path="m,l1151471,em2650803,l6119952,e" filled="f" strokecolor="#dfdfdf" strokeweight=".1033mm">
                  <v:path arrowok="t"/>
                </v:shape>
                <v:shape id="Graphic 208" o:spid="_x0000_s1182" style="position:absolute;top:17902;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" path="m1153337,l,,,3721r1153337,l1153337,xem6119952,l2652674,r,3721l6119952,3721r,-3721xe" fillcolor="#dfdfdf" stroked="f">
                  <v:path arrowok="t"/>
                </v:shape>
                <v:shape id="Graphic 209" o:spid="_x0000_s1183" style="position:absolute;left:18;top:18852;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" path="m,l1151471,em2650803,l6119952,e" filled="f" strokecolor="#dfdfdf" strokeweight=".1033mm">
                  <v:path arrowok="t"/>
                </v:shape>
                <v:shape id="Graphic 210" o:spid="_x0000_s1184" style="position:absolute;top:18834;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" path="m1153337,l,,,3721r1153337,l1153337,xem6119952,l2652674,r,3721l6119952,3721r,-3721xe" fillcolor="#dfdfdf" stroked="f">
                  <v:path arrowok="t"/>
                </v:shape>
                <v:shape id="Graphic 211" o:spid="_x0000_s1185" style="position:absolute;left:18;top:19782;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" path="m,l1151471,em2650803,l6119952,e" filled="f" strokecolor="#dfdfdf" strokeweight=".1033mm">
                  <v:path arrowok="t"/>
                </v:shape>
                <v:shape id="Graphic 212" o:spid="_x0000_s1186" style="position:absolute;top:19764;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" path="m1153337,l,,,3721r1153337,l1153337,xem6119952,l2652674,r,3721l6119952,3721r,-3721xe" fillcolor="#dfdfdf" stroked="f">
                  <v:path arrowok="t"/>
                </v:shape>
                <v:shape id="Graphic 213" o:spid="_x0000_s1187" style="position:absolute;left:18;top:20713;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" path="m,l1151471,em2650803,l6119952,e" filled="f" strokecolor="#dfdfdf" strokeweight=".1033mm">
                  <v:path arrowok="t"/>
                </v:shape>
                <v:shape id="Graphic 214" o:spid="_x0000_s1188" style="position:absolute;top:20695;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" path="m1153337,l,,,3708r1153337,l1153337,xem6119952,l2652674,r,3708l6119952,3708r,-3708xe" fillcolor="#dfdfdf" stroked="f">
                  <v:path arrowok="t"/>
                </v:shape>
                <v:shape id="Graphic 215" o:spid="_x0000_s1189" style="position:absolute;left:18;top:21643;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" path="m,l6119952,e" filled="f" strokecolor="#dfdfdf" strokeweight=".1033mm">
                  <v:path arrowok="t"/>
                </v:shape>
                <v:shape id="Graphic 216" o:spid="_x0000_s1190" style="position:absolute;top:21624;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" path="m6119952,l,,,3718r6119952,l6119952,xe" fillcolor="#dfdfdf" stroked="f">
                  <v:path arrowok="t"/>
                </v:shape>
                <v:shape id="Graphic 217" o:spid="_x0000_s1191" style="position:absolute;left:18;top:22575;width:61201;height:12;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" path="m,l6119952,e" filled="f" strokecolor="#dfdfdf" strokeweight=".1033mm">
                  <v:path arrowok="t"/>
                </v:shape>
                <v:shape id="Graphic 218" o:spid="_x0000_s1192" style="position:absolute;top:22556;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" path="m6119952,l,,,3718r6119952,l6119952,xe" fillcolor="#dfdfdf" stroked="f">
                  <v:path arrowok="t"/>
                </v:shape>
                <v:shape id="Graphic 219" o:spid="_x0000_s1193" style="position:absolute;left:18;top:23504;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" path="m,l6119952,e" filled="f" strokecolor="#dfdfdf" strokeweight=".1033mm">
                  <v:path arrowok="t"/>
                </v:shape>
                <v:shape id="Graphic 220" o:spid="_x0000_s1194" style="position:absolute;top:23486;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" path="m6119952,l,,,3718r6119952,l6119952,xe" fillcolor="#dfdfdf" stroked="f">
                  <v:path arrowok="t"/>
                </v:shape>
                <v:shape id="Graphic 221" o:spid="_x0000_s1195" style="position:absolute;left:18;top:24435;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" path="m,l6119952,e" filled="f" strokecolor="#dfdfdf" strokeweight=".1033mm">
                  <v:path arrowok="t"/>
                </v:shape>
                <v:shape id="Graphic 222" o:spid="_x0000_s1196" style="position:absolute;top:24417;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" path="m6119952,l,,,3718r6119952,l6119952,xe" fillcolor="#dfdfdf" stroked="f">
                  <v:path arrowok="t"/>
                </v:shape>
                <v:shape id="Graphic 223" o:spid="_x0000_s1197" style="position:absolute;left:18;top:25365;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" path="m,l6119952,e" filled="f" strokecolor="#dfdfdf" strokeweight=".1033mm">
                  <v:path arrowok="t"/>
                </v:shape>
                <v:shape id="Graphic 224" o:spid="_x0000_s1198" style="position:absolute;top:25346;width:61201;height:39;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" path="m6119952,l,,,3718r6119952,l6119952,xe" fillcolor="#dfdfdf" stroked="f">
                  <v:path arrowok="t"/>
                </v:shape>
                <v:shape id="Graphic 225" o:spid="_x0000_s1199" style="position:absolute;left:18;top:26297;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" path="m,l6119952,e" filled="f" strokecolor="#dfdfdf" strokeweight=".1033mm">
                  <v:path arrowok="t"/>
                </v:shape>
                <v:shape id="Graphic 226" o:spid="_x0000_s1200" style="position:absolute;top:26278;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" path="m6119952,l,,,3718r6119952,l6119952,xe" fillcolor="#dfdfdf" stroked="f">
                  <v:path arrowok="t"/>
                </v:shape>
                <v:shape id="Graphic 227" o:spid="_x0000_s1201" style="position:absolute;left:18;top:27226;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" path="m,l6119952,e" filled="f" strokecolor="#dfdfdf" strokeweight=".1033mm">
                  <v:path arrowok="t"/>
                </v:shape>
                <v:shape id="Graphic 228" o:spid="_x0000_s1202" style="position:absolute;top:27208;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" path="m6119952,l,,,3718r6119952,l6119952,xe" fillcolor="#dfdfdf" stroked="f">
                  <v:path arrowok="t"/>
                </v:shape>
                <v:shape id="Graphic 229" o:spid="_x0000_s1203" style="position:absolute;left:18;top:28158;width:61201;height:12;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" path="m,l6119952,e" filled="f" strokecolor="#dfdfdf" strokeweight=".1033mm">
                  <v:path arrowok="t"/>
                </v:shape>
                <v:shape id="Graphic 230" o:spid="_x0000_s1204" style="position:absolute;top:28139;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" path="m6119952,l,,,3718r6119952,l6119952,xe" fillcolor="#dfdfdf" stroked="f">
                  <v:path arrowok="t"/>
                </v:shape>
                <v:shape id="Graphic 231" o:spid="_x0000_s1205" style="position:absolute;left:18;top:29087;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" path="m,l6119952,e" filled="f" strokecolor="#dfdfdf" strokeweight=".1033mm">
                  <v:path arrowok="t"/>
                </v:shape>
                <v:shape id="Graphic 232" o:spid="_x0000_s1206" style="position:absolute;top:29069;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" path="m6119952,l,,,3718r6119952,l6119952,xe" fillcolor="#dfdfdf" stroked="f">
                  <v:path arrowok="t"/>
                </v:shape>
                <v:shape id="Graphic 233" o:spid="_x0000_s1207" style="position:absolute;left:18;top:30019;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" path="m,l6119952,e" filled="f" strokecolor="#dfdfdf" strokeweight=".1033mm">
                  <v:path arrowok="t"/>
                </v:shape>
                <v:shape id="Graphic 234" o:spid="_x0000_s1208" style="position:absolute;top:30000;width:61201;height:39;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" path="m6119952,l,,,3718r6119952,l6119952,xe" fillcolor="#dfdfdf" stroked="f">
                  <v:path arrowok="t"/>
                </v:shape>
                <v:shape id="Graphic 235" o:spid="_x0000_s1209" style="position:absolute;left:18;top:30948;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" path="m,l6119952,e" filled="f" strokecolor="#dfdfdf" strokeweight=".1033mm">
                  <v:path arrowok="t"/>
                </v:shape>
                <v:shape id="Graphic 236" o:spid="_x0000_s1210" style="position:absolute;top:30930;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" path="m6119952,l,,,3718r6119952,l6119952,xe" fillcolor="#dfdfdf" stroked="f">
                  <v:path arrowok="t"/>
                </v:shape>
                <v:shape id="Graphic 237" o:spid="_x0000_s1211" style="position:absolute;left:18;top:31880;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" path="m,l6119952,e" filled="f" strokecolor="#dfdfdf" strokeweight=".1033mm">
                  <v:path arrowok="t"/>
                </v:shape>
                <v:shape id="Graphic 238" o:spid="_x0000_s1212" style="position:absolute;top:31861;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" path="m6119952,l,,,3718r6119952,l6119952,xe" fillcolor="#dfdfdf" stroked="f">
                  <v:path arrowok="t"/>
                </v:shape>
                <v:shape id="Graphic 239" o:spid="_x0000_s1213" style="position:absolute;left:18;top:32809;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" path="m,l6119952,e" filled="f" strokecolor="#dfdfdf" strokeweight=".1033mm">
                  <v:path arrowok="t"/>
                </v:shape>
                <v:shape id="Graphic 240" o:spid="_x0000_s1214" style="position:absolute;top:32791;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" path="m6119952,l,,,3718r6119952,l6119952,xe" fillcolor="#dfdfdf" stroked="f">
                  <v:path arrowok="t"/>
                </v:shape>
                <v:shape id="Graphic 241" o:spid="_x0000_s1215" style="position:absolute;left:18;top:33741;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" path="m,l6119952,e" filled="f" strokecolor="#dfdfdf" strokeweight=".1033mm">
                  <v:path arrowok="t"/>
                </v:shape>
                <v:shape id="Graphic 242" o:spid="_x0000_s1216" style="position:absolute;top:33722;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" path="m6119952,l,,,3718r6119952,l6119952,xe" fillcolor="#dfdfdf" stroked="f">
                  <v:path arrowok="t"/>
                </v:shape>
                <v:shape id="Graphic 243" o:spid="_x0000_s1217" style="position:absolute;left:18;top:34671;width:61201;height:12;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" path="m,l6119952,e" filled="f" strokecolor="#dfdfdf" strokeweight=".1033mm">
                  <v:path arrowok="t"/>
                </v:shape>
                <v:shape id="Graphic 244" o:spid="_x0000_s1218" style="position:absolute;top:34652;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" path="m6119952,l,,,3718r6119952,l6119952,xe" fillcolor="#dfdfdf" stroked="f">
                  <v:path arrowok="t"/>
                </v:shape>
                <v:shape id="Graphic 245" o:spid="_x0000_s1219" style="position:absolute;left:18;top:35600;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" path="m,l652934,em1761621,l2762416,em4473812,l6119952,e" filled="f" strokecolor="#dfdfdf" strokeweight=".1033mm">
                  <v:path arrowok="t"/>
                </v:shape>
                <v:shape id="Graphic 246" o:spid="_x0000_s1220" style="position:absolute;top:35582;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" path="m654799,l,,,3708r654799,l654799,xem2764282,l1763483,r,3708l2764282,3708r,-3708xem6119952,l4475683,r,3708l6119952,3708r,-3708xe" fillcolor="#dfdfdf" stroked="f">
                  <v:path arrowok="t"/>
                </v:shape>
                <v:shape id="Graphic 247" o:spid="_x0000_s1221" style="position:absolute;left:18;top:36532;width:6534;height:12;visibility:visible;mso-wrap-style:square;v-text-anchor:top" coordsize="653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" path="m,l652934,e" filled="f" strokecolor="#dfdfdf" strokeweight=".1033mm">
                  <v:path arrowok="t"/>
                </v:shape>
                <v:shape id="Graphic 248" o:spid="_x0000_s1222" style="position:absolute;left:17634;top:36532;width:43587;height:12;visibility:visible;mso-wrap-style:square;v-text-anchor:top" coordsize="4358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" path="m,l1000794,em2712190,l4358330,e" filled="f" strokecolor="#dfdfdf" strokeweight=".1033mm">
                  <v:path arrowok="t"/>
                </v:shape>
                <v:shape id="Graphic 249" o:spid="_x0000_s1223" style="position:absolute;top:36513;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" path="m654799,l,,,3721r654799,l654799,xem2764282,l1763483,r,3721l2764282,3721r,-3721xem6119952,l4475683,r,3721l6119952,3721r,-3721xe" fillcolor="#dfdfdf" stroked="f">
                  <v:path arrowok="t"/>
                </v:shape>
                <v:shape id="Graphic 250" o:spid="_x0000_s1224" style="position:absolute;left:18;top:37461;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" path="m,l6119952,e" filled="f" strokecolor="#dfdfdf" strokeweight=".1033mm">
                  <v:path arrowok="t"/>
                </v:shape>
                <v:shape id="Graphic 251" o:spid="_x0000_s1225" style="position:absolute;top:37443;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" path="m6119952,l,,,3718r6119952,l6119952,xe" fillcolor="#dfdfdf" stroked="f">
                  <v:path arrowok="t"/>
                </v:shape>
                <v:shape id="Graphic 252" o:spid="_x0000_s1226" style="position:absolute;left:37;top:1673;width:11499;height:6026;visibility:visible;mso-wrap-style:square;v-text-anchor:top" coordsize="1149985,60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" path="m22326,3721l,3721,,602399r22326,l22326,3721xem85572,3721r-40919,l44653,602399r40919,l85572,3721xem1149616,299339l850125,,100457,r,598678l850125,598678,1149616,299339xe" fillcolor="#ec7c30" stroked="f">
                  <v:path arrowok="t"/>
                </v:shape>
                <v:shape id="Graphic 253" o:spid="_x0000_s1227" style="position:absolute;left:818;top:8032;width:26048;height:6439;visibility:visible;mso-wrap-style:square;v-text-anchor:top" coordsize="2604770,64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" path="m2282481,l,,,643294r2282481,l2604298,321647,2282481,xe" fillcolor="#c00000" stroked="f">
                  <v:path arrowok="t"/>
                </v:shape>
                <v:shape id="Graphic 254" o:spid="_x0000_s1228" style="position:absolute;left:26601;top:15022;width:16186;height:6471;visibility:visible;mso-wrap-style:square;v-text-anchor:top" coordsize="1618615,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" path="m1294708,l,,,647012r1294708,l1618385,323506,1294708,xe" fillcolor="#4471c4" stroked="f">
                  <v:path arrowok="t"/>
                </v:shape>
                <v:shape id="Graphic 255" o:spid="_x0000_s1229" style="position:absolute;left:40143;top:15022;width:11760;height:6471;visibility:visible;mso-wrap-style:square;v-text-anchor:top" coordsize="1176020,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" path="m851977,l,,323677,323506,,647012r851977,l1175654,323506,851977,xe" fillcolor="#4471c4" stroked="f">
                  <v:fill opacity="32896f"/>
                  <v:path arrowok="t"/>
                </v:shape>
                <v:shape id="Graphic 256" o:spid="_x0000_s1230" style="position:absolute;left:6547;top:35511;width:11088;height:1600;visibility:visible;mso-wrap-style:square;v-text-anchor:top" coordsize="110871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" path="m1108686,l,,,159893r1108686,1l1108686,xe" fillcolor="#a6a6a6" stroked="f">
                  <v:path arrowok="t"/>
                </v:shape>
                <v:shape id="Graphic 257" o:spid="_x0000_s1231" style="position:absolute;left:6547;top:35511;width:11088;height:1600;visibility:visible;mso-wrap-style:square;v-text-anchor:top" coordsize="110871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" path="m,159893r1108686,1l1108686,,,,,159893xe" filled="f" strokecolor="#bbb" strokeweight=".15492mm">
                  <v:path arrowok="t"/>
                </v:shape>
                <v:shape id="Graphic 258" o:spid="_x0000_s1232" style="position:absolute;left:27642;top:35511;width:17120;height:1600;visibility:visible;mso-wrap-style:square;v-text-anchor:top" coordsize="171196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" path="m1711395,l,,,159893r1711395,1l1711395,xe" fillcolor="#a6a6a6" stroked="f">
                  <v:path arrowok="t"/>
                </v:shape>
                <v:shape id="Graphic 259" o:spid="_x0000_s1233" style="position:absolute;left:27642;top:35511;width:17120;height:1600;visibility:visible;mso-wrap-style:square;v-text-anchor:top" coordsize="171196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" path="m,159893r1711395,1l1711395,,,,,159893xe" filled="f" strokecolor="#bbb" strokeweight=".15492mm">
                  <v:path arrowok="t"/>
                </v:shape>
                <v:shape id="Graphic 260" o:spid="_x0000_s1234" style="position:absolute;left:92;top:35950;width:61080;height:616;visibility:visible;mso-wrap-style:square;v-text-anchor:top" coordsize="6108065,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" path="m650646,44361r-140,-16726l,32842,127,49580,650646,44361xem2756077,35991r-16649,-8267l2705773,10998r12,16738l1756105,29527r,16726l2705811,44462r38,16726l2739225,44450r16852,-8459xem6057582,33464r-76,-16726l4464494,24993r76,8471l4464647,41719,6057582,33464xem6107811,24841r-16447,-8103l6057430,r76,16738l6057544,24841r38,8623l6057658,50203r33097,-16739l6107811,24841xe" fillcolor="#7e7e7e" stroked="f">
                  <v:path arrowok="t"/>
                </v:shape>
                <v:shape id="Graphic 261" o:spid="_x0000_s1235" style="position:absolute;left:24219;top:8069;width:10383;height:6439;visibility:visible;mso-wrap-style:square;v-text-anchor:top" coordsize="1038225,64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" path="m716182,l,,321816,321647,,643294r716182,l1037998,321647,716182,xe" fillcolor="#c00000" stroked="f">
                  <v:fill opacity="39321f"/>
                  <v:path arrowok="t"/>
                </v:shape>
                <v:shape id="Graphic 262" o:spid="_x0000_s1236" style="position:absolute;left:23252;top:28967;width:22955;height:6026;visibility:visible;mso-wrap-style:square;v-text-anchor:top" coordsize="2295525,60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" path="m2295512,301167l1994154,,933831,,,602361r933831,l1994154,602361,2295512,301167xe" fillcolor="#00af50" stroked="f">
                  <v:path arrowok="t"/>
                </v:shape>
                <v:shape id="Graphic 263" o:spid="_x0000_s1237" style="position:absolute;left:43752;top:28967;width:17380;height:6026;visibility:visible;mso-wrap-style:square;v-text-anchor:top" coordsize="1737995,60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" path="m1436084,l,,301354,301165,,602361r1436084,l1737438,301165,1436084,xe" fillcolor="#00af50" stroked="f">
                  <v:fill opacity="32896f"/>
                  <v:path arrowok="t"/>
                </v:shape>
                <v:shape id="Graphic 264" o:spid="_x0000_s1238" style="position:absolute;left:11533;top:15097;width:14999;height:6248;visibility:visible;mso-wrap-style:square;v-text-anchor:top" coordsize="1499870,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" path="m1499331,l,,,624702r1499331,l1499331,xe" fillcolor="#1f3863" stroked="f">
                  <v:path arrowok="t"/>
                </v:shape>
                <v:shape id="Graphic 265" o:spid="_x0000_s1239" style="position:absolute;left:11533;top:15097;width:14999;height:6248;visibility:visible;mso-wrap-style:square;v-text-anchor:top" coordsize="1499870,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" path="m,624702r1499331,l1499331,,,,,624702xe" filled="f" strokecolor="#172c51" strokeweight=".20658mm">
                  <v:path arrowok="t"/>
                </v:shape>
                <v:shape id="Graphic 266" o:spid="_x0000_s1240" style="position:absolute;left:11458;top:15022;width:15259;height:6471;visibility:visible;mso-wrap-style:square;v-text-anchor:top" coordsize="1525905,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" path="m1525374,l,647012r1525374,l1525374,xe" fillcolor="#4471c4" stroked="f">
                  <v:path arrowok="t"/>
                </v:shape>
                <v:shape id="Graphic 267" o:spid="_x0000_s1241" style="position:absolute;left:19718;top:21939;width:26270;height:6439;visibility:visible;mso-wrap-style:square;v-text-anchor:top" coordsize="2626995,64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" path="m2626626,321652l2304808,,680847,,,643293r680847,l2304808,643305,2626626,321652xe" fillcolor="#be9000" stroked="f">
                  <v:path arrowok="t"/>
                </v:shape>
                <v:shape id="Graphic 268" o:spid="_x0000_s1242" style="position:absolute;left:43342;top:21902;width:17825;height:6439;visibility:visible;mso-wrap-style:square;v-text-anchor:top" coordsize="1782445,64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" path="m1463987,l,,321816,321647,,643294r1463987,l1782084,325365r,-7437l1463987,xe" fillcolor="#be9000" stroked="f">
                  <v:fill opacity="32896f"/>
                  <v:path arrowok="t"/>
                </v:shape>
                <v:shapetype id="_x0000_t202" coordsize="21600,21600" o:spt="202" path="m,l,21600r21600,l21600,xe">
                  <v:stroke joinstyle="miter"/>
                  <v:path gradientshapeok="t" o:connecttype="rect"/>
                </v:shapetype>
                <v:shape id="Textbox 269" o:spid="_x0000_s1243" type="#_x0000_t202" style="position:absolute;left:1560;top:116;width:6306;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15F576E4" w14:textId="77777777" w:rsidR="003E3E0F" w:rsidRDefault="003E3E0F" w:rsidP="00F47FFD">
                        <w:pPr>
                          <w:spacing w:before="17"/>
                          <w:ind w:left="322"/>
                          <w:rPr>
                            <w:sz w:val="12"/>
                          </w:rPr>
                        </w:pPr>
                        <w:r>
                          <w:rPr>
                            <w:color w:val="FFFFFF"/>
                            <w:sz w:val="12"/>
                          </w:rPr>
                          <w:t>2000 -</w:t>
                        </w:r>
                        <w:r>
                          <w:rPr>
                            <w:color w:val="FFFFFF"/>
                            <w:spacing w:val="1"/>
                            <w:sz w:val="12"/>
                          </w:rPr>
                          <w:t xml:space="preserve"> </w:t>
                        </w:r>
                        <w:r>
                          <w:rPr>
                            <w:color w:val="FFFFFF"/>
                            <w:spacing w:val="-4"/>
                            <w:sz w:val="12"/>
                          </w:rPr>
                          <w:t>2009</w:t>
                        </w:r>
                      </w:p>
                      <w:p w14:paraId="04DECED1" w14:textId="77777777" w:rsidR="003E3E0F" w:rsidRDefault="003E3E0F" w:rsidP="00F47FFD">
                        <w:pPr>
                          <w:spacing w:before="36"/>
                          <w:rPr>
                            <w:sz w:val="12"/>
                          </w:rPr>
                        </w:pPr>
                      </w:p>
                      <w:p w14:paraId="72B0CE10" w14:textId="77777777" w:rsidR="003E3E0F" w:rsidRDefault="003E3E0F" w:rsidP="00F47FFD">
                        <w:pPr>
                          <w:rPr>
                            <w:sz w:val="13"/>
                          </w:rPr>
                        </w:pPr>
                        <w:r>
                          <w:rPr>
                            <w:color w:val="FFFFFF"/>
                            <w:spacing w:val="-2"/>
                            <w:w w:val="105"/>
                            <w:sz w:val="13"/>
                          </w:rPr>
                          <w:t>Операция</w:t>
                        </w:r>
                      </w:p>
                    </w:txbxContent>
                  </v:textbox>
                </v:shape>
                <v:shape id="Textbox 270" o:spid="_x0000_s1244" type="#_x0000_t202" style="position:absolute;left:15151;top:116;width:4261;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7C8F3B34" w14:textId="77777777" w:rsidR="003E3E0F" w:rsidRDefault="003E3E0F" w:rsidP="00F47FFD">
                        <w:pPr>
                          <w:spacing w:before="17"/>
                          <w:rPr>
                            <w:sz w:val="12"/>
                          </w:rPr>
                        </w:pPr>
                        <w:r>
                          <w:rPr>
                            <w:color w:val="FFFFFF"/>
                            <w:sz w:val="12"/>
                          </w:rPr>
                          <w:t>2010 -</w:t>
                        </w:r>
                        <w:r>
                          <w:rPr>
                            <w:color w:val="FFFFFF"/>
                            <w:spacing w:val="1"/>
                            <w:sz w:val="12"/>
                          </w:rPr>
                          <w:t xml:space="preserve"> </w:t>
                        </w:r>
                        <w:r>
                          <w:rPr>
                            <w:color w:val="FFFFFF"/>
                            <w:spacing w:val="-4"/>
                            <w:sz w:val="12"/>
                          </w:rPr>
                          <w:t>2019</w:t>
                        </w:r>
                      </w:p>
                    </w:txbxContent>
                  </v:textbox>
                </v:shape>
                <v:shape id="Textbox 271" o:spid="_x0000_s1245" type="#_x0000_t202" style="position:absolute;left:26692;top:116;width:4261;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17881F42" w14:textId="77777777" w:rsidR="003E3E0F" w:rsidRDefault="003E3E0F" w:rsidP="00F47FFD">
                        <w:pPr>
                          <w:spacing w:before="17"/>
                          <w:rPr>
                            <w:sz w:val="12"/>
                          </w:rPr>
                        </w:pPr>
                        <w:r>
                          <w:rPr>
                            <w:color w:val="FFFFFF"/>
                            <w:sz w:val="12"/>
                          </w:rPr>
                          <w:t>2020 -</w:t>
                        </w:r>
                        <w:r>
                          <w:rPr>
                            <w:color w:val="FFFFFF"/>
                            <w:spacing w:val="1"/>
                            <w:sz w:val="12"/>
                          </w:rPr>
                          <w:t xml:space="preserve"> </w:t>
                        </w:r>
                        <w:r>
                          <w:rPr>
                            <w:color w:val="FFFFFF"/>
                            <w:spacing w:val="-4"/>
                            <w:sz w:val="12"/>
                          </w:rPr>
                          <w:t>2029</w:t>
                        </w:r>
                      </w:p>
                    </w:txbxContent>
                  </v:textbox>
                </v:shape>
                <v:shape id="Textbox 272" o:spid="_x0000_s1246" type="#_x0000_t202" style="position:absolute;left:38231;top:116;width:4260;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69FE5D97" w14:textId="77777777" w:rsidR="003E3E0F" w:rsidRDefault="003E3E0F" w:rsidP="00F47FFD">
                        <w:pPr>
                          <w:spacing w:before="17"/>
                          <w:rPr>
                            <w:sz w:val="12"/>
                          </w:rPr>
                        </w:pPr>
                        <w:r>
                          <w:rPr>
                            <w:color w:val="FFFFFF"/>
                            <w:sz w:val="12"/>
                          </w:rPr>
                          <w:t>2030 -</w:t>
                        </w:r>
                        <w:r>
                          <w:rPr>
                            <w:color w:val="FFFFFF"/>
                            <w:spacing w:val="1"/>
                            <w:sz w:val="12"/>
                          </w:rPr>
                          <w:t xml:space="preserve"> </w:t>
                        </w:r>
                        <w:r>
                          <w:rPr>
                            <w:color w:val="FFFFFF"/>
                            <w:spacing w:val="-4"/>
                            <w:sz w:val="12"/>
                          </w:rPr>
                          <w:t>2039</w:t>
                        </w:r>
                      </w:p>
                    </w:txbxContent>
                  </v:textbox>
                </v:shape>
                <v:shape id="Textbox 273" o:spid="_x0000_s1247" type="#_x0000_t202" style="position:absolute;left:49771;top:116;width:3861;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24DC8EEE" w14:textId="77777777" w:rsidR="003E3E0F" w:rsidRDefault="003E3E0F" w:rsidP="00F47FFD">
                        <w:pPr>
                          <w:spacing w:before="17"/>
                          <w:rPr>
                            <w:sz w:val="12"/>
                          </w:rPr>
                        </w:pPr>
                        <w:r>
                          <w:rPr>
                            <w:color w:val="FFFFFF"/>
                            <w:sz w:val="12"/>
                          </w:rPr>
                          <w:t>2040-</w:t>
                        </w:r>
                        <w:r>
                          <w:rPr>
                            <w:color w:val="FFFFFF"/>
                            <w:spacing w:val="-4"/>
                            <w:sz w:val="12"/>
                          </w:rPr>
                          <w:t>2049</w:t>
                        </w:r>
                      </w:p>
                    </w:txbxContent>
                  </v:textbox>
                </v:shape>
                <v:shape id="Textbox 274" o:spid="_x0000_s1248" type="#_x0000_t202" style="position:absolute;left:818;top:2258;width:8804;height:4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620DAA4C" w14:textId="77777777" w:rsidR="003E3E0F" w:rsidRDefault="003E3E0F" w:rsidP="00F47FFD">
                        <w:pPr>
                          <w:spacing w:after="0" w:line="240" w:lineRule="auto"/>
                          <w:rPr>
                            <w:color w:val="FFFFFF"/>
                            <w:sz w:val="10"/>
                            <w:lang w:val="ru-RU"/>
                          </w:rPr>
                        </w:pPr>
                        <w:r>
                          <w:rPr>
                            <w:color w:val="FFFFFF"/>
                            <w:sz w:val="10"/>
                            <w:lang w:val="ru-RU"/>
                          </w:rPr>
                          <w:t>Функционирование:</w:t>
                        </w:r>
                      </w:p>
                      <w:p w14:paraId="414B0D9C" w14:textId="77777777" w:rsidR="003E3E0F" w:rsidRDefault="003E3E0F" w:rsidP="00F47FFD">
                        <w:pPr>
                          <w:spacing w:after="0" w:line="240" w:lineRule="auto"/>
                          <w:rPr>
                            <w:color w:val="FFFFFF"/>
                            <w:sz w:val="10"/>
                          </w:rPr>
                        </w:pPr>
                      </w:p>
                      <w:p w14:paraId="7755F801" w14:textId="77777777" w:rsidR="003E3E0F" w:rsidRDefault="003E3E0F" w:rsidP="00F47FFD">
                        <w:pPr>
                          <w:spacing w:after="0" w:line="240" w:lineRule="auto"/>
                          <w:rPr>
                            <w:sz w:val="10"/>
                          </w:rPr>
                        </w:pPr>
                        <w:r>
                          <w:rPr>
                            <w:color w:val="FFFFFF"/>
                            <w:sz w:val="10"/>
                          </w:rPr>
                          <w:t>Раздел</w:t>
                        </w:r>
                        <w:r>
                          <w:rPr>
                            <w:color w:val="FFFFFF"/>
                            <w:spacing w:val="-2"/>
                            <w:sz w:val="10"/>
                          </w:rPr>
                          <w:t xml:space="preserve"> </w:t>
                        </w:r>
                        <w:r>
                          <w:rPr>
                            <w:color w:val="FFFFFF"/>
                            <w:sz w:val="10"/>
                          </w:rPr>
                          <w:t>1:</w:t>
                        </w:r>
                        <w:r>
                          <w:rPr>
                            <w:color w:val="FFFFFF"/>
                            <w:spacing w:val="-2"/>
                            <w:sz w:val="10"/>
                          </w:rPr>
                          <w:t xml:space="preserve"> </w:t>
                        </w:r>
                        <w:r>
                          <w:rPr>
                            <w:color w:val="FFFFFF"/>
                            <w:sz w:val="10"/>
                          </w:rPr>
                          <w:t>1983-</w:t>
                        </w:r>
                        <w:r>
                          <w:rPr>
                            <w:color w:val="FFFFFF"/>
                            <w:spacing w:val="-4"/>
                            <w:sz w:val="10"/>
                          </w:rPr>
                          <w:t>2004</w:t>
                        </w:r>
                      </w:p>
                      <w:p w14:paraId="38183281" w14:textId="77777777" w:rsidR="003E3E0F" w:rsidRDefault="003E3E0F" w:rsidP="00F47FFD">
                        <w:pPr>
                          <w:spacing w:after="0" w:line="240" w:lineRule="auto"/>
                          <w:rPr>
                            <w:sz w:val="10"/>
                          </w:rPr>
                        </w:pPr>
                        <w:r>
                          <w:rPr>
                            <w:color w:val="FFFFFF"/>
                            <w:sz w:val="10"/>
                          </w:rPr>
                          <w:t>Раздел</w:t>
                        </w:r>
                        <w:r>
                          <w:rPr>
                            <w:color w:val="FFFFFF"/>
                            <w:spacing w:val="-2"/>
                            <w:sz w:val="10"/>
                          </w:rPr>
                          <w:t xml:space="preserve"> </w:t>
                        </w:r>
                        <w:r>
                          <w:rPr>
                            <w:color w:val="FFFFFF"/>
                            <w:sz w:val="10"/>
                          </w:rPr>
                          <w:t>2:</w:t>
                        </w:r>
                        <w:r>
                          <w:rPr>
                            <w:color w:val="FFFFFF"/>
                            <w:spacing w:val="-2"/>
                            <w:sz w:val="10"/>
                          </w:rPr>
                          <w:t xml:space="preserve"> </w:t>
                        </w:r>
                        <w:r>
                          <w:rPr>
                            <w:color w:val="FFFFFF"/>
                            <w:sz w:val="10"/>
                          </w:rPr>
                          <w:t>1987-</w:t>
                        </w:r>
                        <w:r>
                          <w:rPr>
                            <w:color w:val="FFFFFF"/>
                            <w:spacing w:val="-4"/>
                            <w:sz w:val="10"/>
                          </w:rPr>
                          <w:t>2009</w:t>
                        </w:r>
                      </w:p>
                    </w:txbxContent>
                  </v:textbox>
                </v:shape>
                <v:shape id="Textbox 275" o:spid="_x0000_s1249" type="#_x0000_t202" style="position:absolute;left:1372;top:8413;width:24052;height:6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6FFAE110" w14:textId="77777777" w:rsidR="003E3E0F" w:rsidRDefault="003E3E0F" w:rsidP="00F47FFD">
                        <w:pPr>
                          <w:spacing w:before="19"/>
                          <w:rPr>
                            <w:sz w:val="13"/>
                          </w:rPr>
                        </w:pPr>
                        <w:r>
                          <w:rPr>
                            <w:color w:val="FFFFFF"/>
                            <w:w w:val="105"/>
                            <w:sz w:val="13"/>
                          </w:rPr>
                          <w:t>Подготовка</w:t>
                        </w:r>
                        <w:r>
                          <w:rPr>
                            <w:color w:val="FFFFFF"/>
                            <w:spacing w:val="-4"/>
                            <w:w w:val="105"/>
                            <w:sz w:val="13"/>
                          </w:rPr>
                          <w:t xml:space="preserve"> </w:t>
                        </w:r>
                        <w:r>
                          <w:rPr>
                            <w:color w:val="FFFFFF"/>
                            <w:w w:val="105"/>
                            <w:sz w:val="13"/>
                          </w:rPr>
                          <w:t>к</w:t>
                        </w:r>
                        <w:r>
                          <w:rPr>
                            <w:color w:val="FFFFFF"/>
                            <w:spacing w:val="-1"/>
                            <w:w w:val="105"/>
                            <w:sz w:val="13"/>
                          </w:rPr>
                          <w:t xml:space="preserve"> </w:t>
                        </w:r>
                        <w:r>
                          <w:rPr>
                            <w:color w:val="FFFFFF"/>
                            <w:w w:val="105"/>
                            <w:sz w:val="13"/>
                          </w:rPr>
                          <w:t>выводу</w:t>
                        </w:r>
                        <w:r>
                          <w:rPr>
                            <w:color w:val="FFFFFF"/>
                            <w:spacing w:val="-1"/>
                            <w:w w:val="105"/>
                            <w:sz w:val="13"/>
                          </w:rPr>
                          <w:t xml:space="preserve"> </w:t>
                        </w:r>
                        <w:r>
                          <w:rPr>
                            <w:color w:val="FFFFFF"/>
                            <w:w w:val="105"/>
                            <w:sz w:val="13"/>
                          </w:rPr>
                          <w:t>из</w:t>
                        </w:r>
                        <w:r>
                          <w:rPr>
                            <w:color w:val="FFFFFF"/>
                            <w:spacing w:val="-2"/>
                            <w:w w:val="105"/>
                            <w:sz w:val="13"/>
                          </w:rPr>
                          <w:t xml:space="preserve"> эксплуатации</w:t>
                        </w:r>
                      </w:p>
                      <w:p w14:paraId="06991F92" w14:textId="77777777" w:rsidR="003E3E0F" w:rsidRPr="00C41273" w:rsidRDefault="003E3E0F" w:rsidP="00F47FFD">
                        <w:pPr>
                          <w:spacing w:before="115" w:line="170" w:lineRule="atLeast"/>
                          <w:rPr>
                            <w:sz w:val="11"/>
                            <w:szCs w:val="11"/>
                          </w:rPr>
                        </w:pPr>
                        <w:r w:rsidRPr="00C41273">
                          <w:rPr>
                            <w:color w:val="FFFFFF"/>
                            <w:w w:val="105"/>
                            <w:sz w:val="11"/>
                            <w:szCs w:val="11"/>
                          </w:rPr>
                          <w:t>Открытие путей сброса отходов (проекты B1, B2, B3, B4, B10, B19, B25)</w:t>
                        </w:r>
                        <w:r w:rsidRPr="00C41273">
                          <w:rPr>
                            <w:color w:val="FFFFFF"/>
                            <w:spacing w:val="40"/>
                            <w:w w:val="105"/>
                            <w:sz w:val="11"/>
                            <w:szCs w:val="11"/>
                          </w:rPr>
                          <w:t xml:space="preserve"> </w:t>
                        </w:r>
                        <w:r w:rsidRPr="00C41273">
                          <w:rPr>
                            <w:color w:val="FFFFFF"/>
                            <w:w w:val="105"/>
                            <w:sz w:val="11"/>
                            <w:szCs w:val="11"/>
                          </w:rPr>
                          <w:t>Планирование и проектирование демонтажа и дезактивации Инженерная</w:t>
                        </w:r>
                        <w:r w:rsidRPr="00C41273">
                          <w:rPr>
                            <w:color w:val="FFFFFF"/>
                            <w:spacing w:val="40"/>
                            <w:w w:val="105"/>
                            <w:sz w:val="11"/>
                            <w:szCs w:val="11"/>
                          </w:rPr>
                          <w:t xml:space="preserve"> </w:t>
                        </w:r>
                        <w:r w:rsidRPr="00C41273">
                          <w:rPr>
                            <w:color w:val="FFFFFF"/>
                            <w:w w:val="105"/>
                            <w:sz w:val="11"/>
                            <w:szCs w:val="11"/>
                          </w:rPr>
                          <w:t>инвентаризация / Радиологическая характеристика</w:t>
                        </w:r>
                      </w:p>
                    </w:txbxContent>
                  </v:textbox>
                </v:shape>
                <v:shape id="Textbox 276" o:spid="_x0000_s1250" type="#_x0000_t202" style="position:absolute;left:12065;top:15636;width:16783;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7642D7E9" w14:textId="77777777" w:rsidR="003E3E0F" w:rsidRPr="005E1BB5" w:rsidRDefault="003E3E0F" w:rsidP="00F47FFD">
                        <w:pPr>
                          <w:spacing w:before="16"/>
                          <w:rPr>
                            <w:rFonts w:ascii="Times New Roman" w:hAnsi="Times New Roman" w:cs="Times New Roman"/>
                            <w:sz w:val="15"/>
                            <w:szCs w:val="15"/>
                          </w:rPr>
                        </w:pPr>
                        <w:r w:rsidRPr="005E1BB5">
                          <w:rPr>
                            <w:rFonts w:ascii="Times New Roman" w:hAnsi="Times New Roman" w:cs="Times New Roman"/>
                            <w:color w:val="FFFFFF"/>
                            <w:w w:val="105"/>
                            <w:sz w:val="15"/>
                            <w:szCs w:val="15"/>
                          </w:rPr>
                          <w:t>Операция</w:t>
                        </w:r>
                        <w:r w:rsidRPr="005E1BB5">
                          <w:rPr>
                            <w:rFonts w:ascii="Times New Roman" w:hAnsi="Times New Roman" w:cs="Times New Roman"/>
                            <w:color w:val="FFFFFF"/>
                            <w:spacing w:val="-2"/>
                            <w:w w:val="105"/>
                            <w:sz w:val="15"/>
                            <w:szCs w:val="15"/>
                          </w:rPr>
                          <w:t xml:space="preserve"> </w:t>
                        </w:r>
                        <w:r w:rsidRPr="005E1BB5">
                          <w:rPr>
                            <w:rFonts w:ascii="Times New Roman" w:hAnsi="Times New Roman" w:cs="Times New Roman"/>
                            <w:color w:val="FFFFFF"/>
                            <w:w w:val="105"/>
                            <w:sz w:val="15"/>
                            <w:szCs w:val="15"/>
                          </w:rPr>
                          <w:t>после</w:t>
                        </w:r>
                        <w:r w:rsidRPr="005E1BB5">
                          <w:rPr>
                            <w:rFonts w:ascii="Times New Roman" w:hAnsi="Times New Roman" w:cs="Times New Roman"/>
                            <w:color w:val="FFFFFF"/>
                            <w:spacing w:val="-1"/>
                            <w:w w:val="105"/>
                            <w:sz w:val="15"/>
                            <w:szCs w:val="15"/>
                          </w:rPr>
                          <w:t xml:space="preserve"> </w:t>
                        </w:r>
                        <w:r w:rsidRPr="005E1BB5">
                          <w:rPr>
                            <w:rFonts w:ascii="Times New Roman" w:hAnsi="Times New Roman" w:cs="Times New Roman"/>
                            <w:color w:val="FFFFFF"/>
                            <w:spacing w:val="-2"/>
                            <w:w w:val="105"/>
                            <w:sz w:val="15"/>
                            <w:szCs w:val="15"/>
                          </w:rPr>
                          <w:t>закрытия</w:t>
                        </w:r>
                      </w:p>
                    </w:txbxContent>
                  </v:textbox>
                </v:shape>
                <v:shape id="Textbox 277" o:spid="_x0000_s1251" type="#_x0000_t202" style="position:absolute;left:22289;top:17278;width:18261;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35561E45" w14:textId="77777777" w:rsidR="003E3E0F" w:rsidRDefault="003E3E0F" w:rsidP="00F47FFD">
                        <w:pPr>
                          <w:spacing w:line="290" w:lineRule="auto"/>
                          <w:ind w:right="13"/>
                          <w:jc w:val="center"/>
                          <w:rPr>
                            <w:sz w:val="15"/>
                          </w:rPr>
                        </w:pPr>
                        <w:r>
                          <w:rPr>
                            <w:color w:val="FFFFFF"/>
                            <w:w w:val="105"/>
                            <w:sz w:val="15"/>
                          </w:rPr>
                          <w:t>Демонтаж</w:t>
                        </w:r>
                        <w:r>
                          <w:rPr>
                            <w:color w:val="FFFFFF"/>
                            <w:spacing w:val="-9"/>
                            <w:w w:val="105"/>
                            <w:sz w:val="15"/>
                          </w:rPr>
                          <w:t xml:space="preserve"> </w:t>
                        </w:r>
                        <w:r>
                          <w:rPr>
                            <w:color w:val="FFFFFF"/>
                            <w:w w:val="105"/>
                            <w:sz w:val="15"/>
                          </w:rPr>
                          <w:t xml:space="preserve">и </w:t>
                        </w:r>
                        <w:r>
                          <w:rPr>
                            <w:color w:val="FFFFFF"/>
                            <w:spacing w:val="-2"/>
                            <w:w w:val="105"/>
                            <w:sz w:val="15"/>
                          </w:rPr>
                          <w:t>Дезактивация</w:t>
                        </w:r>
                      </w:p>
                    </w:txbxContent>
                  </v:textbox>
                </v:shape>
                <v:shape id="Textbox 278" o:spid="_x0000_s1252" type="#_x0000_t202" style="position:absolute;left:24440;top:23860;width:20598;height:3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3743B933" w14:textId="77777777" w:rsidR="003E3E0F" w:rsidRPr="005E1BB5" w:rsidRDefault="003E3E0F" w:rsidP="00F47FFD">
                        <w:pPr>
                          <w:spacing w:after="0" w:line="240" w:lineRule="auto"/>
                          <w:jc w:val="center"/>
                          <w:rPr>
                            <w:rFonts w:ascii="Times New Roman" w:hAnsi="Times New Roman" w:cs="Times New Roman"/>
                            <w:color w:val="000000" w:themeColor="text1"/>
                            <w:sz w:val="15"/>
                            <w:szCs w:val="15"/>
                          </w:rPr>
                        </w:pPr>
                        <w:r w:rsidRPr="005E1BB5">
                          <w:rPr>
                            <w:rFonts w:ascii="Times New Roman" w:hAnsi="Times New Roman" w:cs="Times New Roman"/>
                            <w:color w:val="000000" w:themeColor="text1"/>
                            <w:sz w:val="15"/>
                            <w:szCs w:val="15"/>
                          </w:rPr>
                          <w:t>Управление</w:t>
                        </w:r>
                        <w:r w:rsidRPr="005E1BB5">
                          <w:rPr>
                            <w:rFonts w:ascii="Times New Roman" w:hAnsi="Times New Roman" w:cs="Times New Roman"/>
                            <w:color w:val="000000" w:themeColor="text1"/>
                            <w:spacing w:val="26"/>
                            <w:sz w:val="15"/>
                            <w:szCs w:val="15"/>
                          </w:rPr>
                          <w:t xml:space="preserve"> </w:t>
                        </w:r>
                        <w:r w:rsidRPr="005E1BB5">
                          <w:rPr>
                            <w:rFonts w:ascii="Times New Roman" w:hAnsi="Times New Roman" w:cs="Times New Roman"/>
                            <w:color w:val="000000" w:themeColor="text1"/>
                            <w:sz w:val="15"/>
                            <w:szCs w:val="15"/>
                          </w:rPr>
                          <w:t>и</w:t>
                        </w:r>
                        <w:r w:rsidRPr="005E1BB5">
                          <w:rPr>
                            <w:rFonts w:ascii="Times New Roman" w:hAnsi="Times New Roman" w:cs="Times New Roman"/>
                            <w:color w:val="000000" w:themeColor="text1"/>
                            <w:spacing w:val="26"/>
                            <w:sz w:val="15"/>
                            <w:szCs w:val="15"/>
                          </w:rPr>
                          <w:t xml:space="preserve"> </w:t>
                        </w:r>
                        <w:r w:rsidRPr="005E1BB5">
                          <w:rPr>
                            <w:rFonts w:ascii="Times New Roman" w:hAnsi="Times New Roman" w:cs="Times New Roman"/>
                            <w:color w:val="000000" w:themeColor="text1"/>
                            <w:sz w:val="15"/>
                            <w:szCs w:val="15"/>
                          </w:rPr>
                          <w:t>утилизация</w:t>
                        </w:r>
                        <w:r w:rsidRPr="005E1BB5">
                          <w:rPr>
                            <w:rFonts w:ascii="Times New Roman" w:hAnsi="Times New Roman" w:cs="Times New Roman"/>
                            <w:color w:val="000000" w:themeColor="text1"/>
                            <w:spacing w:val="26"/>
                            <w:sz w:val="15"/>
                            <w:szCs w:val="15"/>
                          </w:rPr>
                          <w:t xml:space="preserve"> </w:t>
                        </w:r>
                        <w:r w:rsidRPr="005E1BB5">
                          <w:rPr>
                            <w:rFonts w:ascii="Times New Roman" w:hAnsi="Times New Roman" w:cs="Times New Roman"/>
                            <w:color w:val="000000" w:themeColor="text1"/>
                            <w:spacing w:val="-2"/>
                            <w:sz w:val="15"/>
                            <w:szCs w:val="15"/>
                          </w:rPr>
                          <w:t>радиоактивных</w:t>
                        </w:r>
                      </w:p>
                      <w:p w14:paraId="3C24B085" w14:textId="77777777" w:rsidR="003E3E0F" w:rsidRPr="005E1BB5" w:rsidRDefault="003E3E0F" w:rsidP="00F47FFD">
                        <w:pPr>
                          <w:spacing w:after="0" w:line="240" w:lineRule="auto"/>
                          <w:jc w:val="center"/>
                          <w:rPr>
                            <w:rFonts w:ascii="Times New Roman" w:hAnsi="Times New Roman" w:cs="Times New Roman"/>
                            <w:color w:val="000000" w:themeColor="text1"/>
                            <w:sz w:val="15"/>
                            <w:szCs w:val="15"/>
                          </w:rPr>
                        </w:pPr>
                        <w:r w:rsidRPr="005E1BB5">
                          <w:rPr>
                            <w:rFonts w:ascii="Times New Roman" w:hAnsi="Times New Roman" w:cs="Times New Roman"/>
                            <w:color w:val="000000" w:themeColor="text1"/>
                            <w:spacing w:val="-2"/>
                            <w:w w:val="105"/>
                            <w:sz w:val="15"/>
                            <w:szCs w:val="15"/>
                          </w:rPr>
                          <w:t>отходов</w:t>
                        </w:r>
                      </w:p>
                    </w:txbxContent>
                  </v:textbox>
                </v:shape>
                <v:shape id="Textbox 279" o:spid="_x0000_s1253" type="#_x0000_t202" style="position:absolute;left:31219;top:31411;width:12671;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71C00FD5" w14:textId="77777777" w:rsidR="003E3E0F" w:rsidRPr="005E1BB5" w:rsidRDefault="003E3E0F" w:rsidP="00F47FFD">
                        <w:pPr>
                          <w:spacing w:before="6" w:line="280" w:lineRule="auto"/>
                          <w:ind w:right="12"/>
                          <w:jc w:val="center"/>
                          <w:rPr>
                            <w:rFonts w:ascii="Times New Roman" w:hAnsi="Times New Roman" w:cs="Times New Roman"/>
                            <w:color w:val="000000" w:themeColor="text1"/>
                            <w:sz w:val="15"/>
                            <w:lang w:val="ru-RU"/>
                          </w:rPr>
                        </w:pPr>
                        <w:r w:rsidRPr="005E1BB5">
                          <w:rPr>
                            <w:rFonts w:ascii="Times New Roman" w:hAnsi="Times New Roman" w:cs="Times New Roman"/>
                            <w:color w:val="000000" w:themeColor="text1"/>
                            <w:w w:val="105"/>
                            <w:sz w:val="15"/>
                            <w:lang w:val="ru-RU"/>
                          </w:rPr>
                          <w:t>Снос и очищение площадки</w:t>
                        </w:r>
                      </w:p>
                    </w:txbxContent>
                  </v:textbox>
                </v:shape>
                <v:shape id="Textbox 280" o:spid="_x0000_s1254" type="#_x0000_t202" style="position:absolute;left:7009;top:35877;width:10625;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6D559891" w14:textId="77777777" w:rsidR="003E3E0F" w:rsidRPr="00C41273" w:rsidRDefault="003E3E0F" w:rsidP="00F47FFD">
                        <w:pPr>
                          <w:spacing w:before="9"/>
                          <w:rPr>
                            <w:rFonts w:ascii="Times New Roman" w:hAnsi="Times New Roman" w:cs="Times New Roman"/>
                            <w:sz w:val="8"/>
                            <w:szCs w:val="8"/>
                          </w:rPr>
                        </w:pPr>
                        <w:r w:rsidRPr="00C41273">
                          <w:rPr>
                            <w:rFonts w:ascii="Times New Roman" w:hAnsi="Times New Roman" w:cs="Times New Roman"/>
                            <w:color w:val="FFFFFF"/>
                            <w:w w:val="105"/>
                            <w:sz w:val="8"/>
                            <w:szCs w:val="8"/>
                          </w:rPr>
                          <w:t>Лицензия на осуществление</w:t>
                        </w:r>
                        <w:r w:rsidRPr="00C41273">
                          <w:rPr>
                            <w:rFonts w:ascii="Times New Roman" w:hAnsi="Times New Roman" w:cs="Times New Roman"/>
                            <w:color w:val="FFFFFF"/>
                            <w:spacing w:val="1"/>
                            <w:w w:val="105"/>
                            <w:sz w:val="8"/>
                            <w:szCs w:val="8"/>
                          </w:rPr>
                          <w:t xml:space="preserve"> </w:t>
                        </w:r>
                        <w:r w:rsidRPr="00C41273">
                          <w:rPr>
                            <w:rFonts w:ascii="Times New Roman" w:hAnsi="Times New Roman" w:cs="Times New Roman"/>
                            <w:color w:val="FFFFFF"/>
                            <w:spacing w:val="-2"/>
                            <w:w w:val="105"/>
                            <w:sz w:val="8"/>
                            <w:szCs w:val="8"/>
                          </w:rPr>
                          <w:t>деятельности</w:t>
                        </w:r>
                      </w:p>
                    </w:txbxContent>
                  </v:textbox>
                </v:shape>
                <v:shape id="Textbox 281" o:spid="_x0000_s1255" type="#_x0000_t202" style="position:absolute;left:30790;top:35877;width:1047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0C761A49" w14:textId="77777777" w:rsidR="003E3E0F" w:rsidRDefault="003E3E0F" w:rsidP="00F47FFD">
                        <w:pPr>
                          <w:spacing w:before="13"/>
                          <w:rPr>
                            <w:sz w:val="9"/>
                          </w:rPr>
                        </w:pPr>
                        <w:r>
                          <w:rPr>
                            <w:color w:val="FFFFFF"/>
                            <w:w w:val="105"/>
                            <w:sz w:val="9"/>
                          </w:rPr>
                          <w:t>Лицензия</w:t>
                        </w:r>
                        <w:r>
                          <w:rPr>
                            <w:color w:val="FFFFFF"/>
                            <w:spacing w:val="-1"/>
                            <w:w w:val="105"/>
                            <w:sz w:val="9"/>
                          </w:rPr>
                          <w:t xml:space="preserve"> </w:t>
                        </w:r>
                        <w:r>
                          <w:rPr>
                            <w:color w:val="FFFFFF"/>
                            <w:w w:val="105"/>
                            <w:sz w:val="9"/>
                          </w:rPr>
                          <w:t>на</w:t>
                        </w:r>
                        <w:r>
                          <w:rPr>
                            <w:color w:val="FFFFFF"/>
                            <w:spacing w:val="1"/>
                            <w:w w:val="105"/>
                            <w:sz w:val="9"/>
                          </w:rPr>
                          <w:t xml:space="preserve"> </w:t>
                        </w:r>
                        <w:r>
                          <w:rPr>
                            <w:color w:val="FFFFFF"/>
                            <w:w w:val="105"/>
                            <w:sz w:val="9"/>
                          </w:rPr>
                          <w:t>вывод</w:t>
                        </w:r>
                        <w:r>
                          <w:rPr>
                            <w:color w:val="FFFFFF"/>
                            <w:spacing w:val="1"/>
                            <w:w w:val="105"/>
                            <w:sz w:val="9"/>
                          </w:rPr>
                          <w:t xml:space="preserve"> </w:t>
                        </w:r>
                        <w:r>
                          <w:rPr>
                            <w:color w:val="FFFFFF"/>
                            <w:w w:val="105"/>
                            <w:sz w:val="9"/>
                          </w:rPr>
                          <w:t>из</w:t>
                        </w:r>
                        <w:r>
                          <w:rPr>
                            <w:color w:val="FFFFFF"/>
                            <w:spacing w:val="2"/>
                            <w:w w:val="105"/>
                            <w:sz w:val="9"/>
                          </w:rPr>
                          <w:t xml:space="preserve"> </w:t>
                        </w:r>
                        <w:r>
                          <w:rPr>
                            <w:color w:val="FFFFFF"/>
                            <w:spacing w:val="-2"/>
                            <w:w w:val="105"/>
                            <w:sz w:val="9"/>
                          </w:rPr>
                          <w:t>эксплуатации</w:t>
                        </w:r>
                      </w:p>
                    </w:txbxContent>
                  </v:textbox>
                </v:shape>
                <w10:anchorlock/>
              </v:group>
            </w:pict>
          </mc:Fallback>
        </mc:AlternateContent>
      </w:r>
    </w:p>
    <w:p w14:paraId="312A466E" w14:textId="70B68DC0" w:rsidR="00CC0EDC" w:rsidRPr="00406BEF" w:rsidRDefault="00226376" w:rsidP="00226376">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Рисунок 2.3-1. Основные этапы вывода из эксплуатации ИАЭС</w:t>
      </w:r>
    </w:p>
    <w:p w14:paraId="0814C991" w14:textId="77777777" w:rsidR="00226376" w:rsidRPr="00406BEF" w:rsidRDefault="00226376" w:rsidP="00226376">
      <w:pPr>
        <w:spacing w:after="0" w:line="240" w:lineRule="auto"/>
        <w:ind w:firstLine="709"/>
        <w:jc w:val="both"/>
        <w:rPr>
          <w:rFonts w:ascii="Times New Roman" w:hAnsi="Times New Roman" w:cs="Times New Roman"/>
          <w:bdr w:val="single" w:sz="2" w:space="0" w:color="E3E3E3" w:frame="1"/>
          <w:lang w:val="ru-RU"/>
        </w:rPr>
      </w:pPr>
    </w:p>
    <w:p w14:paraId="3DDCBE68" w14:textId="7858FF12" w:rsidR="00CC0EDC" w:rsidRPr="00406BEF" w:rsidRDefault="00CC0EDC" w:rsidP="00226376">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После окончательной остановки энергоблоков №1 и №2 </w:t>
      </w:r>
      <w:r w:rsidR="00226376" w:rsidRPr="00406BEF">
        <w:rPr>
          <w:rFonts w:ascii="Times New Roman" w:hAnsi="Times New Roman" w:cs="Times New Roman"/>
          <w:bdr w:val="single" w:sz="2" w:space="0" w:color="E3E3E3" w:frame="1"/>
          <w:lang w:val="ru-RU"/>
        </w:rPr>
        <w:t>ИАЭС</w:t>
      </w:r>
      <w:r w:rsidRPr="00406BEF">
        <w:rPr>
          <w:rFonts w:ascii="Times New Roman" w:hAnsi="Times New Roman" w:cs="Times New Roman"/>
          <w:bdr w:val="single" w:sz="2" w:space="0" w:color="E3E3E3" w:frame="1"/>
          <w:lang w:val="ru-RU"/>
        </w:rPr>
        <w:t xml:space="preserve"> в конце 2004 и 2009 гг. они получили статус постоянно остановленных. Согласно действующему законодательству Литовской Республики [10], постоянно остановленные блоки считаются эксплуатируемыми до тех пор, пока из них не будет полностью вывезено всё отработавшее ядерное топливо (ОЯТ).</w:t>
      </w:r>
    </w:p>
    <w:p w14:paraId="04306DE6" w14:textId="704AEBE1" w:rsidR="00226376" w:rsidRPr="00406BEF" w:rsidRDefault="00CC0EDC" w:rsidP="00226376">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Часть ОЯТ была вывезена на промежуточное (50 лет) хранение на действующую с 2000 года сухую установку хранения ОЯТ ВХОЯТ-1, эксплуатируемую </w:t>
      </w:r>
      <w:r w:rsidR="00226376" w:rsidRPr="00406BEF">
        <w:rPr>
          <w:rFonts w:ascii="Times New Roman" w:hAnsi="Times New Roman" w:cs="Times New Roman"/>
          <w:bdr w:val="single" w:sz="2" w:space="0" w:color="E3E3E3" w:frame="1"/>
          <w:lang w:val="ru-RU"/>
        </w:rPr>
        <w:t>ИАЭС</w:t>
      </w:r>
      <w:r w:rsidRPr="00406BEF">
        <w:rPr>
          <w:rFonts w:ascii="Times New Roman" w:hAnsi="Times New Roman" w:cs="Times New Roman"/>
          <w:bdr w:val="single" w:sz="2" w:space="0" w:color="E3E3E3" w:frame="1"/>
          <w:lang w:val="ru-RU"/>
        </w:rPr>
        <w:t>. Вторая сухая установка ВХОЯТ-2 была построена для выгрузки оставшегося ОЯТ из реакторных установок и его промежуточного хранения. Промышленная эксплуатация ВХОЯТ-2 началась в 2017 году. В период с момента окончательной остановки реакторных установок до вывоза всего ОЯТ из блоков в 2022 году подготовка</w:t>
      </w:r>
    </w:p>
    <w:p w14:paraId="5805E49B" w14:textId="77777777" w:rsidR="00226376" w:rsidRPr="00406BEF" w:rsidRDefault="00226376">
      <w:pPr>
        <w:rPr>
          <w:rFonts w:ascii="Times New Roman" w:hAnsi="Times New Roman" w:cs="Times New Roman"/>
          <w:b/>
          <w:bdr w:val="single" w:sz="2" w:space="0" w:color="E3E3E3" w:frame="1"/>
          <w:lang w:val="ru-RU"/>
        </w:rPr>
      </w:pPr>
      <w:r w:rsidRPr="00406BEF">
        <w:rPr>
          <w:rFonts w:ascii="Times New Roman" w:hAnsi="Times New Roman" w:cs="Times New Roman"/>
          <w:b/>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47FFD" w:rsidRPr="00406BEF" w14:paraId="363F784D" w14:textId="77777777" w:rsidTr="0045103F">
        <w:tc>
          <w:tcPr>
            <w:tcW w:w="4683" w:type="dxa"/>
          </w:tcPr>
          <w:p w14:paraId="29697B68" w14:textId="77777777" w:rsidR="00F47FFD" w:rsidRPr="00406BEF" w:rsidRDefault="00F47FFD"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EB000CC" w14:textId="77777777" w:rsidR="00F47FFD" w:rsidRPr="00406BEF" w:rsidRDefault="00F47FFD" w:rsidP="0045103F">
            <w:pPr>
              <w:rPr>
                <w:rFonts w:ascii="Times New Roman" w:hAnsi="Times New Roman" w:cs="Times New Roman"/>
                <w:sz w:val="18"/>
                <w:szCs w:val="18"/>
                <w:lang w:val="ru-RU"/>
              </w:rPr>
            </w:pPr>
          </w:p>
          <w:p w14:paraId="511B7EE8" w14:textId="77777777" w:rsidR="00F47FFD" w:rsidRPr="00406BEF" w:rsidRDefault="00F47FFD"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6E05A3B" w14:textId="77777777" w:rsidR="00F47FFD" w:rsidRPr="00406BEF" w:rsidRDefault="00F47FFD"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7F25C02" w14:textId="77777777" w:rsidR="00F47FFD" w:rsidRPr="00406BEF" w:rsidRDefault="00F47FFD" w:rsidP="0045103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7C072A5" w14:textId="77777777" w:rsidR="00F47FFD" w:rsidRPr="00406BEF" w:rsidRDefault="00F47FFD"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CFB0D71" w14:textId="3BCBCE23" w:rsidR="00F47FFD" w:rsidRPr="00406BEF" w:rsidRDefault="00F47FFD"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22 </w:t>
            </w:r>
            <w:r w:rsidR="00487C57"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F318CB0" w14:textId="77777777" w:rsidR="00F47FFD" w:rsidRPr="00406BEF" w:rsidRDefault="00F47FFD" w:rsidP="00CC0EDC">
      <w:pPr>
        <w:spacing w:after="0" w:line="240" w:lineRule="auto"/>
        <w:jc w:val="both"/>
        <w:rPr>
          <w:rFonts w:ascii="Times New Roman" w:hAnsi="Times New Roman" w:cs="Times New Roman"/>
          <w:b/>
          <w:bdr w:val="single" w:sz="2" w:space="0" w:color="E3E3E3" w:frame="1"/>
          <w:lang w:val="ru-RU"/>
        </w:rPr>
      </w:pPr>
    </w:p>
    <w:p w14:paraId="77DDD9B3" w14:textId="2D8E3700" w:rsidR="00CC0EDC" w:rsidRPr="00406BEF" w:rsidRDefault="00CC0EDC" w:rsidP="00F47FFD">
      <w:p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к выводу из эксплуатации и работы по демонтажу регулировались действующей лицензией на эксплуатацию </w:t>
      </w:r>
      <w:r w:rsidR="00F47FFD" w:rsidRPr="00406BEF">
        <w:rPr>
          <w:rFonts w:ascii="Times New Roman" w:hAnsi="Times New Roman" w:cs="Times New Roman"/>
          <w:bdr w:val="single" w:sz="2" w:space="0" w:color="E3E3E3" w:frame="1"/>
          <w:lang w:val="ru-RU"/>
        </w:rPr>
        <w:t>ИАЭС</w:t>
      </w:r>
      <w:r w:rsidRPr="00406BEF">
        <w:rPr>
          <w:rFonts w:ascii="Times New Roman" w:hAnsi="Times New Roman" w:cs="Times New Roman"/>
          <w:bdr w:val="single" w:sz="2" w:space="0" w:color="E3E3E3" w:frame="1"/>
          <w:lang w:val="ru-RU"/>
        </w:rPr>
        <w:t>.</w:t>
      </w:r>
    </w:p>
    <w:p w14:paraId="2F3B117F" w14:textId="77777777" w:rsidR="00CC0EDC" w:rsidRPr="00406BEF" w:rsidRDefault="00CC0EDC" w:rsidP="00F47FFD">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Согласно Требованиям ядерной безопасности BSR-1.5.1-2019 [11], регулирующим вывод из эксплуатации ядерных установок, на этапе окончательной остановки разрешается проведение мероприятий по подготовке к выводу из эксплуатации, таких как выгрузка и удаление ОЯТ из энергоблока, изоляция, дезактивация и демонтаж ненужных систем, а также обращение с радиоактивными отходами, образующимися в процессе эксплуатации ядерной установки.</w:t>
      </w:r>
    </w:p>
    <w:p w14:paraId="0D23AC26" w14:textId="43E0D943" w:rsidR="00CC0EDC" w:rsidRPr="00406BEF" w:rsidRDefault="00CC0EDC" w:rsidP="00F47FFD">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Анализ систем </w:t>
      </w:r>
      <w:r w:rsidR="00F47FFD" w:rsidRPr="00406BEF">
        <w:rPr>
          <w:rFonts w:ascii="Times New Roman" w:hAnsi="Times New Roman" w:cs="Times New Roman"/>
          <w:bdr w:val="single" w:sz="2" w:space="0" w:color="E3E3E3" w:frame="1"/>
          <w:lang w:val="ru-RU"/>
        </w:rPr>
        <w:t>И</w:t>
      </w:r>
      <w:r w:rsidRPr="00406BEF">
        <w:rPr>
          <w:rFonts w:ascii="Times New Roman" w:hAnsi="Times New Roman" w:cs="Times New Roman"/>
          <w:bdr w:val="single" w:sz="2" w:space="0" w:color="E3E3E3" w:frame="1"/>
          <w:lang w:val="ru-RU"/>
        </w:rPr>
        <w:t>АЭС, проведённый на начальном этапе вывода из эксплуатации энергоблоков №1 и №2, позволил определить системы или их части, которые могут быть выведены из эксплуатации сразу после окончательной остановки реакторов, поскольку они более не выполняют важных для безопасности или связанных с безопасностью функций и не требуются для дальнейшей эксплуатации и работ по выводу из эксплуатации данной ядерной установки.</w:t>
      </w:r>
    </w:p>
    <w:p w14:paraId="263B3EE9" w14:textId="41824F87" w:rsidR="00CC0EDC" w:rsidRPr="00406BEF" w:rsidRDefault="00CC0EDC" w:rsidP="00F47FFD">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Демонтаж оборудования энергоблоков </w:t>
      </w:r>
      <w:r w:rsidR="00F47FFD" w:rsidRPr="00406BEF">
        <w:rPr>
          <w:rFonts w:ascii="Times New Roman" w:hAnsi="Times New Roman" w:cs="Times New Roman"/>
          <w:bdr w:val="single" w:sz="2" w:space="0" w:color="E3E3E3" w:frame="1"/>
          <w:lang w:val="ru-RU"/>
        </w:rPr>
        <w:t>ИАЭС</w:t>
      </w:r>
      <w:r w:rsidRPr="00406BEF">
        <w:rPr>
          <w:rFonts w:ascii="Times New Roman" w:hAnsi="Times New Roman" w:cs="Times New Roman"/>
          <w:bdr w:val="single" w:sz="2" w:space="0" w:color="E3E3E3" w:frame="1"/>
          <w:lang w:val="ru-RU"/>
        </w:rPr>
        <w:t xml:space="preserve"> начался в 2010 году с демонтажа системы аварийного охлаждения реактора блока №1, расположенной в здании № 117/1. С того времени АЭС Игналина последовательно осуществляет изоляцию, модификацию и демонтаж оборудования, более не нужного для эксплуатации, вывода из эксплуатации и управления отходами.</w:t>
      </w:r>
    </w:p>
    <w:p w14:paraId="1052287B" w14:textId="3F31CA5B" w:rsidR="00CC0EDC" w:rsidRPr="00406BEF" w:rsidRDefault="00CC0EDC" w:rsidP="00F47FFD">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В 2024 году получена лицензия на вывод из эксплуатации обоих энергоблоков </w:t>
      </w:r>
      <w:r w:rsidR="00F47FFD" w:rsidRPr="00406BEF">
        <w:rPr>
          <w:rFonts w:ascii="Times New Roman" w:hAnsi="Times New Roman" w:cs="Times New Roman"/>
          <w:bdr w:val="single" w:sz="2" w:space="0" w:color="E3E3E3" w:frame="1"/>
          <w:lang w:val="ru-RU"/>
        </w:rPr>
        <w:t>И</w:t>
      </w:r>
      <w:r w:rsidRPr="00406BEF">
        <w:rPr>
          <w:rFonts w:ascii="Times New Roman" w:hAnsi="Times New Roman" w:cs="Times New Roman"/>
          <w:bdr w:val="single" w:sz="2" w:space="0" w:color="E3E3E3" w:frame="1"/>
          <w:lang w:val="ru-RU"/>
        </w:rPr>
        <w:t>АЭС и существующих на промышленной площадке хранилищ радиоактивных отходов.</w:t>
      </w:r>
    </w:p>
    <w:p w14:paraId="642A1C0E" w14:textId="23D49A0B" w:rsidR="00CC0EDC" w:rsidRPr="00406BEF" w:rsidRDefault="00CC0EDC" w:rsidP="00F47FFD">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Процесс вывода из эксплуатации </w:t>
      </w:r>
      <w:r w:rsidR="00F47FFD" w:rsidRPr="00406BEF">
        <w:rPr>
          <w:rFonts w:ascii="Times New Roman" w:hAnsi="Times New Roman" w:cs="Times New Roman"/>
          <w:bdr w:val="single" w:sz="2" w:space="0" w:color="E3E3E3" w:frame="1"/>
          <w:lang w:val="ru-RU"/>
        </w:rPr>
        <w:t>ИАЭС</w:t>
      </w:r>
      <w:r w:rsidRPr="00406BEF">
        <w:rPr>
          <w:rFonts w:ascii="Times New Roman" w:hAnsi="Times New Roman" w:cs="Times New Roman"/>
          <w:bdr w:val="single" w:sz="2" w:space="0" w:color="E3E3E3" w:frame="1"/>
          <w:lang w:val="ru-RU"/>
        </w:rPr>
        <w:t xml:space="preserve"> разделён на ряд проектов по выводу из эксплуатации, совокупность которых объединена в Окончательный план вывода из эксплуатации </w:t>
      </w:r>
      <w:r w:rsidR="00F47FFD" w:rsidRPr="00406BEF">
        <w:rPr>
          <w:rFonts w:ascii="Times New Roman" w:hAnsi="Times New Roman" w:cs="Times New Roman"/>
          <w:bdr w:val="single" w:sz="2" w:space="0" w:color="E3E3E3" w:frame="1"/>
          <w:lang w:val="ru-RU"/>
        </w:rPr>
        <w:t>ИАЭС</w:t>
      </w:r>
      <w:r w:rsidRPr="00406BEF">
        <w:rPr>
          <w:rFonts w:ascii="Times New Roman" w:hAnsi="Times New Roman" w:cs="Times New Roman"/>
          <w:bdr w:val="single" w:sz="2" w:space="0" w:color="E3E3E3" w:frame="1"/>
          <w:lang w:val="ru-RU"/>
        </w:rPr>
        <w:t xml:space="preserve"> (ОПВЭ). Проект по выводу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это отдельный специализированный процесс, включающий определённый объём мероприятий, который определяет объём работ, планируемую организацию и выполнение работ, проведение оценки воздействия на окружающую среду и обоснование безопасности планируемых действий. ОПВЭ охватывает полный период вывода</w:t>
      </w:r>
      <w:r w:rsidR="00FE301A" w:rsidRPr="00406BEF">
        <w:rPr>
          <w:rFonts w:ascii="Times New Roman" w:hAnsi="Times New Roman" w:cs="Times New Roman"/>
          <w:bdr w:val="single" w:sz="2" w:space="0" w:color="E3E3E3" w:frame="1"/>
          <w:lang w:val="ru-RU"/>
        </w:rPr>
        <w:t xml:space="preserve"> И</w:t>
      </w:r>
      <w:r w:rsidRPr="00406BEF">
        <w:rPr>
          <w:rFonts w:ascii="Times New Roman" w:hAnsi="Times New Roman" w:cs="Times New Roman"/>
          <w:bdr w:val="single" w:sz="2" w:space="0" w:color="E3E3E3" w:frame="1"/>
          <w:lang w:val="ru-RU"/>
        </w:rPr>
        <w:t xml:space="preserve">АЭС из эксплуатации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с момента начала подготовки и до достижения запланированного конечного состояния площадки. ОПВЭ регулярно пересматривается и при необходимости обновляется.</w:t>
      </w:r>
    </w:p>
    <w:p w14:paraId="4C6220ED" w14:textId="6213C0AB" w:rsidR="00F47FFD" w:rsidRPr="00406BEF" w:rsidRDefault="00CC0EDC" w:rsidP="00F47FFD">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Действующий ОПВЭ [7] и Программа ОВОС для данной хозяйственной деятельности [3], подготовленная на его основе, предусматривают завершение работ по выводу из эксплуатации к 2038 году. Однако в настоящее время разработка проекта демонтажа реакторов корректирует концепции и сроки ранее запланированных работ. Ключевыми для определения общего срока завершения вывода из эксплуатации </w:t>
      </w:r>
      <w:r w:rsidR="00FE301A" w:rsidRPr="00406BEF">
        <w:rPr>
          <w:rFonts w:ascii="Times New Roman" w:hAnsi="Times New Roman" w:cs="Times New Roman"/>
          <w:bdr w:val="single" w:sz="2" w:space="0" w:color="E3E3E3" w:frame="1"/>
          <w:lang w:val="ru-RU"/>
        </w:rPr>
        <w:t>ИАЭС</w:t>
      </w:r>
      <w:r w:rsidRPr="00406BEF">
        <w:rPr>
          <w:rFonts w:ascii="Times New Roman" w:hAnsi="Times New Roman" w:cs="Times New Roman"/>
          <w:bdr w:val="single" w:sz="2" w:space="0" w:color="E3E3E3" w:frame="1"/>
          <w:lang w:val="ru-RU"/>
        </w:rPr>
        <w:t xml:space="preserve"> являются работы по демонтажу активных зон обоих реакторов (зоны R3). В настоящее время планируется, что демонтаж зоны R3 реактора блока №1 будет готов к реализации (проектные работы завершены, разрешения получены, демонтажное оборудование и системы установлены и проверены) к 2035 году. Лишь после завершения демонтажа обоих реакторов и оставшегося оборудования блоков A1 и A2 будут снесены здания этих блоков, проведена рекультивация промышленной площадки и достигнуто запланированное конечное состояние площадки к концу работ по выводу (ориентировочно в 2045–2050 гг.).</w:t>
      </w:r>
    </w:p>
    <w:p w14:paraId="32A3E3BE" w14:textId="77777777" w:rsidR="00F47FFD" w:rsidRPr="00406BEF" w:rsidRDefault="00F47FFD">
      <w:pPr>
        <w:rPr>
          <w:rFonts w:ascii="Times New Roman" w:hAnsi="Times New Roman" w:cs="Times New Roman"/>
          <w:b/>
          <w:bdr w:val="single" w:sz="2" w:space="0" w:color="E3E3E3" w:frame="1"/>
          <w:lang w:val="ru-RU"/>
        </w:rPr>
      </w:pPr>
      <w:r w:rsidRPr="00406BEF">
        <w:rPr>
          <w:rFonts w:ascii="Times New Roman" w:hAnsi="Times New Roman" w:cs="Times New Roman"/>
          <w:b/>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E301A" w:rsidRPr="00406BEF" w14:paraId="7A3E9FF0" w14:textId="77777777" w:rsidTr="0045103F">
        <w:tc>
          <w:tcPr>
            <w:tcW w:w="4683" w:type="dxa"/>
          </w:tcPr>
          <w:p w14:paraId="3F3BF50D" w14:textId="77777777" w:rsidR="00FE301A" w:rsidRPr="00406BEF" w:rsidRDefault="00FE301A"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7A34CFCE" w14:textId="77777777" w:rsidR="00FE301A" w:rsidRPr="00406BEF" w:rsidRDefault="00FE301A" w:rsidP="0045103F">
            <w:pPr>
              <w:rPr>
                <w:rFonts w:ascii="Times New Roman" w:hAnsi="Times New Roman" w:cs="Times New Roman"/>
                <w:sz w:val="18"/>
                <w:szCs w:val="18"/>
                <w:lang w:val="ru-RU"/>
              </w:rPr>
            </w:pPr>
          </w:p>
          <w:p w14:paraId="57151B1A" w14:textId="77777777" w:rsidR="00FE301A" w:rsidRPr="00406BEF" w:rsidRDefault="00FE301A"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FBDABA8" w14:textId="77777777" w:rsidR="00FE301A" w:rsidRPr="00406BEF" w:rsidRDefault="00FE301A"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A6F2580" w14:textId="77777777" w:rsidR="00FE301A" w:rsidRPr="00406BEF" w:rsidRDefault="00FE301A" w:rsidP="0045103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4FE4E54" w14:textId="77777777" w:rsidR="00FE301A" w:rsidRPr="00406BEF" w:rsidRDefault="00FE301A"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B0FDA84" w14:textId="2509DEE0" w:rsidR="00FE301A" w:rsidRPr="00406BEF" w:rsidRDefault="00FE301A"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23 </w:t>
            </w:r>
            <w:r w:rsidR="00487C57"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584669C" w14:textId="77777777" w:rsidR="00CC0EDC" w:rsidRPr="00406BEF" w:rsidRDefault="00CC0EDC" w:rsidP="00CC0EDC">
      <w:pPr>
        <w:spacing w:after="0" w:line="240" w:lineRule="auto"/>
        <w:jc w:val="both"/>
        <w:rPr>
          <w:rFonts w:ascii="Times New Roman" w:hAnsi="Times New Roman" w:cs="Times New Roman"/>
          <w:b/>
          <w:bdr w:val="single" w:sz="2" w:space="0" w:color="E3E3E3" w:frame="1"/>
          <w:lang w:val="ru-RU"/>
        </w:rPr>
      </w:pPr>
    </w:p>
    <w:p w14:paraId="74DF8A7C" w14:textId="0698AE01" w:rsidR="00CC0EDC" w:rsidRPr="00406BEF" w:rsidRDefault="00CC0EDC" w:rsidP="00FE301A">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В данном отчёте по ОВОС оценка воздействия на окружающую среду при выводе </w:t>
      </w:r>
      <w:r w:rsidR="00FE301A" w:rsidRPr="00406BEF">
        <w:rPr>
          <w:rFonts w:ascii="Times New Roman" w:hAnsi="Times New Roman" w:cs="Times New Roman"/>
          <w:bdr w:val="single" w:sz="2" w:space="0" w:color="E3E3E3" w:frame="1"/>
          <w:lang w:val="ru-RU"/>
        </w:rPr>
        <w:t>ИАЭС</w:t>
      </w:r>
      <w:r w:rsidRPr="00406BEF">
        <w:rPr>
          <w:rFonts w:ascii="Times New Roman" w:hAnsi="Times New Roman" w:cs="Times New Roman"/>
          <w:bdr w:val="single" w:sz="2" w:space="0" w:color="E3E3E3" w:frame="1"/>
          <w:lang w:val="ru-RU"/>
        </w:rPr>
        <w:t xml:space="preserve"> разделена на два этапа:</w:t>
      </w:r>
    </w:p>
    <w:p w14:paraId="3ED0B228" w14:textId="77777777" w:rsidR="00CC0EDC" w:rsidRPr="00406BEF" w:rsidRDefault="00CC0EDC" w:rsidP="00FE301A">
      <w:pPr>
        <w:spacing w:after="0" w:line="240" w:lineRule="auto"/>
        <w:ind w:left="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деятельность по выводу из эксплуатации в период 2010–2024 гг., для которой проводится ретроспективная оценка воздействия на окружающую среду;</w:t>
      </w:r>
    </w:p>
    <w:p w14:paraId="674F6CCA" w14:textId="77777777" w:rsidR="00CC0EDC" w:rsidRPr="00406BEF" w:rsidRDefault="00CC0EDC" w:rsidP="00FE301A">
      <w:pPr>
        <w:spacing w:after="0" w:line="240" w:lineRule="auto"/>
        <w:ind w:left="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деятельность по выводу из эксплуатации с 2025 года до окончания работ, для которой проводится прогнозная оценка воздействия на окружающую среду.</w:t>
      </w:r>
    </w:p>
    <w:p w14:paraId="6D0D6D6D" w14:textId="77777777" w:rsidR="00CC0EDC" w:rsidRPr="00406BEF" w:rsidRDefault="00CC0EDC" w:rsidP="00FE301A">
      <w:pPr>
        <w:spacing w:after="0" w:line="240" w:lineRule="auto"/>
        <w:ind w:firstLine="709"/>
        <w:jc w:val="both"/>
        <w:rPr>
          <w:rFonts w:ascii="Times New Roman" w:hAnsi="Times New Roman" w:cs="Times New Roman"/>
          <w:bdr w:val="single" w:sz="2" w:space="0" w:color="E3E3E3" w:frame="1"/>
          <w:lang w:val="ru-RU"/>
        </w:rPr>
      </w:pPr>
    </w:p>
    <w:p w14:paraId="372BEBF4" w14:textId="3B7CCB2E" w:rsidR="00CC0EDC" w:rsidRPr="00406BEF" w:rsidRDefault="00CC0EDC" w:rsidP="00FE301A">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Ретроспективная оценка основана на результатах мониторинга окружающей среды и анализирует фактическое воздействие уже проведённых работ по выводу из эксплуатации. Прогнозная оценка изучает запланированные будущие мероприятия по выводу, способы их реализации и прогнозирует возможное воздействие на окружающую среду. Прогноз строится с учетом результатов ретроспективной оценки воздействия уже применённых методов вывода из эксплуатации, данных о состоянии окружающей среды в районе </w:t>
      </w:r>
      <w:r w:rsidR="00FE301A" w:rsidRPr="00406BEF">
        <w:rPr>
          <w:rFonts w:ascii="Times New Roman" w:hAnsi="Times New Roman" w:cs="Times New Roman"/>
          <w:bdr w:val="single" w:sz="2" w:space="0" w:color="E3E3E3" w:frame="1"/>
          <w:lang w:val="ru-RU"/>
        </w:rPr>
        <w:t>ИАЭС</w:t>
      </w:r>
      <w:r w:rsidRPr="00406BEF">
        <w:rPr>
          <w:rFonts w:ascii="Times New Roman" w:hAnsi="Times New Roman" w:cs="Times New Roman"/>
          <w:bdr w:val="single" w:sz="2" w:space="0" w:color="E3E3E3" w:frame="1"/>
          <w:lang w:val="ru-RU"/>
        </w:rPr>
        <w:t>, а также опыта, накопленного при снижении и ограничении воздействия работ на окружающую среду.</w:t>
      </w:r>
    </w:p>
    <w:p w14:paraId="2B07C523" w14:textId="77777777" w:rsidR="00CC0EDC" w:rsidRPr="00406BEF" w:rsidRDefault="00CC0EDC" w:rsidP="00FE301A">
      <w:pPr>
        <w:spacing w:after="0" w:line="240" w:lineRule="auto"/>
        <w:ind w:firstLine="709"/>
        <w:jc w:val="both"/>
        <w:rPr>
          <w:rFonts w:ascii="Times New Roman" w:hAnsi="Times New Roman" w:cs="Times New Roman"/>
          <w:bdr w:val="single" w:sz="2" w:space="0" w:color="E3E3E3" w:frame="1"/>
          <w:lang w:val="ru-RU"/>
        </w:rPr>
      </w:pPr>
    </w:p>
    <w:p w14:paraId="64228CDB" w14:textId="36630B07" w:rsidR="00CC0EDC" w:rsidRPr="00406BEF" w:rsidRDefault="00CC0EDC" w:rsidP="00FE301A">
      <w:pPr>
        <w:pStyle w:val="2"/>
        <w:spacing w:before="0" w:line="240" w:lineRule="auto"/>
        <w:rPr>
          <w:rFonts w:ascii="Times New Roman" w:hAnsi="Times New Roman" w:cs="Times New Roman"/>
          <w:b/>
          <w:color w:val="000000" w:themeColor="text1"/>
          <w:sz w:val="22"/>
          <w:szCs w:val="22"/>
          <w:bdr w:val="single" w:sz="2" w:space="0" w:color="E3E3E3" w:frame="1"/>
          <w:lang w:val="ru-RU"/>
        </w:rPr>
      </w:pPr>
      <w:bookmarkStart w:id="8" w:name="_Toc217406008"/>
      <w:r w:rsidRPr="00406BEF">
        <w:rPr>
          <w:rFonts w:ascii="Times New Roman" w:hAnsi="Times New Roman" w:cs="Times New Roman"/>
          <w:b/>
          <w:color w:val="000000" w:themeColor="text1"/>
          <w:sz w:val="22"/>
          <w:szCs w:val="22"/>
          <w:bdr w:val="single" w:sz="2" w:space="0" w:color="E3E3E3" w:frame="1"/>
          <w:lang w:val="ru-RU"/>
        </w:rPr>
        <w:t>2.4</w:t>
      </w:r>
      <w:r w:rsidR="00FE301A" w:rsidRPr="00406BEF">
        <w:rPr>
          <w:rFonts w:ascii="Times New Roman" w:hAnsi="Times New Roman" w:cs="Times New Roman"/>
          <w:b/>
          <w:color w:val="000000" w:themeColor="text1"/>
          <w:sz w:val="22"/>
          <w:szCs w:val="22"/>
          <w:bdr w:val="single" w:sz="2" w:space="0" w:color="E3E3E3" w:frame="1"/>
          <w:lang w:val="ru-RU"/>
        </w:rPr>
        <w:tab/>
      </w:r>
      <w:r w:rsidRPr="00406BEF">
        <w:rPr>
          <w:rFonts w:ascii="Times New Roman" w:hAnsi="Times New Roman" w:cs="Times New Roman"/>
          <w:b/>
          <w:color w:val="000000" w:themeColor="text1"/>
          <w:sz w:val="22"/>
          <w:szCs w:val="22"/>
          <w:bdr w:val="single" w:sz="2" w:space="0" w:color="E3E3E3" w:frame="1"/>
          <w:lang w:val="ru-RU"/>
        </w:rPr>
        <w:t>Потребность в ресурсах и материалах</w:t>
      </w:r>
      <w:bookmarkEnd w:id="8"/>
    </w:p>
    <w:p w14:paraId="1C828FCB" w14:textId="77777777" w:rsidR="00CC0EDC" w:rsidRPr="00406BEF" w:rsidRDefault="00CC0EDC" w:rsidP="00FE301A">
      <w:pPr>
        <w:spacing w:after="0" w:line="240" w:lineRule="auto"/>
        <w:ind w:firstLine="709"/>
        <w:jc w:val="both"/>
        <w:rPr>
          <w:rFonts w:ascii="Times New Roman" w:hAnsi="Times New Roman" w:cs="Times New Roman"/>
          <w:bdr w:val="single" w:sz="2" w:space="0" w:color="E3E3E3" w:frame="1"/>
          <w:lang w:val="ru-RU"/>
        </w:rPr>
      </w:pPr>
    </w:p>
    <w:p w14:paraId="57D3173E" w14:textId="2ACCA25D" w:rsidR="00FE301A" w:rsidRPr="00406BEF" w:rsidRDefault="00CC0EDC" w:rsidP="00FE301A">
      <w:pPr>
        <w:spacing w:after="0" w:line="240" w:lineRule="auto"/>
        <w:ind w:firstLine="709"/>
        <w:jc w:val="both"/>
        <w:rPr>
          <w:rFonts w:ascii="Times New Roman" w:hAnsi="Times New Roman" w:cs="Times New Roman"/>
          <w:b/>
          <w:bdr w:val="single" w:sz="2" w:space="0" w:color="E3E3E3" w:frame="1"/>
          <w:lang w:val="ru-RU"/>
        </w:rPr>
      </w:pPr>
      <w:r w:rsidRPr="00406BEF">
        <w:rPr>
          <w:rFonts w:ascii="Times New Roman" w:hAnsi="Times New Roman" w:cs="Times New Roman"/>
          <w:bdr w:val="single" w:sz="2" w:space="0" w:color="E3E3E3" w:frame="1"/>
          <w:lang w:val="ru-RU"/>
        </w:rPr>
        <w:t xml:space="preserve">Данные о потребляемых и планируемых к использованию энергоресурсах обобщены на Рисунках 2.4-1, 2.4-2 и 2.4-3. Тепловая энергия закупается у ЗАО «Висагино энергия». В конце 2029 года планируется полностью отказаться от закупки тепловой энергии и обеспечивать теплоснабжение </w:t>
      </w:r>
      <w:r w:rsidR="00FE301A" w:rsidRPr="00406BEF">
        <w:rPr>
          <w:rFonts w:ascii="Times New Roman" w:hAnsi="Times New Roman" w:cs="Times New Roman"/>
          <w:bdr w:val="single" w:sz="2" w:space="0" w:color="E3E3E3" w:frame="1"/>
          <w:lang w:val="ru-RU"/>
        </w:rPr>
        <w:t>И</w:t>
      </w:r>
      <w:r w:rsidRPr="00406BEF">
        <w:rPr>
          <w:rFonts w:ascii="Times New Roman" w:hAnsi="Times New Roman" w:cs="Times New Roman"/>
          <w:bdr w:val="single" w:sz="2" w:space="0" w:color="E3E3E3" w:frame="1"/>
          <w:lang w:val="ru-RU"/>
        </w:rPr>
        <w:t xml:space="preserve">АЭС за счёт установки тепловых насосов. После внедрения новой технологии испарения жидких радиоактивных отходов (см. раздел 3.2.3) действующая установка паровых котлов, являющаяся в настоящее время крупнейшим потребителем природного газа на </w:t>
      </w:r>
      <w:r w:rsidR="00FE301A" w:rsidRPr="00406BEF">
        <w:rPr>
          <w:rFonts w:ascii="Times New Roman" w:hAnsi="Times New Roman" w:cs="Times New Roman"/>
          <w:bdr w:val="single" w:sz="2" w:space="0" w:color="E3E3E3" w:frame="1"/>
          <w:lang w:val="ru-RU"/>
        </w:rPr>
        <w:t>И</w:t>
      </w:r>
      <w:r w:rsidRPr="00406BEF">
        <w:rPr>
          <w:rFonts w:ascii="Times New Roman" w:hAnsi="Times New Roman" w:cs="Times New Roman"/>
          <w:bdr w:val="single" w:sz="2" w:space="0" w:color="E3E3E3" w:frame="1"/>
          <w:lang w:val="ru-RU"/>
        </w:rPr>
        <w:t>АЭС, больше использоваться не будет. Небольшая потребность в природном газе останется на некоторое время для автономного газового отопления отдельных административных зданий. Рост потребления электроэнергии с 2029 года связан с применением тепловых насосов. Как видно, в ходе работ по выводу из эксплуатации и оптимизации использования энергоресурсов потребление энергии будет постепенно снижаться.</w:t>
      </w:r>
    </w:p>
    <w:p w14:paraId="4DAECACB" w14:textId="77777777" w:rsidR="00FE301A" w:rsidRPr="00406BEF" w:rsidRDefault="00FE301A">
      <w:pPr>
        <w:rPr>
          <w:rFonts w:ascii="Times New Roman" w:hAnsi="Times New Roman" w:cs="Times New Roman"/>
          <w:b/>
          <w:bdr w:val="single" w:sz="2" w:space="0" w:color="E3E3E3" w:frame="1"/>
          <w:lang w:val="ru-RU"/>
        </w:rPr>
      </w:pPr>
      <w:r w:rsidRPr="00406BEF">
        <w:rPr>
          <w:rFonts w:ascii="Times New Roman" w:hAnsi="Times New Roman" w:cs="Times New Roman"/>
          <w:b/>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E301A" w:rsidRPr="00406BEF" w14:paraId="6BCD0610" w14:textId="77777777" w:rsidTr="0045103F">
        <w:tc>
          <w:tcPr>
            <w:tcW w:w="4683" w:type="dxa"/>
          </w:tcPr>
          <w:p w14:paraId="7A1D8144" w14:textId="77777777" w:rsidR="00FE301A" w:rsidRPr="00406BEF" w:rsidRDefault="00FE301A"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58F4FE05" w14:textId="77777777" w:rsidR="00FE301A" w:rsidRPr="00406BEF" w:rsidRDefault="00FE301A" w:rsidP="0045103F">
            <w:pPr>
              <w:rPr>
                <w:rFonts w:ascii="Times New Roman" w:hAnsi="Times New Roman" w:cs="Times New Roman"/>
                <w:sz w:val="18"/>
                <w:szCs w:val="18"/>
                <w:lang w:val="ru-RU"/>
              </w:rPr>
            </w:pPr>
          </w:p>
          <w:p w14:paraId="49C1EA72" w14:textId="77777777" w:rsidR="00FE301A" w:rsidRPr="00406BEF" w:rsidRDefault="00FE301A"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F4BEF15" w14:textId="77777777" w:rsidR="00FE301A" w:rsidRPr="00406BEF" w:rsidRDefault="00FE301A"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F1FC00A" w14:textId="77777777" w:rsidR="00FE301A" w:rsidRPr="00406BEF" w:rsidRDefault="00FE301A" w:rsidP="0045103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016F714" w14:textId="77777777" w:rsidR="00FE301A" w:rsidRPr="00406BEF" w:rsidRDefault="00FE301A"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C11A3FE" w14:textId="29D9E77F" w:rsidR="00FE301A" w:rsidRPr="00406BEF" w:rsidRDefault="00FE301A"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24 </w:t>
            </w:r>
            <w:r w:rsidR="00487C57"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D7C8CDE" w14:textId="77777777" w:rsidR="00CC0EDC" w:rsidRPr="00406BEF" w:rsidRDefault="00CC0EDC" w:rsidP="00CC0EDC">
      <w:pPr>
        <w:spacing w:after="0" w:line="240" w:lineRule="auto"/>
        <w:jc w:val="both"/>
        <w:rPr>
          <w:rFonts w:ascii="Times New Roman" w:hAnsi="Times New Roman" w:cs="Times New Roman"/>
          <w:b/>
          <w:bdr w:val="single" w:sz="2" w:space="0" w:color="E3E3E3" w:frame="1"/>
          <w:lang w:val="ru-RU"/>
        </w:rPr>
      </w:pPr>
    </w:p>
    <w:p w14:paraId="582F7DB6" w14:textId="3689BAE6" w:rsidR="00CC0EDC" w:rsidRPr="00406BEF" w:rsidRDefault="003121C6" w:rsidP="003121C6">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rPr>
        <w:drawing>
          <wp:inline distT="0" distB="0" distL="0" distR="0" wp14:anchorId="5CD3E198" wp14:editId="47826E78">
            <wp:extent cx="5372100" cy="3743325"/>
            <wp:effectExtent l="0" t="0" r="0" b="0"/>
            <wp:docPr id="435" name="Рисунок 10"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3743325"/>
                    </a:xfrm>
                    <a:prstGeom prst="rect">
                      <a:avLst/>
                    </a:prstGeom>
                    <a:noFill/>
                    <a:ln>
                      <a:noFill/>
                    </a:ln>
                  </pic:spPr>
                </pic:pic>
              </a:graphicData>
            </a:graphic>
          </wp:inline>
        </w:drawing>
      </w:r>
    </w:p>
    <w:p w14:paraId="30F6A74E" w14:textId="42142995" w:rsidR="00CC0EDC" w:rsidRPr="00406BEF" w:rsidRDefault="00CC0EDC" w:rsidP="003121C6">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Рисунок 2.4-1. Текущее и планируемое потребление тепловой энергии</w:t>
      </w:r>
    </w:p>
    <w:p w14:paraId="6093D6C3" w14:textId="4DAFAE2E" w:rsidR="003121C6" w:rsidRPr="00406BEF" w:rsidRDefault="003121C6" w:rsidP="003121C6">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(оранжевый цвет – текущее; синий – планируемое)</w:t>
      </w:r>
    </w:p>
    <w:p w14:paraId="0E0C0D24" w14:textId="6C217DB4" w:rsidR="003121C6" w:rsidRPr="00406BEF" w:rsidRDefault="003121C6" w:rsidP="003121C6">
      <w:pPr>
        <w:spacing w:after="0" w:line="240" w:lineRule="auto"/>
        <w:jc w:val="center"/>
        <w:rPr>
          <w:rFonts w:ascii="Times New Roman" w:hAnsi="Times New Roman" w:cs="Times New Roman"/>
          <w:bdr w:val="single" w:sz="2" w:space="0" w:color="E3E3E3" w:frame="1"/>
          <w:lang w:val="ru-RU"/>
        </w:rPr>
      </w:pPr>
    </w:p>
    <w:p w14:paraId="5BE063CA" w14:textId="7ACD4966" w:rsidR="003121C6" w:rsidRPr="00406BEF" w:rsidRDefault="003121C6" w:rsidP="003121C6">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rPr>
        <w:drawing>
          <wp:inline distT="0" distB="0" distL="0" distR="0" wp14:anchorId="3085C98A" wp14:editId="179173CC">
            <wp:extent cx="5343525" cy="3714750"/>
            <wp:effectExtent l="0" t="0" r="0" b="0"/>
            <wp:docPr id="434" name="Рисунок 11"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3525" cy="3714750"/>
                    </a:xfrm>
                    <a:prstGeom prst="rect">
                      <a:avLst/>
                    </a:prstGeom>
                    <a:noFill/>
                    <a:ln>
                      <a:noFill/>
                    </a:ln>
                  </pic:spPr>
                </pic:pic>
              </a:graphicData>
            </a:graphic>
          </wp:inline>
        </w:drawing>
      </w:r>
    </w:p>
    <w:p w14:paraId="017D1C4E" w14:textId="132FAD36" w:rsidR="003121C6" w:rsidRPr="00406BEF" w:rsidRDefault="00CC0EDC" w:rsidP="003121C6">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Рисунок 2.4-2. Текущее и планируемое потребление газа</w:t>
      </w:r>
    </w:p>
    <w:p w14:paraId="62012F2F" w14:textId="77777777" w:rsidR="003121C6" w:rsidRPr="00406BEF" w:rsidRDefault="003121C6" w:rsidP="003121C6">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(оранжевый цвет – текущее; синий – планируемое)</w:t>
      </w:r>
    </w:p>
    <w:p w14:paraId="2714BF72" w14:textId="77777777" w:rsidR="003121C6" w:rsidRPr="00406BEF" w:rsidRDefault="003121C6" w:rsidP="003121C6">
      <w:pPr>
        <w:spacing w:after="0" w:line="240" w:lineRule="auto"/>
        <w:jc w:val="center"/>
        <w:rPr>
          <w:rFonts w:ascii="Times New Roman" w:hAnsi="Times New Roman" w:cs="Times New Roman"/>
          <w:b/>
          <w:bdr w:val="single" w:sz="2" w:space="0" w:color="E3E3E3" w:frame="1"/>
          <w:lang w:val="ru-RU"/>
        </w:rPr>
      </w:pPr>
    </w:p>
    <w:p w14:paraId="72A62D37" w14:textId="77777777" w:rsidR="003121C6" w:rsidRPr="00406BEF" w:rsidRDefault="003121C6">
      <w:pPr>
        <w:rPr>
          <w:rFonts w:ascii="Times New Roman" w:hAnsi="Times New Roman" w:cs="Times New Roman"/>
          <w:b/>
          <w:bdr w:val="single" w:sz="2" w:space="0" w:color="E3E3E3" w:frame="1"/>
          <w:lang w:val="ru-RU"/>
        </w:rPr>
      </w:pPr>
      <w:r w:rsidRPr="00406BEF">
        <w:rPr>
          <w:rFonts w:ascii="Times New Roman" w:hAnsi="Times New Roman" w:cs="Times New Roman"/>
          <w:b/>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121C6" w:rsidRPr="00406BEF" w14:paraId="4086E84A" w14:textId="77777777" w:rsidTr="0045103F">
        <w:tc>
          <w:tcPr>
            <w:tcW w:w="4683" w:type="dxa"/>
          </w:tcPr>
          <w:p w14:paraId="7FC6D156" w14:textId="77777777" w:rsidR="003121C6" w:rsidRPr="00406BEF" w:rsidRDefault="003121C6"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0959C3B6" w14:textId="77777777" w:rsidR="003121C6" w:rsidRPr="00406BEF" w:rsidRDefault="003121C6" w:rsidP="0045103F">
            <w:pPr>
              <w:rPr>
                <w:rFonts w:ascii="Times New Roman" w:hAnsi="Times New Roman" w:cs="Times New Roman"/>
                <w:sz w:val="18"/>
                <w:szCs w:val="18"/>
                <w:lang w:val="ru-RU"/>
              </w:rPr>
            </w:pPr>
          </w:p>
          <w:p w14:paraId="53B5CD25" w14:textId="77777777" w:rsidR="003121C6" w:rsidRPr="00406BEF" w:rsidRDefault="003121C6"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08BEED8" w14:textId="77777777" w:rsidR="003121C6" w:rsidRPr="00406BEF" w:rsidRDefault="003121C6"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3568540" w14:textId="77777777" w:rsidR="003121C6" w:rsidRPr="00406BEF" w:rsidRDefault="003121C6" w:rsidP="0045103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942A53D" w14:textId="77777777" w:rsidR="003121C6" w:rsidRPr="00406BEF" w:rsidRDefault="003121C6"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CCA1B53" w14:textId="05A15195" w:rsidR="003121C6" w:rsidRPr="00406BEF" w:rsidRDefault="003121C6"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25 </w:t>
            </w:r>
            <w:r w:rsidR="006D3206"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F1D943A" w14:textId="627C15CF" w:rsidR="00CC0EDC" w:rsidRPr="00406BEF" w:rsidRDefault="00CC0EDC" w:rsidP="00CC0EDC">
      <w:pPr>
        <w:spacing w:after="0" w:line="240" w:lineRule="auto"/>
        <w:jc w:val="both"/>
        <w:rPr>
          <w:rFonts w:ascii="Times New Roman" w:hAnsi="Times New Roman" w:cs="Times New Roman"/>
          <w:b/>
          <w:bdr w:val="single" w:sz="2" w:space="0" w:color="E3E3E3" w:frame="1"/>
          <w:lang w:val="ru-RU"/>
        </w:rPr>
      </w:pPr>
    </w:p>
    <w:p w14:paraId="4D5D8A14" w14:textId="083DC60B" w:rsidR="003121C6" w:rsidRPr="00406BEF" w:rsidRDefault="007E4725" w:rsidP="007E4725">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rPr>
        <w:drawing>
          <wp:inline distT="0" distB="0" distL="0" distR="0" wp14:anchorId="44E3509D" wp14:editId="5F986ED9">
            <wp:extent cx="5343525" cy="3705225"/>
            <wp:effectExtent l="0" t="0" r="0" b="0"/>
            <wp:docPr id="433" name="Рисунок 12"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3525" cy="3705225"/>
                    </a:xfrm>
                    <a:prstGeom prst="rect">
                      <a:avLst/>
                    </a:prstGeom>
                    <a:noFill/>
                    <a:ln>
                      <a:noFill/>
                    </a:ln>
                  </pic:spPr>
                </pic:pic>
              </a:graphicData>
            </a:graphic>
          </wp:inline>
        </w:drawing>
      </w:r>
    </w:p>
    <w:p w14:paraId="37B37BF5" w14:textId="7BE9FAA6" w:rsidR="00CC0EDC" w:rsidRPr="00406BEF" w:rsidRDefault="00CC0EDC" w:rsidP="007E4725">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Рисунок 2.4-3. Текущее и планируемое потребление электроэнергии</w:t>
      </w:r>
    </w:p>
    <w:p w14:paraId="2264B9D7" w14:textId="77777777" w:rsidR="007E4725" w:rsidRPr="00406BEF" w:rsidRDefault="007E4725" w:rsidP="007E4725">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(оранжевый цвет – текущее; синий – планируемое)</w:t>
      </w:r>
    </w:p>
    <w:p w14:paraId="5A419E5A" w14:textId="77777777" w:rsidR="007E4725" w:rsidRPr="00406BEF" w:rsidRDefault="007E4725" w:rsidP="007E4725">
      <w:pPr>
        <w:spacing w:after="0" w:line="240" w:lineRule="auto"/>
        <w:jc w:val="center"/>
        <w:rPr>
          <w:rFonts w:ascii="Times New Roman" w:hAnsi="Times New Roman" w:cs="Times New Roman"/>
          <w:bdr w:val="single" w:sz="2" w:space="0" w:color="E3E3E3" w:frame="1"/>
          <w:lang w:val="ru-RU"/>
        </w:rPr>
      </w:pPr>
    </w:p>
    <w:p w14:paraId="7BA73281" w14:textId="77777777" w:rsidR="00CC0EDC" w:rsidRPr="00406BEF" w:rsidRDefault="00CC0EDC" w:rsidP="007E4725">
      <w:pPr>
        <w:spacing w:after="0" w:line="240" w:lineRule="auto"/>
        <w:ind w:firstLine="709"/>
        <w:jc w:val="both"/>
        <w:rPr>
          <w:rFonts w:ascii="Times New Roman" w:hAnsi="Times New Roman" w:cs="Times New Roman"/>
          <w:bdr w:val="single" w:sz="2" w:space="0" w:color="E3E3E3" w:frame="1"/>
          <w:lang w:val="ru-RU"/>
        </w:rPr>
      </w:pPr>
    </w:p>
    <w:p w14:paraId="584975A0" w14:textId="0D3A2A1A" w:rsidR="00CC0EDC" w:rsidRPr="00406BEF" w:rsidRDefault="00CC0EDC" w:rsidP="007E4725">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Потребление воды и планируемый спрос на водоснабжение представлены на Рисунках 2.4-4 и 2.4-5. </w:t>
      </w:r>
      <w:r w:rsidR="007E4725" w:rsidRPr="00406BEF">
        <w:rPr>
          <w:rFonts w:ascii="Times New Roman" w:hAnsi="Times New Roman" w:cs="Times New Roman"/>
          <w:bdr w:val="single" w:sz="2" w:space="0" w:color="E3E3E3" w:frame="1"/>
          <w:lang w:val="ru-RU"/>
        </w:rPr>
        <w:t>И</w:t>
      </w:r>
      <w:r w:rsidRPr="00406BEF">
        <w:rPr>
          <w:rFonts w:ascii="Times New Roman" w:hAnsi="Times New Roman" w:cs="Times New Roman"/>
          <w:bdr w:val="single" w:sz="2" w:space="0" w:color="E3E3E3" w:frame="1"/>
          <w:lang w:val="ru-RU"/>
        </w:rPr>
        <w:t>АЭС использует поверхностные и подземные (артезианские) воды для собственных нужд.</w:t>
      </w:r>
    </w:p>
    <w:p w14:paraId="15325138" w14:textId="77777777" w:rsidR="00CC0EDC" w:rsidRPr="00406BEF" w:rsidRDefault="00CC0EDC" w:rsidP="007E4725">
      <w:pPr>
        <w:spacing w:after="0" w:line="240" w:lineRule="auto"/>
        <w:ind w:firstLine="709"/>
        <w:jc w:val="both"/>
        <w:rPr>
          <w:rFonts w:ascii="Times New Roman" w:hAnsi="Times New Roman" w:cs="Times New Roman"/>
          <w:bdr w:val="single" w:sz="2" w:space="0" w:color="E3E3E3" w:frame="1"/>
          <w:lang w:val="ru-RU"/>
        </w:rPr>
      </w:pPr>
    </w:p>
    <w:p w14:paraId="46629FDE" w14:textId="0B6DD561" w:rsidR="00CC0EDC" w:rsidRPr="00406BEF" w:rsidRDefault="00CC0EDC" w:rsidP="007E4725">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Поверхностная вода применяется для охлаждения технологического оборудования. Источником поверхностной воды является озеро Друкшяй. Водозабор осуществляется непосредственно </w:t>
      </w:r>
      <w:r w:rsidR="007E4725" w:rsidRPr="00406BEF">
        <w:rPr>
          <w:rFonts w:ascii="Times New Roman" w:hAnsi="Times New Roman" w:cs="Times New Roman"/>
          <w:bdr w:val="single" w:sz="2" w:space="0" w:color="E3E3E3" w:frame="1"/>
          <w:lang w:val="ru-RU"/>
        </w:rPr>
        <w:t>И</w:t>
      </w:r>
      <w:r w:rsidRPr="00406BEF">
        <w:rPr>
          <w:rFonts w:ascii="Times New Roman" w:hAnsi="Times New Roman" w:cs="Times New Roman"/>
          <w:bdr w:val="single" w:sz="2" w:space="0" w:color="E3E3E3" w:frame="1"/>
          <w:lang w:val="ru-RU"/>
        </w:rPr>
        <w:t>АЭС. В начале периода вывода из эксплуатации спрос на поверхностную воду был относительно выше из-за необходимости охлаждения ОЯТ. После внедрения новой технологии испарения жидких радиоактивных отходов и отказа от существующих испарительных установок и паровых котлов потребность в поверхностной воде полностью отпадёт.</w:t>
      </w:r>
    </w:p>
    <w:p w14:paraId="509BEF46" w14:textId="77777777" w:rsidR="00CC0EDC" w:rsidRPr="00406BEF" w:rsidRDefault="00CC0EDC" w:rsidP="007E4725">
      <w:pPr>
        <w:spacing w:after="0" w:line="240" w:lineRule="auto"/>
        <w:ind w:firstLine="709"/>
        <w:jc w:val="both"/>
        <w:rPr>
          <w:rFonts w:ascii="Times New Roman" w:hAnsi="Times New Roman" w:cs="Times New Roman"/>
          <w:bdr w:val="single" w:sz="2" w:space="0" w:color="E3E3E3" w:frame="1"/>
          <w:lang w:val="ru-RU"/>
        </w:rPr>
      </w:pPr>
    </w:p>
    <w:p w14:paraId="0937324A" w14:textId="7B6F1042" w:rsidR="007E4725" w:rsidRPr="00406BEF" w:rsidRDefault="00CC0EDC" w:rsidP="007E4725">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Артезианская вода используется в </w:t>
      </w:r>
      <w:r w:rsidR="007E4725" w:rsidRPr="00406BEF">
        <w:rPr>
          <w:rFonts w:ascii="Times New Roman" w:hAnsi="Times New Roman" w:cs="Times New Roman"/>
          <w:bdr w:val="single" w:sz="2" w:space="0" w:color="E3E3E3" w:frame="1"/>
          <w:lang w:val="ru-RU"/>
        </w:rPr>
        <w:t>И</w:t>
      </w:r>
      <w:r w:rsidRPr="00406BEF">
        <w:rPr>
          <w:rFonts w:ascii="Times New Roman" w:hAnsi="Times New Roman" w:cs="Times New Roman"/>
          <w:bdr w:val="single" w:sz="2" w:space="0" w:color="E3E3E3" w:frame="1"/>
          <w:lang w:val="ru-RU"/>
        </w:rPr>
        <w:t xml:space="preserve">АЭС для бытовых нужд (питьё, душевые, туалеты) и технологических процессов, требующих чистой воды (дезактивация, цементирование радиоактивных отходов). Артезианская вода поставляется </w:t>
      </w:r>
      <w:r w:rsidR="007E4725" w:rsidRPr="00406BEF">
        <w:rPr>
          <w:rFonts w:ascii="Times New Roman" w:hAnsi="Times New Roman" w:cs="Times New Roman"/>
          <w:bdr w:val="single" w:sz="2" w:space="0" w:color="E3E3E3" w:frame="1"/>
          <w:lang w:val="ru-RU"/>
        </w:rPr>
        <w:t>И</w:t>
      </w:r>
      <w:r w:rsidRPr="00406BEF">
        <w:rPr>
          <w:rFonts w:ascii="Times New Roman" w:hAnsi="Times New Roman" w:cs="Times New Roman"/>
          <w:bdr w:val="single" w:sz="2" w:space="0" w:color="E3E3E3" w:frame="1"/>
          <w:lang w:val="ru-RU"/>
        </w:rPr>
        <w:t>АЭС ЗАО «Висагино энергия». В период работ по выводу из эксплуатации потребность в артезианской воде будет постепенно снижаться.</w:t>
      </w:r>
    </w:p>
    <w:p w14:paraId="406EF0B1" w14:textId="77777777" w:rsidR="007E4725" w:rsidRPr="00406BEF" w:rsidRDefault="007E4725">
      <w:pPr>
        <w:rPr>
          <w:rFonts w:ascii="Times New Roman" w:hAnsi="Times New Roman" w:cs="Times New Roman"/>
          <w:b/>
          <w:bdr w:val="single" w:sz="2" w:space="0" w:color="E3E3E3" w:frame="1"/>
          <w:lang w:val="ru-RU"/>
        </w:rPr>
      </w:pPr>
      <w:r w:rsidRPr="00406BEF">
        <w:rPr>
          <w:rFonts w:ascii="Times New Roman" w:hAnsi="Times New Roman" w:cs="Times New Roman"/>
          <w:b/>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E4725" w:rsidRPr="00406BEF" w14:paraId="38470755" w14:textId="77777777" w:rsidTr="0045103F">
        <w:tc>
          <w:tcPr>
            <w:tcW w:w="4683" w:type="dxa"/>
          </w:tcPr>
          <w:p w14:paraId="692C53FB" w14:textId="77777777" w:rsidR="007E4725" w:rsidRPr="00406BEF" w:rsidRDefault="007E4725"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649EB58C" w14:textId="77777777" w:rsidR="007E4725" w:rsidRPr="00406BEF" w:rsidRDefault="007E4725" w:rsidP="0045103F">
            <w:pPr>
              <w:rPr>
                <w:rFonts w:ascii="Times New Roman" w:hAnsi="Times New Roman" w:cs="Times New Roman"/>
                <w:sz w:val="18"/>
                <w:szCs w:val="18"/>
                <w:lang w:val="ru-RU"/>
              </w:rPr>
            </w:pPr>
          </w:p>
          <w:p w14:paraId="37A7B53E" w14:textId="77777777" w:rsidR="007E4725" w:rsidRPr="00406BEF" w:rsidRDefault="007E4725"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7E0EF41" w14:textId="77777777" w:rsidR="007E4725" w:rsidRPr="00406BEF" w:rsidRDefault="007E4725"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B476163" w14:textId="77777777" w:rsidR="007E4725" w:rsidRPr="00406BEF" w:rsidRDefault="007E4725" w:rsidP="0045103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C6FE577" w14:textId="77777777" w:rsidR="007E4725" w:rsidRPr="00406BEF" w:rsidRDefault="007E4725"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BC2B92F" w14:textId="6DF1CBED" w:rsidR="007E4725" w:rsidRPr="00406BEF" w:rsidRDefault="007E4725"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26 </w:t>
            </w:r>
            <w:r w:rsidR="006D3206"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4FF7AF0" w14:textId="77777777" w:rsidR="00CC0EDC" w:rsidRPr="00406BEF" w:rsidRDefault="00CC0EDC" w:rsidP="00CC0EDC">
      <w:pPr>
        <w:spacing w:after="0" w:line="240" w:lineRule="auto"/>
        <w:jc w:val="both"/>
        <w:rPr>
          <w:rFonts w:ascii="Times New Roman" w:hAnsi="Times New Roman" w:cs="Times New Roman"/>
          <w:b/>
          <w:bdr w:val="single" w:sz="2" w:space="0" w:color="E3E3E3" w:frame="1"/>
          <w:lang w:val="ru-RU"/>
        </w:rPr>
      </w:pPr>
    </w:p>
    <w:p w14:paraId="2590FCE7" w14:textId="689BD71E" w:rsidR="00CC0EDC" w:rsidRPr="00406BEF" w:rsidRDefault="007E4725" w:rsidP="007E4725">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rPr>
        <w:drawing>
          <wp:inline distT="0" distB="0" distL="0" distR="0" wp14:anchorId="3D987AA2" wp14:editId="1DA55F70">
            <wp:extent cx="5562600" cy="3829050"/>
            <wp:effectExtent l="0" t="0" r="0" b="0"/>
            <wp:docPr id="432" name="Рисунок 13"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2600" cy="3829050"/>
                    </a:xfrm>
                    <a:prstGeom prst="rect">
                      <a:avLst/>
                    </a:prstGeom>
                    <a:noFill/>
                    <a:ln>
                      <a:noFill/>
                    </a:ln>
                  </pic:spPr>
                </pic:pic>
              </a:graphicData>
            </a:graphic>
          </wp:inline>
        </w:drawing>
      </w:r>
    </w:p>
    <w:p w14:paraId="4642F05A" w14:textId="1DBFDAE3" w:rsidR="00CC0EDC" w:rsidRPr="00406BEF" w:rsidRDefault="00CC0EDC" w:rsidP="007E4725">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Рисунок 2.4-4. Фактическое и планируемое потребление поверхностной воды</w:t>
      </w:r>
    </w:p>
    <w:p w14:paraId="4B8D5BBF" w14:textId="77777777" w:rsidR="007E4725" w:rsidRPr="00406BEF" w:rsidRDefault="007E4725" w:rsidP="007E4725">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(оранжевый цвет – текущее; синий – планируемое)</w:t>
      </w:r>
    </w:p>
    <w:p w14:paraId="643CF939" w14:textId="1231F9D8" w:rsidR="007E4725" w:rsidRPr="00406BEF" w:rsidRDefault="007E4725" w:rsidP="007E4725">
      <w:pPr>
        <w:spacing w:after="0" w:line="240" w:lineRule="auto"/>
        <w:jc w:val="center"/>
        <w:rPr>
          <w:rFonts w:ascii="Times New Roman" w:hAnsi="Times New Roman" w:cs="Times New Roman"/>
          <w:bdr w:val="single" w:sz="2" w:space="0" w:color="E3E3E3" w:frame="1"/>
          <w:lang w:val="ru-RU"/>
        </w:rPr>
      </w:pPr>
    </w:p>
    <w:p w14:paraId="224A89CB" w14:textId="0665F3EB" w:rsidR="007E4725" w:rsidRPr="00406BEF" w:rsidRDefault="007E4725" w:rsidP="007E4725">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rPr>
        <w:drawing>
          <wp:inline distT="0" distB="0" distL="0" distR="0" wp14:anchorId="104B23D7" wp14:editId="2DAA9BB0">
            <wp:extent cx="5591175" cy="3838575"/>
            <wp:effectExtent l="0" t="0" r="0" b="0"/>
            <wp:docPr id="431" name="Рисунок 14"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91175" cy="3838575"/>
                    </a:xfrm>
                    <a:prstGeom prst="rect">
                      <a:avLst/>
                    </a:prstGeom>
                    <a:noFill/>
                    <a:ln>
                      <a:noFill/>
                    </a:ln>
                  </pic:spPr>
                </pic:pic>
              </a:graphicData>
            </a:graphic>
          </wp:inline>
        </w:drawing>
      </w:r>
    </w:p>
    <w:p w14:paraId="110B7CA6" w14:textId="09059857" w:rsidR="007E4725" w:rsidRPr="00406BEF" w:rsidRDefault="00CC0EDC" w:rsidP="007E4725">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Рисунок 2.4-5. Фактическое и планируемое потребление подземной (артезианской) воды</w:t>
      </w:r>
    </w:p>
    <w:p w14:paraId="632842E7" w14:textId="77777777" w:rsidR="007E4725" w:rsidRPr="00406BEF" w:rsidRDefault="007E4725" w:rsidP="007E4725">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(оранжевый цвет – текущее; синий – планируемое)</w:t>
      </w:r>
    </w:p>
    <w:p w14:paraId="36B1EEF0" w14:textId="77777777" w:rsidR="007E4725" w:rsidRPr="00406BEF" w:rsidRDefault="007E4725" w:rsidP="007E4725">
      <w:pPr>
        <w:spacing w:after="0" w:line="240" w:lineRule="auto"/>
        <w:jc w:val="center"/>
        <w:rPr>
          <w:rFonts w:ascii="Times New Roman" w:hAnsi="Times New Roman" w:cs="Times New Roman"/>
          <w:b/>
          <w:bdr w:val="single" w:sz="2" w:space="0" w:color="E3E3E3" w:frame="1"/>
          <w:lang w:val="ru-RU"/>
        </w:rPr>
      </w:pPr>
    </w:p>
    <w:p w14:paraId="1E97D04B" w14:textId="77777777" w:rsidR="007E4725" w:rsidRPr="00406BEF" w:rsidRDefault="007E4725">
      <w:pPr>
        <w:rPr>
          <w:rFonts w:ascii="Times New Roman" w:hAnsi="Times New Roman" w:cs="Times New Roman"/>
          <w:b/>
          <w:bdr w:val="single" w:sz="2" w:space="0" w:color="E3E3E3" w:frame="1"/>
          <w:lang w:val="ru-RU"/>
        </w:rPr>
      </w:pPr>
      <w:r w:rsidRPr="00406BEF">
        <w:rPr>
          <w:rFonts w:ascii="Times New Roman" w:hAnsi="Times New Roman" w:cs="Times New Roman"/>
          <w:b/>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E4725" w:rsidRPr="00406BEF" w14:paraId="40CD762A" w14:textId="77777777" w:rsidTr="0045103F">
        <w:tc>
          <w:tcPr>
            <w:tcW w:w="4683" w:type="dxa"/>
          </w:tcPr>
          <w:p w14:paraId="04FA4C56" w14:textId="77777777" w:rsidR="007E4725" w:rsidRPr="00406BEF" w:rsidRDefault="007E4725"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14F2276" w14:textId="77777777" w:rsidR="007E4725" w:rsidRPr="00406BEF" w:rsidRDefault="007E4725" w:rsidP="0045103F">
            <w:pPr>
              <w:rPr>
                <w:rFonts w:ascii="Times New Roman" w:hAnsi="Times New Roman" w:cs="Times New Roman"/>
                <w:sz w:val="18"/>
                <w:szCs w:val="18"/>
                <w:lang w:val="ru-RU"/>
              </w:rPr>
            </w:pPr>
          </w:p>
          <w:p w14:paraId="23E9D614" w14:textId="77777777" w:rsidR="007E4725" w:rsidRPr="00406BEF" w:rsidRDefault="007E4725"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CC6833A" w14:textId="77777777" w:rsidR="007E4725" w:rsidRPr="00406BEF" w:rsidRDefault="007E4725"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6A542CE" w14:textId="77777777" w:rsidR="007E4725" w:rsidRPr="00406BEF" w:rsidRDefault="007E4725" w:rsidP="0045103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D00A08B" w14:textId="77777777" w:rsidR="007E4725" w:rsidRPr="00406BEF" w:rsidRDefault="007E4725"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C1BC7D1" w14:textId="050167DD" w:rsidR="007E4725" w:rsidRPr="00406BEF" w:rsidRDefault="007E4725"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27 </w:t>
            </w:r>
            <w:r w:rsidR="00406BEF"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EFAE2BB" w14:textId="77777777" w:rsidR="00CC0EDC" w:rsidRPr="00406BEF" w:rsidRDefault="00CC0EDC" w:rsidP="00CC0EDC">
      <w:pPr>
        <w:spacing w:after="0" w:line="240" w:lineRule="auto"/>
        <w:jc w:val="both"/>
        <w:rPr>
          <w:rFonts w:ascii="Times New Roman" w:hAnsi="Times New Roman" w:cs="Times New Roman"/>
          <w:b/>
          <w:bdr w:val="single" w:sz="2" w:space="0" w:color="E3E3E3" w:frame="1"/>
          <w:lang w:val="ru-RU"/>
        </w:rPr>
      </w:pPr>
    </w:p>
    <w:p w14:paraId="6B1CB9DF" w14:textId="77777777" w:rsidR="00CC0EDC" w:rsidRPr="00406BEF" w:rsidRDefault="00CC0EDC" w:rsidP="007E4725">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Дизельное топливо и бензин на АЭС применяются в транспортных средствах (автомобили, грузовики, тракторы, железнодорожные локомотивы); дизельное топливо также используется для питания электрогенераторов (резервное электроснабжение) и как резервное топливо для паровых котлов. Консервативно оценённая потребность в дизельном топливе и бензине для автомобильного и железнодорожного транспорта приведена в Таблице 2.4-1. Фактическое потребление бензина и дизельного топлива на АЭС в 2010–2024 гг. сократилось с 23 до 5 тонн бензина и с 153 до 75 тонн дизеля. Для транспортировки радиоактивных отходов также используются электромобили.</w:t>
      </w:r>
    </w:p>
    <w:p w14:paraId="48138983" w14:textId="77777777" w:rsidR="00CC0EDC" w:rsidRPr="00406BEF" w:rsidRDefault="00CC0EDC" w:rsidP="007E4725">
      <w:pPr>
        <w:spacing w:after="0" w:line="240" w:lineRule="auto"/>
        <w:ind w:firstLine="709"/>
        <w:jc w:val="both"/>
        <w:rPr>
          <w:rFonts w:ascii="Times New Roman" w:hAnsi="Times New Roman" w:cs="Times New Roman"/>
          <w:bdr w:val="single" w:sz="2" w:space="0" w:color="E3E3E3" w:frame="1"/>
          <w:lang w:val="ru-RU"/>
        </w:rPr>
      </w:pPr>
    </w:p>
    <w:p w14:paraId="308F4261" w14:textId="77777777" w:rsidR="00CC0EDC" w:rsidRPr="00406BEF" w:rsidRDefault="00CC0EDC" w:rsidP="007E4725">
      <w:pPr>
        <w:spacing w:after="0" w:line="240" w:lineRule="auto"/>
        <w:jc w:val="center"/>
        <w:rPr>
          <w:rFonts w:ascii="Times New Roman" w:hAnsi="Times New Roman" w:cs="Times New Roman"/>
          <w:spacing w:val="-8"/>
          <w:bdr w:val="single" w:sz="2" w:space="0" w:color="E3E3E3" w:frame="1"/>
          <w:lang w:val="ru-RU"/>
        </w:rPr>
      </w:pPr>
      <w:r w:rsidRPr="00406BEF">
        <w:rPr>
          <w:rFonts w:ascii="Times New Roman" w:hAnsi="Times New Roman" w:cs="Times New Roman"/>
          <w:spacing w:val="-8"/>
          <w:bdr w:val="single" w:sz="2" w:space="0" w:color="E3E3E3" w:frame="1"/>
          <w:lang w:val="ru-RU"/>
        </w:rPr>
        <w:t>Таблица 2.4-1. Планируемая потребность в топливе для автомобильного и железнодорожного транспорта</w:t>
      </w:r>
    </w:p>
    <w:tbl>
      <w:tblPr>
        <w:tblW w:w="0" w:type="auto"/>
        <w:jc w:val="center"/>
        <w:tblLayout w:type="fixed"/>
        <w:tblCellMar>
          <w:left w:w="10" w:type="dxa"/>
          <w:right w:w="10" w:type="dxa"/>
        </w:tblCellMar>
        <w:tblLook w:val="0000" w:firstRow="0" w:lastRow="0" w:firstColumn="0" w:lastColumn="0" w:noHBand="0" w:noVBand="0"/>
      </w:tblPr>
      <w:tblGrid>
        <w:gridCol w:w="1416"/>
        <w:gridCol w:w="1704"/>
        <w:gridCol w:w="2270"/>
        <w:gridCol w:w="1992"/>
      </w:tblGrid>
      <w:tr w:rsidR="00733598" w:rsidRPr="00406BEF" w14:paraId="59C926F8" w14:textId="77777777" w:rsidTr="00733598">
        <w:trPr>
          <w:trHeight w:hRule="exact" w:val="845"/>
          <w:jc w:val="center"/>
        </w:trPr>
        <w:tc>
          <w:tcPr>
            <w:tcW w:w="1416" w:type="dxa"/>
            <w:tcBorders>
              <w:top w:val="single" w:sz="4" w:space="0" w:color="auto"/>
              <w:left w:val="single" w:sz="4" w:space="0" w:color="auto"/>
            </w:tcBorders>
            <w:shd w:val="clear" w:color="auto" w:fill="FFFFFF"/>
          </w:tcPr>
          <w:p w14:paraId="41FD1F8D" w14:textId="5F81FEAE" w:rsidR="00733598" w:rsidRPr="00406BEF" w:rsidRDefault="00733598" w:rsidP="00733598">
            <w:pPr>
              <w:pStyle w:val="23"/>
              <w:shd w:val="clear" w:color="auto" w:fill="auto"/>
              <w:spacing w:before="0" w:after="0" w:line="240" w:lineRule="auto"/>
              <w:ind w:firstLine="0"/>
              <w:jc w:val="center"/>
            </w:pPr>
            <w:r w:rsidRPr="00406BEF">
              <w:rPr>
                <w:rStyle w:val="aa"/>
              </w:rPr>
              <w:t>Вид топлива</w:t>
            </w:r>
          </w:p>
        </w:tc>
        <w:tc>
          <w:tcPr>
            <w:tcW w:w="1704" w:type="dxa"/>
            <w:tcBorders>
              <w:top w:val="single" w:sz="4" w:space="0" w:color="auto"/>
              <w:left w:val="single" w:sz="4" w:space="0" w:color="auto"/>
            </w:tcBorders>
            <w:shd w:val="clear" w:color="auto" w:fill="FFFFFF"/>
          </w:tcPr>
          <w:p w14:paraId="09A393F4" w14:textId="1CD56C70" w:rsidR="00733598" w:rsidRPr="00406BEF" w:rsidRDefault="00733598" w:rsidP="00733598">
            <w:pPr>
              <w:pStyle w:val="23"/>
              <w:shd w:val="clear" w:color="auto" w:fill="auto"/>
              <w:spacing w:before="0" w:after="0" w:line="240" w:lineRule="auto"/>
              <w:ind w:firstLine="0"/>
              <w:jc w:val="center"/>
            </w:pPr>
            <w:r w:rsidRPr="00406BEF">
              <w:rPr>
                <w:rStyle w:val="aa"/>
              </w:rPr>
              <w:t>Планируемое потребление, т/год</w:t>
            </w:r>
          </w:p>
        </w:tc>
        <w:tc>
          <w:tcPr>
            <w:tcW w:w="2270" w:type="dxa"/>
            <w:tcBorders>
              <w:top w:val="single" w:sz="4" w:space="0" w:color="auto"/>
              <w:left w:val="single" w:sz="4" w:space="0" w:color="auto"/>
            </w:tcBorders>
            <w:shd w:val="clear" w:color="auto" w:fill="FFFFFF"/>
          </w:tcPr>
          <w:p w14:paraId="636FBD3F" w14:textId="70E36EEC" w:rsidR="00733598" w:rsidRPr="00406BEF" w:rsidRDefault="00733598" w:rsidP="00733598">
            <w:pPr>
              <w:pStyle w:val="23"/>
              <w:shd w:val="clear" w:color="auto" w:fill="auto"/>
              <w:spacing w:before="0" w:after="0" w:line="240" w:lineRule="auto"/>
              <w:ind w:firstLine="0"/>
              <w:jc w:val="center"/>
            </w:pPr>
            <w:r w:rsidRPr="00406BEF">
              <w:rPr>
                <w:rStyle w:val="aa"/>
              </w:rPr>
              <w:t>Источник поставки</w:t>
            </w:r>
          </w:p>
        </w:tc>
        <w:tc>
          <w:tcPr>
            <w:tcW w:w="1992" w:type="dxa"/>
            <w:tcBorders>
              <w:top w:val="single" w:sz="4" w:space="0" w:color="auto"/>
              <w:left w:val="single" w:sz="4" w:space="0" w:color="auto"/>
              <w:right w:val="single" w:sz="4" w:space="0" w:color="auto"/>
            </w:tcBorders>
            <w:shd w:val="clear" w:color="auto" w:fill="FFFFFF"/>
          </w:tcPr>
          <w:p w14:paraId="50BC1046" w14:textId="3FACD8BE" w:rsidR="00733598" w:rsidRPr="00406BEF" w:rsidRDefault="00733598" w:rsidP="00733598">
            <w:pPr>
              <w:pStyle w:val="23"/>
              <w:shd w:val="clear" w:color="auto" w:fill="auto"/>
              <w:spacing w:before="0" w:after="0" w:line="240" w:lineRule="auto"/>
              <w:ind w:firstLine="0"/>
              <w:jc w:val="center"/>
            </w:pPr>
            <w:r w:rsidRPr="00406BEF">
              <w:rPr>
                <w:rStyle w:val="aa"/>
              </w:rPr>
              <w:t>Способ хранения</w:t>
            </w:r>
          </w:p>
        </w:tc>
      </w:tr>
      <w:tr w:rsidR="00733598" w:rsidRPr="00406BEF" w14:paraId="49B8F042" w14:textId="77777777" w:rsidTr="00733598">
        <w:trPr>
          <w:trHeight w:hRule="exact" w:val="283"/>
          <w:jc w:val="center"/>
        </w:trPr>
        <w:tc>
          <w:tcPr>
            <w:tcW w:w="1416" w:type="dxa"/>
            <w:tcBorders>
              <w:top w:val="single" w:sz="4" w:space="0" w:color="auto"/>
              <w:left w:val="single" w:sz="4" w:space="0" w:color="auto"/>
            </w:tcBorders>
            <w:shd w:val="clear" w:color="auto" w:fill="FFFFFF"/>
          </w:tcPr>
          <w:p w14:paraId="14E8D442" w14:textId="5516AA80" w:rsidR="00733598" w:rsidRPr="00406BEF" w:rsidRDefault="00733598" w:rsidP="00733598">
            <w:pPr>
              <w:pStyle w:val="23"/>
              <w:shd w:val="clear" w:color="auto" w:fill="auto"/>
              <w:spacing w:before="0" w:after="0" w:line="240" w:lineRule="auto"/>
              <w:ind w:firstLine="0"/>
              <w:jc w:val="center"/>
              <w:rPr>
                <w:lang w:val="ru-RU"/>
              </w:rPr>
            </w:pPr>
            <w:r w:rsidRPr="00406BEF">
              <w:rPr>
                <w:rStyle w:val="21"/>
                <w:lang w:val="ru-RU"/>
              </w:rPr>
              <w:t>Д/Т</w:t>
            </w:r>
          </w:p>
        </w:tc>
        <w:tc>
          <w:tcPr>
            <w:tcW w:w="1704" w:type="dxa"/>
            <w:tcBorders>
              <w:top w:val="single" w:sz="4" w:space="0" w:color="auto"/>
              <w:left w:val="single" w:sz="4" w:space="0" w:color="auto"/>
            </w:tcBorders>
            <w:shd w:val="clear" w:color="auto" w:fill="FFFFFF"/>
          </w:tcPr>
          <w:p w14:paraId="4323AB7D" w14:textId="77777777" w:rsidR="00733598" w:rsidRPr="00406BEF" w:rsidRDefault="00733598" w:rsidP="00733598">
            <w:pPr>
              <w:pStyle w:val="23"/>
              <w:shd w:val="clear" w:color="auto" w:fill="auto"/>
              <w:spacing w:before="0" w:after="0" w:line="240" w:lineRule="auto"/>
              <w:ind w:firstLine="0"/>
              <w:jc w:val="center"/>
            </w:pPr>
            <w:r w:rsidRPr="00406BEF">
              <w:rPr>
                <w:rStyle w:val="21"/>
              </w:rPr>
              <w:t xml:space="preserve">~ </w:t>
            </w:r>
            <w:r w:rsidRPr="00406BEF">
              <w:rPr>
                <w:rStyle w:val="31"/>
              </w:rPr>
              <w:t>100</w:t>
            </w:r>
          </w:p>
        </w:tc>
        <w:tc>
          <w:tcPr>
            <w:tcW w:w="2270" w:type="dxa"/>
            <w:vMerge w:val="restart"/>
            <w:tcBorders>
              <w:top w:val="single" w:sz="4" w:space="0" w:color="auto"/>
              <w:left w:val="single" w:sz="4" w:space="0" w:color="auto"/>
            </w:tcBorders>
            <w:shd w:val="clear" w:color="auto" w:fill="FFFFFF"/>
          </w:tcPr>
          <w:p w14:paraId="4A76A723" w14:textId="1398FF7B" w:rsidR="00733598" w:rsidRPr="00406BEF" w:rsidRDefault="00733598" w:rsidP="00733598">
            <w:pPr>
              <w:pStyle w:val="23"/>
              <w:shd w:val="clear" w:color="auto" w:fill="auto"/>
              <w:spacing w:before="0" w:after="0" w:line="240" w:lineRule="auto"/>
              <w:ind w:firstLine="0"/>
              <w:jc w:val="center"/>
            </w:pPr>
            <w:r w:rsidRPr="00406BEF">
              <w:rPr>
                <w:rStyle w:val="21"/>
              </w:rPr>
              <w:t>Внешние поставки</w:t>
            </w:r>
          </w:p>
        </w:tc>
        <w:tc>
          <w:tcPr>
            <w:tcW w:w="1992" w:type="dxa"/>
            <w:vMerge w:val="restart"/>
            <w:tcBorders>
              <w:top w:val="single" w:sz="4" w:space="0" w:color="auto"/>
              <w:left w:val="single" w:sz="4" w:space="0" w:color="auto"/>
              <w:right w:val="single" w:sz="4" w:space="0" w:color="auto"/>
            </w:tcBorders>
            <w:shd w:val="clear" w:color="auto" w:fill="FFFFFF"/>
          </w:tcPr>
          <w:p w14:paraId="44F6C38E" w14:textId="30A50EE9" w:rsidR="00733598" w:rsidRPr="00406BEF" w:rsidRDefault="00733598" w:rsidP="00733598">
            <w:pPr>
              <w:pStyle w:val="23"/>
              <w:shd w:val="clear" w:color="auto" w:fill="auto"/>
              <w:spacing w:before="0" w:after="0" w:line="240" w:lineRule="auto"/>
              <w:ind w:firstLine="0"/>
              <w:jc w:val="center"/>
            </w:pPr>
            <w:r w:rsidRPr="00406BEF">
              <w:rPr>
                <w:rStyle w:val="21"/>
              </w:rPr>
              <w:t>Специальные контейнеры</w:t>
            </w:r>
          </w:p>
        </w:tc>
      </w:tr>
      <w:tr w:rsidR="00733598" w:rsidRPr="00406BEF" w14:paraId="2795811D" w14:textId="77777777" w:rsidTr="00733598">
        <w:trPr>
          <w:trHeight w:hRule="exact" w:val="298"/>
          <w:jc w:val="center"/>
        </w:trPr>
        <w:tc>
          <w:tcPr>
            <w:tcW w:w="1416" w:type="dxa"/>
            <w:tcBorders>
              <w:top w:val="single" w:sz="4" w:space="0" w:color="auto"/>
              <w:left w:val="single" w:sz="4" w:space="0" w:color="auto"/>
              <w:bottom w:val="single" w:sz="4" w:space="0" w:color="auto"/>
            </w:tcBorders>
            <w:shd w:val="clear" w:color="auto" w:fill="FFFFFF"/>
          </w:tcPr>
          <w:p w14:paraId="56E5ED5D" w14:textId="14CF5E31" w:rsidR="00733598" w:rsidRPr="00406BEF" w:rsidRDefault="00733598" w:rsidP="00733598">
            <w:pPr>
              <w:pStyle w:val="23"/>
              <w:shd w:val="clear" w:color="auto" w:fill="auto"/>
              <w:spacing w:before="0" w:after="0" w:line="240" w:lineRule="auto"/>
              <w:ind w:firstLine="0"/>
              <w:jc w:val="center"/>
              <w:rPr>
                <w:lang w:val="ru-RU"/>
              </w:rPr>
            </w:pPr>
            <w:r w:rsidRPr="00406BEF">
              <w:rPr>
                <w:rStyle w:val="21"/>
                <w:lang w:val="ru-RU"/>
              </w:rPr>
              <w:t>Бензин</w:t>
            </w:r>
          </w:p>
        </w:tc>
        <w:tc>
          <w:tcPr>
            <w:tcW w:w="1704" w:type="dxa"/>
            <w:tcBorders>
              <w:top w:val="single" w:sz="4" w:space="0" w:color="auto"/>
              <w:left w:val="single" w:sz="4" w:space="0" w:color="auto"/>
              <w:bottom w:val="single" w:sz="4" w:space="0" w:color="auto"/>
            </w:tcBorders>
            <w:shd w:val="clear" w:color="auto" w:fill="FFFFFF"/>
          </w:tcPr>
          <w:p w14:paraId="4DCFFD60" w14:textId="77777777" w:rsidR="00733598" w:rsidRPr="00406BEF" w:rsidRDefault="00733598" w:rsidP="00733598">
            <w:pPr>
              <w:pStyle w:val="23"/>
              <w:shd w:val="clear" w:color="auto" w:fill="auto"/>
              <w:spacing w:before="0" w:after="0" w:line="240" w:lineRule="auto"/>
              <w:ind w:firstLine="0"/>
              <w:jc w:val="center"/>
            </w:pPr>
            <w:r w:rsidRPr="00406BEF">
              <w:rPr>
                <w:rStyle w:val="21"/>
              </w:rPr>
              <w:t>~ 15</w:t>
            </w:r>
          </w:p>
        </w:tc>
        <w:tc>
          <w:tcPr>
            <w:tcW w:w="2270" w:type="dxa"/>
            <w:vMerge/>
            <w:tcBorders>
              <w:left w:val="single" w:sz="4" w:space="0" w:color="auto"/>
              <w:bottom w:val="single" w:sz="4" w:space="0" w:color="auto"/>
            </w:tcBorders>
            <w:shd w:val="clear" w:color="auto" w:fill="FFFFFF"/>
          </w:tcPr>
          <w:p w14:paraId="3F3817A1" w14:textId="77777777" w:rsidR="00733598" w:rsidRPr="00406BEF" w:rsidRDefault="00733598" w:rsidP="00733598">
            <w:pPr>
              <w:spacing w:after="0" w:line="240" w:lineRule="auto"/>
              <w:jc w:val="center"/>
              <w:rPr>
                <w:rFonts w:ascii="Times New Roman" w:hAnsi="Times New Roman" w:cs="Times New Roman"/>
              </w:rPr>
            </w:pPr>
          </w:p>
        </w:tc>
        <w:tc>
          <w:tcPr>
            <w:tcW w:w="1992" w:type="dxa"/>
            <w:vMerge/>
            <w:tcBorders>
              <w:left w:val="single" w:sz="4" w:space="0" w:color="auto"/>
              <w:bottom w:val="single" w:sz="4" w:space="0" w:color="auto"/>
              <w:right w:val="single" w:sz="4" w:space="0" w:color="auto"/>
            </w:tcBorders>
            <w:shd w:val="clear" w:color="auto" w:fill="FFFFFF"/>
          </w:tcPr>
          <w:p w14:paraId="65EF4777" w14:textId="77777777" w:rsidR="00733598" w:rsidRPr="00406BEF" w:rsidRDefault="00733598" w:rsidP="00733598">
            <w:pPr>
              <w:spacing w:after="0" w:line="240" w:lineRule="auto"/>
              <w:jc w:val="center"/>
              <w:rPr>
                <w:rFonts w:ascii="Times New Roman" w:hAnsi="Times New Roman" w:cs="Times New Roman"/>
              </w:rPr>
            </w:pPr>
          </w:p>
        </w:tc>
      </w:tr>
    </w:tbl>
    <w:p w14:paraId="12572F06" w14:textId="77777777" w:rsidR="00733598" w:rsidRPr="00406BEF" w:rsidRDefault="00733598" w:rsidP="007E4725">
      <w:pPr>
        <w:spacing w:after="0" w:line="240" w:lineRule="auto"/>
        <w:ind w:firstLine="709"/>
        <w:jc w:val="both"/>
        <w:rPr>
          <w:rFonts w:ascii="Times New Roman" w:hAnsi="Times New Roman" w:cs="Times New Roman"/>
          <w:bdr w:val="single" w:sz="2" w:space="0" w:color="E3E3E3" w:frame="1"/>
          <w:lang w:val="ru-RU"/>
        </w:rPr>
      </w:pPr>
    </w:p>
    <w:p w14:paraId="5E23BAF9" w14:textId="4739E01A" w:rsidR="00CC0EDC" w:rsidRPr="00406BEF" w:rsidRDefault="00CC0EDC" w:rsidP="007E4725">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Материалы, планируемые для окончательной переработки радиоактивных отходов, указаны в Таблице 2.4-2.</w:t>
      </w:r>
    </w:p>
    <w:p w14:paraId="1BC8C84A" w14:textId="77777777" w:rsidR="00CC0EDC" w:rsidRPr="00406BEF" w:rsidRDefault="00CC0EDC" w:rsidP="007E4725">
      <w:pPr>
        <w:spacing w:after="0" w:line="240" w:lineRule="auto"/>
        <w:ind w:firstLine="709"/>
        <w:jc w:val="both"/>
        <w:rPr>
          <w:rFonts w:ascii="Times New Roman" w:hAnsi="Times New Roman" w:cs="Times New Roman"/>
          <w:bdr w:val="single" w:sz="2" w:space="0" w:color="E3E3E3" w:frame="1"/>
          <w:lang w:val="ru-RU"/>
        </w:rPr>
      </w:pPr>
    </w:p>
    <w:p w14:paraId="00B86C98" w14:textId="4D4D143E" w:rsidR="00CC0EDC" w:rsidRPr="00406BEF" w:rsidRDefault="00CC0EDC" w:rsidP="007E4725">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Цемент CEM I используется для цементирования твёрдых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xml:space="preserve"> (радиоактивных отходов). В ходе горячих испытаний УПТО (см. раздел 3.2.6) в 2017–2020 гг. было использовано около 150 тонн цемента для цементирования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xml:space="preserve">. После начала промышленной эксплуатации УПТО потребление цемента ежегодно увеличивалось и в 2024 г. достигло 750 тонн. Прогнозируемое годовое потребление цемента для цементирования твёрдых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xml:space="preserve"> до окончания вывода составит около 950 тонн.</w:t>
      </w:r>
    </w:p>
    <w:p w14:paraId="3E2AAF0D" w14:textId="77777777" w:rsidR="00CC0EDC" w:rsidRPr="00406BEF" w:rsidRDefault="00CC0EDC" w:rsidP="007E4725">
      <w:pPr>
        <w:spacing w:after="0" w:line="240" w:lineRule="auto"/>
        <w:ind w:firstLine="709"/>
        <w:jc w:val="both"/>
        <w:rPr>
          <w:rFonts w:ascii="Times New Roman" w:hAnsi="Times New Roman" w:cs="Times New Roman"/>
          <w:bdr w:val="single" w:sz="2" w:space="0" w:color="E3E3E3" w:frame="1"/>
          <w:lang w:val="ru-RU"/>
        </w:rPr>
      </w:pPr>
    </w:p>
    <w:p w14:paraId="068A6988" w14:textId="04731D3A" w:rsidR="00CC0EDC" w:rsidRPr="00406BEF" w:rsidRDefault="00CC0EDC" w:rsidP="007E4725">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Цемент CEM III и бентонит используются для цементирования концентратов жидких радиоактивных отходов (</w:t>
      </w:r>
      <w:r w:rsidR="00EB4EDB" w:rsidRPr="00406BEF">
        <w:rPr>
          <w:rFonts w:ascii="Times New Roman" w:hAnsi="Times New Roman" w:cs="Times New Roman"/>
          <w:bdr w:val="single" w:sz="2" w:space="0" w:color="E3E3E3" w:frame="1"/>
          <w:lang w:val="ru-RU"/>
        </w:rPr>
        <w:t>ЖРО</w:t>
      </w:r>
      <w:r w:rsidRPr="00406BEF">
        <w:rPr>
          <w:rFonts w:ascii="Times New Roman" w:hAnsi="Times New Roman" w:cs="Times New Roman"/>
          <w:bdr w:val="single" w:sz="2" w:space="0" w:color="E3E3E3" w:frame="1"/>
          <w:lang w:val="ru-RU"/>
        </w:rPr>
        <w:t xml:space="preserve">) (см. раздел 3.2.3). Расход цемента и бентонита увеличивался по мере роста объёмов цементирования </w:t>
      </w:r>
      <w:r w:rsidR="00EB4EDB" w:rsidRPr="00406BEF">
        <w:rPr>
          <w:rFonts w:ascii="Times New Roman" w:hAnsi="Times New Roman" w:cs="Times New Roman"/>
          <w:bdr w:val="single" w:sz="2" w:space="0" w:color="E3E3E3" w:frame="1"/>
          <w:lang w:val="ru-RU"/>
        </w:rPr>
        <w:t>ЖРО</w:t>
      </w:r>
      <w:r w:rsidRPr="00406BEF">
        <w:rPr>
          <w:rFonts w:ascii="Times New Roman" w:hAnsi="Times New Roman" w:cs="Times New Roman"/>
          <w:bdr w:val="single" w:sz="2" w:space="0" w:color="E3E3E3" w:frame="1"/>
          <w:lang w:val="ru-RU"/>
        </w:rPr>
        <w:t xml:space="preserve"> и в 2024 г. составил 495 тонн цемента и 44 тонн бентонита (по сравнению с 105 тоннами в начале). В Таблице 2.4-2 представлен прогноз потребления цемента и бентонита до 2031 г. С 2031 г. объёмы цементирования </w:t>
      </w:r>
      <w:r w:rsidR="00EB4EDB" w:rsidRPr="00406BEF">
        <w:rPr>
          <w:rFonts w:ascii="Times New Roman" w:hAnsi="Times New Roman" w:cs="Times New Roman"/>
          <w:bdr w:val="single" w:sz="2" w:space="0" w:color="E3E3E3" w:frame="1"/>
          <w:lang w:val="ru-RU"/>
        </w:rPr>
        <w:t>ЖРО</w:t>
      </w:r>
      <w:r w:rsidRPr="00406BEF">
        <w:rPr>
          <w:rFonts w:ascii="Times New Roman" w:hAnsi="Times New Roman" w:cs="Times New Roman"/>
          <w:bdr w:val="single" w:sz="2" w:space="0" w:color="E3E3E3" w:frame="1"/>
          <w:lang w:val="ru-RU"/>
        </w:rPr>
        <w:t xml:space="preserve"> будут снижаться (см. раздел 3.1.1.2.3), соответственно, уменьшится и потребление материалов.</w:t>
      </w:r>
    </w:p>
    <w:p w14:paraId="06FF4340" w14:textId="77777777" w:rsidR="00CC0EDC" w:rsidRPr="00406BEF" w:rsidRDefault="00CC0EDC" w:rsidP="007E4725">
      <w:pPr>
        <w:spacing w:after="0" w:line="240" w:lineRule="auto"/>
        <w:ind w:firstLine="709"/>
        <w:jc w:val="both"/>
        <w:rPr>
          <w:rFonts w:ascii="Times New Roman" w:hAnsi="Times New Roman" w:cs="Times New Roman"/>
          <w:bdr w:val="single" w:sz="2" w:space="0" w:color="E3E3E3" w:frame="1"/>
          <w:lang w:val="ru-RU"/>
        </w:rPr>
      </w:pPr>
    </w:p>
    <w:p w14:paraId="4F8B7836" w14:textId="77777777" w:rsidR="00733598" w:rsidRPr="00406BEF" w:rsidRDefault="00CC0EDC" w:rsidP="00733598">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Таблица 2.4-2. Химические вещества, планируемые к использованию</w:t>
      </w:r>
    </w:p>
    <w:p w14:paraId="09C3B49C" w14:textId="1599FCFF" w:rsidR="00CC0EDC" w:rsidRPr="00406BEF" w:rsidRDefault="00CC0EDC" w:rsidP="00733598">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для окончательной переработки радиоактивных отходов</w:t>
      </w:r>
    </w:p>
    <w:tbl>
      <w:tblPr>
        <w:tblW w:w="9643" w:type="dxa"/>
        <w:jc w:val="center"/>
        <w:tblLayout w:type="fixed"/>
        <w:tblCellMar>
          <w:left w:w="10" w:type="dxa"/>
          <w:right w:w="10" w:type="dxa"/>
        </w:tblCellMar>
        <w:tblLook w:val="0000" w:firstRow="0" w:lastRow="0" w:firstColumn="0" w:lastColumn="0" w:noHBand="0" w:noVBand="0"/>
      </w:tblPr>
      <w:tblGrid>
        <w:gridCol w:w="1560"/>
        <w:gridCol w:w="1704"/>
        <w:gridCol w:w="1982"/>
        <w:gridCol w:w="1277"/>
        <w:gridCol w:w="1843"/>
        <w:gridCol w:w="1277"/>
      </w:tblGrid>
      <w:tr w:rsidR="00733598" w:rsidRPr="00406BEF" w14:paraId="03C786F0" w14:textId="77777777" w:rsidTr="009F69F5">
        <w:trPr>
          <w:trHeight w:hRule="exact" w:val="269"/>
          <w:jc w:val="center"/>
        </w:trPr>
        <w:tc>
          <w:tcPr>
            <w:tcW w:w="1560" w:type="dxa"/>
            <w:vMerge w:val="restart"/>
            <w:tcBorders>
              <w:top w:val="single" w:sz="4" w:space="0" w:color="auto"/>
              <w:left w:val="single" w:sz="4" w:space="0" w:color="auto"/>
            </w:tcBorders>
            <w:shd w:val="clear" w:color="auto" w:fill="FFFFFF"/>
          </w:tcPr>
          <w:p w14:paraId="716CF5B4" w14:textId="592AB009" w:rsidR="00733598" w:rsidRPr="00406BEF" w:rsidRDefault="00733598" w:rsidP="00733598">
            <w:pPr>
              <w:pStyle w:val="23"/>
              <w:shd w:val="clear" w:color="auto" w:fill="auto"/>
              <w:spacing w:before="0" w:after="0" w:line="240" w:lineRule="auto"/>
              <w:ind w:firstLine="0"/>
              <w:jc w:val="center"/>
            </w:pPr>
            <w:r w:rsidRPr="00406BEF">
              <w:rPr>
                <w:rStyle w:val="aa"/>
              </w:rPr>
              <w:t>Химическое вещество</w:t>
            </w:r>
          </w:p>
        </w:tc>
        <w:tc>
          <w:tcPr>
            <w:tcW w:w="1704" w:type="dxa"/>
            <w:vMerge w:val="restart"/>
            <w:tcBorders>
              <w:top w:val="single" w:sz="4" w:space="0" w:color="auto"/>
              <w:left w:val="single" w:sz="4" w:space="0" w:color="auto"/>
            </w:tcBorders>
            <w:shd w:val="clear" w:color="auto" w:fill="FFFFFF"/>
          </w:tcPr>
          <w:p w14:paraId="3B22E3D9" w14:textId="311A2895" w:rsidR="00733598" w:rsidRPr="00406BEF" w:rsidRDefault="00733598" w:rsidP="00733598">
            <w:pPr>
              <w:pStyle w:val="23"/>
              <w:shd w:val="clear" w:color="auto" w:fill="auto"/>
              <w:spacing w:before="0" w:after="0" w:line="240" w:lineRule="auto"/>
              <w:ind w:firstLine="0"/>
              <w:jc w:val="center"/>
            </w:pPr>
            <w:r w:rsidRPr="00406BEF">
              <w:rPr>
                <w:rStyle w:val="aa"/>
              </w:rPr>
              <w:t>Планируемое потребление, т/год</w:t>
            </w:r>
          </w:p>
        </w:tc>
        <w:tc>
          <w:tcPr>
            <w:tcW w:w="3259" w:type="dxa"/>
            <w:gridSpan w:val="2"/>
            <w:tcBorders>
              <w:top w:val="single" w:sz="4" w:space="0" w:color="auto"/>
              <w:left w:val="single" w:sz="4" w:space="0" w:color="auto"/>
            </w:tcBorders>
            <w:shd w:val="clear" w:color="auto" w:fill="FFFFFF"/>
          </w:tcPr>
          <w:p w14:paraId="448BDFC9" w14:textId="38C93E67" w:rsidR="00733598" w:rsidRPr="00406BEF" w:rsidRDefault="00733598" w:rsidP="00733598">
            <w:pPr>
              <w:pStyle w:val="23"/>
              <w:shd w:val="clear" w:color="auto" w:fill="auto"/>
              <w:spacing w:before="0" w:after="0" w:line="240" w:lineRule="auto"/>
              <w:ind w:firstLine="0"/>
              <w:jc w:val="center"/>
            </w:pPr>
            <w:r w:rsidRPr="00406BEF">
              <w:rPr>
                <w:rStyle w:val="aa"/>
              </w:rPr>
              <w:t>Классификация вещества</w:t>
            </w:r>
          </w:p>
        </w:tc>
        <w:tc>
          <w:tcPr>
            <w:tcW w:w="1843" w:type="dxa"/>
            <w:vMerge w:val="restart"/>
            <w:tcBorders>
              <w:top w:val="single" w:sz="4" w:space="0" w:color="auto"/>
              <w:left w:val="single" w:sz="4" w:space="0" w:color="auto"/>
            </w:tcBorders>
            <w:shd w:val="clear" w:color="auto" w:fill="FFFFFF"/>
          </w:tcPr>
          <w:p w14:paraId="451507B2" w14:textId="02111B9E" w:rsidR="00733598" w:rsidRPr="00406BEF" w:rsidRDefault="00733598" w:rsidP="00733598">
            <w:pPr>
              <w:pStyle w:val="23"/>
              <w:shd w:val="clear" w:color="auto" w:fill="auto"/>
              <w:spacing w:before="0" w:after="0" w:line="240" w:lineRule="auto"/>
              <w:ind w:firstLine="0"/>
              <w:jc w:val="center"/>
            </w:pPr>
            <w:r w:rsidRPr="00406BEF">
              <w:rPr>
                <w:rStyle w:val="aa"/>
              </w:rPr>
              <w:t>Способ транспортировки</w:t>
            </w:r>
          </w:p>
        </w:tc>
        <w:tc>
          <w:tcPr>
            <w:tcW w:w="1277" w:type="dxa"/>
            <w:vMerge w:val="restart"/>
            <w:tcBorders>
              <w:top w:val="single" w:sz="4" w:space="0" w:color="auto"/>
              <w:left w:val="single" w:sz="4" w:space="0" w:color="auto"/>
              <w:right w:val="single" w:sz="4" w:space="0" w:color="auto"/>
            </w:tcBorders>
            <w:shd w:val="clear" w:color="auto" w:fill="FFFFFF"/>
          </w:tcPr>
          <w:p w14:paraId="55D91355" w14:textId="1CCD5D12" w:rsidR="00733598" w:rsidRPr="00406BEF" w:rsidRDefault="00733598" w:rsidP="00733598">
            <w:pPr>
              <w:pStyle w:val="23"/>
              <w:shd w:val="clear" w:color="auto" w:fill="auto"/>
              <w:spacing w:before="0" w:after="0" w:line="240" w:lineRule="auto"/>
              <w:ind w:firstLine="0"/>
              <w:jc w:val="center"/>
            </w:pPr>
            <w:r w:rsidRPr="00406BEF">
              <w:rPr>
                <w:rStyle w:val="aa"/>
              </w:rPr>
              <w:t>Способ хранения</w:t>
            </w:r>
          </w:p>
        </w:tc>
      </w:tr>
      <w:tr w:rsidR="00733598" w:rsidRPr="00406BEF" w14:paraId="355C296D" w14:textId="77777777" w:rsidTr="009F69F5">
        <w:trPr>
          <w:trHeight w:hRule="exact" w:val="514"/>
          <w:jc w:val="center"/>
        </w:trPr>
        <w:tc>
          <w:tcPr>
            <w:tcW w:w="1560" w:type="dxa"/>
            <w:vMerge/>
            <w:tcBorders>
              <w:left w:val="single" w:sz="4" w:space="0" w:color="auto"/>
            </w:tcBorders>
            <w:shd w:val="clear" w:color="auto" w:fill="FFFFFF"/>
          </w:tcPr>
          <w:p w14:paraId="18905D9C" w14:textId="77777777" w:rsidR="00733598" w:rsidRPr="00406BEF" w:rsidRDefault="00733598" w:rsidP="00733598">
            <w:pPr>
              <w:spacing w:after="0" w:line="240" w:lineRule="auto"/>
              <w:jc w:val="center"/>
              <w:rPr>
                <w:rFonts w:ascii="Times New Roman" w:hAnsi="Times New Roman" w:cs="Times New Roman"/>
              </w:rPr>
            </w:pPr>
          </w:p>
        </w:tc>
        <w:tc>
          <w:tcPr>
            <w:tcW w:w="1704" w:type="dxa"/>
            <w:vMerge/>
            <w:tcBorders>
              <w:left w:val="single" w:sz="4" w:space="0" w:color="auto"/>
            </w:tcBorders>
            <w:shd w:val="clear" w:color="auto" w:fill="FFFFFF"/>
          </w:tcPr>
          <w:p w14:paraId="7563FAE4" w14:textId="77777777" w:rsidR="00733598" w:rsidRPr="00406BEF" w:rsidRDefault="00733598" w:rsidP="00733598">
            <w:pPr>
              <w:spacing w:after="0" w:line="240" w:lineRule="auto"/>
              <w:jc w:val="center"/>
              <w:rPr>
                <w:rFonts w:ascii="Times New Roman" w:hAnsi="Times New Roman" w:cs="Times New Roman"/>
              </w:rPr>
            </w:pPr>
          </w:p>
        </w:tc>
        <w:tc>
          <w:tcPr>
            <w:tcW w:w="1982" w:type="dxa"/>
            <w:tcBorders>
              <w:top w:val="single" w:sz="4" w:space="0" w:color="auto"/>
              <w:left w:val="single" w:sz="4" w:space="0" w:color="auto"/>
            </w:tcBorders>
            <w:shd w:val="clear" w:color="auto" w:fill="FFFFFF"/>
          </w:tcPr>
          <w:p w14:paraId="179CF923" w14:textId="42B8BDCB" w:rsidR="00733598" w:rsidRPr="00406BEF" w:rsidRDefault="00733598" w:rsidP="00733598">
            <w:pPr>
              <w:pStyle w:val="23"/>
              <w:shd w:val="clear" w:color="auto" w:fill="auto"/>
              <w:spacing w:before="0" w:after="0" w:line="240" w:lineRule="auto"/>
              <w:ind w:firstLine="0"/>
              <w:jc w:val="center"/>
            </w:pPr>
            <w:r w:rsidRPr="00406BEF">
              <w:rPr>
                <w:rStyle w:val="aa"/>
              </w:rPr>
              <w:t>Класс и категория опасности</w:t>
            </w:r>
          </w:p>
        </w:tc>
        <w:tc>
          <w:tcPr>
            <w:tcW w:w="1277" w:type="dxa"/>
            <w:tcBorders>
              <w:top w:val="single" w:sz="4" w:space="0" w:color="auto"/>
              <w:left w:val="single" w:sz="4" w:space="0" w:color="auto"/>
            </w:tcBorders>
            <w:shd w:val="clear" w:color="auto" w:fill="FFFFFF"/>
          </w:tcPr>
          <w:p w14:paraId="51937DB6" w14:textId="3EC3B0A5" w:rsidR="00733598" w:rsidRPr="00406BEF" w:rsidRDefault="00733598" w:rsidP="00733598">
            <w:pPr>
              <w:pStyle w:val="23"/>
              <w:shd w:val="clear" w:color="auto" w:fill="auto"/>
              <w:spacing w:before="0" w:after="0" w:line="240" w:lineRule="auto"/>
              <w:ind w:firstLine="0"/>
              <w:jc w:val="center"/>
            </w:pPr>
            <w:r w:rsidRPr="00406BEF">
              <w:rPr>
                <w:rStyle w:val="aa"/>
              </w:rPr>
              <w:t>Указание опасности (H)</w:t>
            </w:r>
          </w:p>
        </w:tc>
        <w:tc>
          <w:tcPr>
            <w:tcW w:w="1843" w:type="dxa"/>
            <w:vMerge/>
            <w:tcBorders>
              <w:left w:val="single" w:sz="4" w:space="0" w:color="auto"/>
            </w:tcBorders>
            <w:shd w:val="clear" w:color="auto" w:fill="FFFFFF"/>
          </w:tcPr>
          <w:p w14:paraId="224A8C41" w14:textId="77777777" w:rsidR="00733598" w:rsidRPr="00406BEF" w:rsidRDefault="00733598" w:rsidP="00733598">
            <w:pPr>
              <w:spacing w:after="0" w:line="240" w:lineRule="auto"/>
              <w:jc w:val="center"/>
              <w:rPr>
                <w:rFonts w:ascii="Times New Roman" w:hAnsi="Times New Roman" w:cs="Times New Roman"/>
              </w:rPr>
            </w:pPr>
          </w:p>
        </w:tc>
        <w:tc>
          <w:tcPr>
            <w:tcW w:w="1277" w:type="dxa"/>
            <w:vMerge/>
            <w:tcBorders>
              <w:left w:val="single" w:sz="4" w:space="0" w:color="auto"/>
              <w:right w:val="single" w:sz="4" w:space="0" w:color="auto"/>
            </w:tcBorders>
            <w:shd w:val="clear" w:color="auto" w:fill="FFFFFF"/>
          </w:tcPr>
          <w:p w14:paraId="20F36AFD" w14:textId="77777777" w:rsidR="00733598" w:rsidRPr="00406BEF" w:rsidRDefault="00733598" w:rsidP="00733598">
            <w:pPr>
              <w:spacing w:after="0" w:line="240" w:lineRule="auto"/>
              <w:jc w:val="center"/>
              <w:rPr>
                <w:rFonts w:ascii="Times New Roman" w:hAnsi="Times New Roman" w:cs="Times New Roman"/>
              </w:rPr>
            </w:pPr>
          </w:p>
        </w:tc>
      </w:tr>
      <w:tr w:rsidR="00733598" w:rsidRPr="00406BEF" w14:paraId="19400011" w14:textId="77777777" w:rsidTr="009F69F5">
        <w:trPr>
          <w:trHeight w:hRule="exact" w:val="1277"/>
          <w:jc w:val="center"/>
        </w:trPr>
        <w:tc>
          <w:tcPr>
            <w:tcW w:w="1560" w:type="dxa"/>
            <w:tcBorders>
              <w:top w:val="single" w:sz="4" w:space="0" w:color="auto"/>
              <w:left w:val="single" w:sz="4" w:space="0" w:color="auto"/>
            </w:tcBorders>
            <w:shd w:val="clear" w:color="auto" w:fill="FFFFFF"/>
          </w:tcPr>
          <w:p w14:paraId="2BAE194F" w14:textId="2D74402C" w:rsidR="00733598" w:rsidRPr="00406BEF" w:rsidRDefault="00733598" w:rsidP="00733598">
            <w:pPr>
              <w:pStyle w:val="23"/>
              <w:shd w:val="clear" w:color="auto" w:fill="auto"/>
              <w:spacing w:before="0" w:after="0" w:line="240" w:lineRule="auto"/>
              <w:ind w:firstLine="0"/>
              <w:jc w:val="center"/>
            </w:pPr>
            <w:r w:rsidRPr="00406BEF">
              <w:rPr>
                <w:rStyle w:val="21"/>
              </w:rPr>
              <w:t>Цемент, CEM I, № CAS 65997-15-1, 68475-76-3</w:t>
            </w:r>
          </w:p>
        </w:tc>
        <w:tc>
          <w:tcPr>
            <w:tcW w:w="1704" w:type="dxa"/>
            <w:tcBorders>
              <w:top w:val="single" w:sz="4" w:space="0" w:color="auto"/>
              <w:left w:val="single" w:sz="4" w:space="0" w:color="auto"/>
            </w:tcBorders>
            <w:shd w:val="clear" w:color="auto" w:fill="FFFFFF"/>
          </w:tcPr>
          <w:p w14:paraId="510DB5F4" w14:textId="77777777" w:rsidR="00733598" w:rsidRPr="00406BEF" w:rsidRDefault="00733598" w:rsidP="00733598">
            <w:pPr>
              <w:pStyle w:val="23"/>
              <w:shd w:val="clear" w:color="auto" w:fill="auto"/>
              <w:spacing w:before="0" w:after="0" w:line="240" w:lineRule="auto"/>
              <w:ind w:firstLine="0"/>
              <w:jc w:val="center"/>
            </w:pPr>
            <w:r w:rsidRPr="00406BEF">
              <w:rPr>
                <w:rStyle w:val="21"/>
              </w:rPr>
              <w:t>~ 950</w:t>
            </w:r>
          </w:p>
        </w:tc>
        <w:tc>
          <w:tcPr>
            <w:tcW w:w="1982" w:type="dxa"/>
            <w:vMerge w:val="restart"/>
            <w:tcBorders>
              <w:top w:val="single" w:sz="4" w:space="0" w:color="auto"/>
              <w:left w:val="single" w:sz="4" w:space="0" w:color="auto"/>
            </w:tcBorders>
            <w:shd w:val="clear" w:color="auto" w:fill="FFFFFF"/>
          </w:tcPr>
          <w:p w14:paraId="160A2BB5" w14:textId="732A5C00" w:rsidR="00733598" w:rsidRPr="00406BEF" w:rsidRDefault="00733598" w:rsidP="00733598">
            <w:pPr>
              <w:pStyle w:val="23"/>
              <w:shd w:val="clear" w:color="auto" w:fill="auto"/>
              <w:spacing w:before="0" w:after="0" w:line="240" w:lineRule="auto"/>
              <w:ind w:firstLine="0"/>
              <w:jc w:val="center"/>
              <w:rPr>
                <w:lang w:val="ru-RU"/>
              </w:rPr>
            </w:pPr>
            <w:r w:rsidRPr="00406BEF">
              <w:rPr>
                <w:rStyle w:val="21"/>
                <w:lang w:val="ru-RU"/>
              </w:rPr>
              <w:t>Раздражение кожи, 2; Аллергическая реакция кожи, 1; Тяжёлое повреждение глаз, 1; Раздражение дыхательных путей, 3</w:t>
            </w:r>
          </w:p>
        </w:tc>
        <w:tc>
          <w:tcPr>
            <w:tcW w:w="1277" w:type="dxa"/>
            <w:vMerge w:val="restart"/>
            <w:tcBorders>
              <w:top w:val="single" w:sz="4" w:space="0" w:color="auto"/>
              <w:left w:val="single" w:sz="4" w:space="0" w:color="auto"/>
            </w:tcBorders>
            <w:shd w:val="clear" w:color="auto" w:fill="FFFFFF"/>
          </w:tcPr>
          <w:p w14:paraId="1F3B7EF8" w14:textId="77777777" w:rsidR="00733598" w:rsidRPr="00406BEF" w:rsidRDefault="00733598" w:rsidP="00733598">
            <w:pPr>
              <w:pStyle w:val="23"/>
              <w:shd w:val="clear" w:color="auto" w:fill="auto"/>
              <w:spacing w:before="0" w:after="0" w:line="240" w:lineRule="auto"/>
              <w:ind w:firstLine="0"/>
              <w:jc w:val="center"/>
            </w:pPr>
            <w:r w:rsidRPr="00406BEF">
              <w:rPr>
                <w:rStyle w:val="21"/>
              </w:rPr>
              <w:t>H315</w:t>
            </w:r>
          </w:p>
          <w:p w14:paraId="4882BD1F" w14:textId="77777777" w:rsidR="00733598" w:rsidRPr="00406BEF" w:rsidRDefault="00733598" w:rsidP="00733598">
            <w:pPr>
              <w:pStyle w:val="23"/>
              <w:shd w:val="clear" w:color="auto" w:fill="auto"/>
              <w:spacing w:before="0" w:after="0" w:line="240" w:lineRule="auto"/>
              <w:ind w:firstLine="0"/>
              <w:jc w:val="center"/>
            </w:pPr>
            <w:r w:rsidRPr="00406BEF">
              <w:rPr>
                <w:rStyle w:val="21"/>
              </w:rPr>
              <w:t>H317</w:t>
            </w:r>
          </w:p>
          <w:p w14:paraId="5A9E1D9C" w14:textId="77777777" w:rsidR="00733598" w:rsidRPr="00406BEF" w:rsidRDefault="00733598" w:rsidP="00733598">
            <w:pPr>
              <w:pStyle w:val="23"/>
              <w:shd w:val="clear" w:color="auto" w:fill="auto"/>
              <w:spacing w:before="0" w:after="0" w:line="240" w:lineRule="auto"/>
              <w:ind w:firstLine="0"/>
              <w:jc w:val="center"/>
            </w:pPr>
            <w:r w:rsidRPr="00406BEF">
              <w:rPr>
                <w:rStyle w:val="21"/>
              </w:rPr>
              <w:t>H318</w:t>
            </w:r>
          </w:p>
          <w:p w14:paraId="7EE2D138" w14:textId="77777777" w:rsidR="00733598" w:rsidRPr="00406BEF" w:rsidRDefault="00733598" w:rsidP="00733598">
            <w:pPr>
              <w:pStyle w:val="23"/>
              <w:shd w:val="clear" w:color="auto" w:fill="auto"/>
              <w:spacing w:before="0" w:after="0" w:line="240" w:lineRule="auto"/>
              <w:ind w:firstLine="0"/>
              <w:jc w:val="center"/>
            </w:pPr>
            <w:r w:rsidRPr="00406BEF">
              <w:rPr>
                <w:rStyle w:val="21"/>
              </w:rPr>
              <w:t>H335</w:t>
            </w:r>
          </w:p>
        </w:tc>
        <w:tc>
          <w:tcPr>
            <w:tcW w:w="1843" w:type="dxa"/>
            <w:vMerge w:val="restart"/>
            <w:tcBorders>
              <w:top w:val="single" w:sz="4" w:space="0" w:color="auto"/>
              <w:left w:val="single" w:sz="4" w:space="0" w:color="auto"/>
            </w:tcBorders>
            <w:shd w:val="clear" w:color="auto" w:fill="FFFFFF"/>
          </w:tcPr>
          <w:p w14:paraId="5E815298" w14:textId="3B83211F" w:rsidR="00733598" w:rsidRPr="00406BEF" w:rsidRDefault="00733598" w:rsidP="00733598">
            <w:pPr>
              <w:pStyle w:val="23"/>
              <w:shd w:val="clear" w:color="auto" w:fill="auto"/>
              <w:spacing w:before="0" w:after="0" w:line="240" w:lineRule="auto"/>
              <w:ind w:firstLine="0"/>
              <w:jc w:val="center"/>
            </w:pPr>
            <w:r w:rsidRPr="00406BEF">
              <w:rPr>
                <w:rStyle w:val="21"/>
              </w:rPr>
              <w:t>Автотранспортом</w:t>
            </w:r>
          </w:p>
        </w:tc>
        <w:tc>
          <w:tcPr>
            <w:tcW w:w="1277" w:type="dxa"/>
            <w:vMerge w:val="restart"/>
            <w:tcBorders>
              <w:top w:val="single" w:sz="4" w:space="0" w:color="auto"/>
              <w:left w:val="single" w:sz="4" w:space="0" w:color="auto"/>
              <w:right w:val="single" w:sz="4" w:space="0" w:color="auto"/>
            </w:tcBorders>
            <w:shd w:val="clear" w:color="auto" w:fill="FFFFFF"/>
          </w:tcPr>
          <w:p w14:paraId="1DE29A23" w14:textId="3D56880A" w:rsidR="00733598" w:rsidRPr="00406BEF" w:rsidRDefault="00733598" w:rsidP="00733598">
            <w:pPr>
              <w:pStyle w:val="23"/>
              <w:shd w:val="clear" w:color="auto" w:fill="auto"/>
              <w:spacing w:before="0" w:after="0" w:line="240" w:lineRule="auto"/>
              <w:ind w:firstLine="0"/>
              <w:jc w:val="center"/>
              <w:rPr>
                <w:lang w:val="ru-RU"/>
              </w:rPr>
            </w:pPr>
            <w:r w:rsidRPr="00406BEF">
              <w:rPr>
                <w:rStyle w:val="21"/>
                <w:lang w:val="ru-RU"/>
              </w:rPr>
              <w:t xml:space="preserve">Закрытое </w:t>
            </w:r>
            <w:r w:rsidR="00AD7ED7" w:rsidRPr="00406BEF">
              <w:rPr>
                <w:rStyle w:val="21"/>
                <w:lang w:val="ru-RU"/>
              </w:rPr>
              <w:t>хранилище</w:t>
            </w:r>
          </w:p>
        </w:tc>
      </w:tr>
      <w:tr w:rsidR="00733598" w:rsidRPr="00406BEF" w14:paraId="27E04BD2" w14:textId="77777777" w:rsidTr="009F69F5">
        <w:trPr>
          <w:trHeight w:hRule="exact" w:val="778"/>
          <w:jc w:val="center"/>
        </w:trPr>
        <w:tc>
          <w:tcPr>
            <w:tcW w:w="1560" w:type="dxa"/>
            <w:tcBorders>
              <w:top w:val="single" w:sz="4" w:space="0" w:color="auto"/>
              <w:left w:val="single" w:sz="4" w:space="0" w:color="auto"/>
              <w:bottom w:val="single" w:sz="4" w:space="0" w:color="auto"/>
            </w:tcBorders>
            <w:shd w:val="clear" w:color="auto" w:fill="FFFFFF"/>
          </w:tcPr>
          <w:p w14:paraId="474F4D5D" w14:textId="6609E3CA" w:rsidR="00733598" w:rsidRPr="00406BEF" w:rsidRDefault="00733598" w:rsidP="00733598">
            <w:pPr>
              <w:pStyle w:val="23"/>
              <w:shd w:val="clear" w:color="auto" w:fill="auto"/>
              <w:spacing w:before="0" w:after="0" w:line="240" w:lineRule="auto"/>
              <w:ind w:firstLine="0"/>
              <w:jc w:val="center"/>
            </w:pPr>
            <w:r w:rsidRPr="00406BEF">
              <w:rPr>
                <w:rStyle w:val="21"/>
                <w:lang w:val="ru-RU"/>
              </w:rPr>
              <w:t>Цемент</w:t>
            </w:r>
            <w:r w:rsidRPr="00406BEF">
              <w:rPr>
                <w:rStyle w:val="21"/>
              </w:rPr>
              <w:t>, CEM III, CAS No. 65997-15-1,</w:t>
            </w:r>
          </w:p>
        </w:tc>
        <w:tc>
          <w:tcPr>
            <w:tcW w:w="1704" w:type="dxa"/>
            <w:tcBorders>
              <w:top w:val="single" w:sz="4" w:space="0" w:color="auto"/>
              <w:left w:val="single" w:sz="4" w:space="0" w:color="auto"/>
              <w:bottom w:val="single" w:sz="4" w:space="0" w:color="auto"/>
            </w:tcBorders>
            <w:shd w:val="clear" w:color="auto" w:fill="FFFFFF"/>
          </w:tcPr>
          <w:p w14:paraId="4857C3AC" w14:textId="77777777" w:rsidR="00733598" w:rsidRPr="00406BEF" w:rsidRDefault="00733598" w:rsidP="00733598">
            <w:pPr>
              <w:pStyle w:val="23"/>
              <w:shd w:val="clear" w:color="auto" w:fill="auto"/>
              <w:spacing w:before="0" w:after="0" w:line="240" w:lineRule="auto"/>
              <w:ind w:firstLine="0"/>
              <w:jc w:val="center"/>
            </w:pPr>
            <w:r w:rsidRPr="00406BEF">
              <w:rPr>
                <w:rStyle w:val="21"/>
              </w:rPr>
              <w:t>~ 691</w:t>
            </w:r>
          </w:p>
        </w:tc>
        <w:tc>
          <w:tcPr>
            <w:tcW w:w="1982" w:type="dxa"/>
            <w:vMerge/>
            <w:tcBorders>
              <w:left w:val="single" w:sz="4" w:space="0" w:color="auto"/>
              <w:bottom w:val="single" w:sz="4" w:space="0" w:color="auto"/>
            </w:tcBorders>
            <w:shd w:val="clear" w:color="auto" w:fill="FFFFFF"/>
          </w:tcPr>
          <w:p w14:paraId="69FA83FC" w14:textId="77777777" w:rsidR="00733598" w:rsidRPr="00406BEF" w:rsidRDefault="00733598" w:rsidP="00733598">
            <w:pPr>
              <w:spacing w:after="0" w:line="240" w:lineRule="auto"/>
              <w:jc w:val="center"/>
              <w:rPr>
                <w:rFonts w:ascii="Times New Roman" w:hAnsi="Times New Roman" w:cs="Times New Roman"/>
              </w:rPr>
            </w:pPr>
          </w:p>
        </w:tc>
        <w:tc>
          <w:tcPr>
            <w:tcW w:w="1277" w:type="dxa"/>
            <w:vMerge/>
            <w:tcBorders>
              <w:left w:val="single" w:sz="4" w:space="0" w:color="auto"/>
              <w:bottom w:val="single" w:sz="4" w:space="0" w:color="auto"/>
            </w:tcBorders>
            <w:shd w:val="clear" w:color="auto" w:fill="FFFFFF"/>
          </w:tcPr>
          <w:p w14:paraId="4AA646F8" w14:textId="77777777" w:rsidR="00733598" w:rsidRPr="00406BEF" w:rsidRDefault="00733598" w:rsidP="00733598">
            <w:pPr>
              <w:spacing w:after="0" w:line="240" w:lineRule="auto"/>
              <w:jc w:val="center"/>
              <w:rPr>
                <w:rFonts w:ascii="Times New Roman" w:hAnsi="Times New Roman" w:cs="Times New Roman"/>
              </w:rPr>
            </w:pPr>
          </w:p>
        </w:tc>
        <w:tc>
          <w:tcPr>
            <w:tcW w:w="1843" w:type="dxa"/>
            <w:vMerge/>
            <w:tcBorders>
              <w:left w:val="single" w:sz="4" w:space="0" w:color="auto"/>
              <w:bottom w:val="single" w:sz="4" w:space="0" w:color="auto"/>
            </w:tcBorders>
            <w:shd w:val="clear" w:color="auto" w:fill="FFFFFF"/>
          </w:tcPr>
          <w:p w14:paraId="67FD6B90" w14:textId="77777777" w:rsidR="00733598" w:rsidRPr="00406BEF" w:rsidRDefault="00733598" w:rsidP="00733598">
            <w:pPr>
              <w:spacing w:after="0" w:line="240" w:lineRule="auto"/>
              <w:jc w:val="center"/>
              <w:rPr>
                <w:rFonts w:ascii="Times New Roman" w:hAnsi="Times New Roman" w:cs="Times New Roman"/>
              </w:rPr>
            </w:pPr>
          </w:p>
        </w:tc>
        <w:tc>
          <w:tcPr>
            <w:tcW w:w="1277" w:type="dxa"/>
            <w:vMerge/>
            <w:tcBorders>
              <w:left w:val="single" w:sz="4" w:space="0" w:color="auto"/>
              <w:bottom w:val="single" w:sz="4" w:space="0" w:color="auto"/>
              <w:right w:val="single" w:sz="4" w:space="0" w:color="auto"/>
            </w:tcBorders>
            <w:shd w:val="clear" w:color="auto" w:fill="FFFFFF"/>
          </w:tcPr>
          <w:p w14:paraId="00145A7E" w14:textId="77777777" w:rsidR="00733598" w:rsidRPr="00406BEF" w:rsidRDefault="00733598" w:rsidP="00733598">
            <w:pPr>
              <w:spacing w:after="0" w:line="240" w:lineRule="auto"/>
              <w:jc w:val="center"/>
              <w:rPr>
                <w:rFonts w:ascii="Times New Roman" w:hAnsi="Times New Roman" w:cs="Times New Roman"/>
              </w:rPr>
            </w:pPr>
          </w:p>
        </w:tc>
      </w:tr>
    </w:tbl>
    <w:p w14:paraId="0B2DF0E3" w14:textId="77777777" w:rsidR="009F69F5" w:rsidRPr="00406BEF" w:rsidRDefault="009F69F5">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9F69F5" w:rsidRPr="00406BEF" w14:paraId="426B8FEB" w14:textId="77777777" w:rsidTr="0045103F">
        <w:tc>
          <w:tcPr>
            <w:tcW w:w="4683" w:type="dxa"/>
          </w:tcPr>
          <w:p w14:paraId="72DDEB6C" w14:textId="77777777" w:rsidR="009F69F5" w:rsidRPr="00406BEF" w:rsidRDefault="009F69F5"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69D7B7B" w14:textId="77777777" w:rsidR="009F69F5" w:rsidRPr="00406BEF" w:rsidRDefault="009F69F5" w:rsidP="0045103F">
            <w:pPr>
              <w:rPr>
                <w:rFonts w:ascii="Times New Roman" w:hAnsi="Times New Roman" w:cs="Times New Roman"/>
                <w:sz w:val="18"/>
                <w:szCs w:val="18"/>
                <w:lang w:val="ru-RU"/>
              </w:rPr>
            </w:pPr>
          </w:p>
          <w:p w14:paraId="2296F13B" w14:textId="77777777" w:rsidR="009F69F5" w:rsidRPr="00406BEF" w:rsidRDefault="009F69F5"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3B12C38" w14:textId="77777777" w:rsidR="009F69F5" w:rsidRPr="00406BEF" w:rsidRDefault="009F69F5"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EFA1446" w14:textId="77777777" w:rsidR="009F69F5" w:rsidRPr="00406BEF" w:rsidRDefault="009F69F5" w:rsidP="0045103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AE87030" w14:textId="77777777" w:rsidR="009F69F5" w:rsidRPr="00406BEF" w:rsidRDefault="009F69F5"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224A21A" w14:textId="11F42FAC" w:rsidR="009F69F5" w:rsidRPr="00406BEF" w:rsidRDefault="009F69F5"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28 </w:t>
            </w:r>
            <w:r w:rsidR="00406BEF"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85465C4" w14:textId="796DEC54" w:rsidR="00CC0EDC" w:rsidRPr="00406BEF" w:rsidRDefault="00CC0EDC" w:rsidP="00CC0EDC">
      <w:pPr>
        <w:spacing w:after="0" w:line="240" w:lineRule="auto"/>
        <w:jc w:val="both"/>
        <w:rPr>
          <w:rFonts w:ascii="Times New Roman" w:hAnsi="Times New Roman" w:cs="Times New Roman"/>
          <w:b/>
          <w:bdr w:val="single" w:sz="2" w:space="0" w:color="E3E3E3" w:frame="1"/>
          <w:lang w:val="ru-RU"/>
        </w:rPr>
      </w:pPr>
    </w:p>
    <w:tbl>
      <w:tblPr>
        <w:tblW w:w="9643" w:type="dxa"/>
        <w:jc w:val="center"/>
        <w:tblLayout w:type="fixed"/>
        <w:tblCellMar>
          <w:left w:w="10" w:type="dxa"/>
          <w:right w:w="10" w:type="dxa"/>
        </w:tblCellMar>
        <w:tblLook w:val="0000" w:firstRow="0" w:lastRow="0" w:firstColumn="0" w:lastColumn="0" w:noHBand="0" w:noVBand="0"/>
      </w:tblPr>
      <w:tblGrid>
        <w:gridCol w:w="1560"/>
        <w:gridCol w:w="1704"/>
        <w:gridCol w:w="1982"/>
        <w:gridCol w:w="1277"/>
        <w:gridCol w:w="1843"/>
        <w:gridCol w:w="1277"/>
      </w:tblGrid>
      <w:tr w:rsidR="009F69F5" w:rsidRPr="00406BEF" w14:paraId="6EA62A58" w14:textId="77777777" w:rsidTr="0045103F">
        <w:trPr>
          <w:trHeight w:hRule="exact" w:val="778"/>
          <w:jc w:val="center"/>
        </w:trPr>
        <w:tc>
          <w:tcPr>
            <w:tcW w:w="1560" w:type="dxa"/>
            <w:tcBorders>
              <w:top w:val="single" w:sz="4" w:space="0" w:color="auto"/>
              <w:left w:val="single" w:sz="4" w:space="0" w:color="auto"/>
              <w:bottom w:val="single" w:sz="4" w:space="0" w:color="auto"/>
            </w:tcBorders>
            <w:shd w:val="clear" w:color="auto" w:fill="FFFFFF"/>
          </w:tcPr>
          <w:p w14:paraId="306C92BE" w14:textId="77777777" w:rsidR="009F69F5" w:rsidRPr="00406BEF" w:rsidRDefault="009F69F5" w:rsidP="0045103F">
            <w:pPr>
              <w:pStyle w:val="23"/>
              <w:shd w:val="clear" w:color="auto" w:fill="auto"/>
              <w:spacing w:before="0" w:after="0" w:line="240" w:lineRule="auto"/>
              <w:ind w:firstLine="0"/>
              <w:jc w:val="center"/>
              <w:rPr>
                <w:rStyle w:val="21"/>
                <w:lang w:val="ru-RU"/>
              </w:rPr>
            </w:pPr>
            <w:r w:rsidRPr="00406BEF">
              <w:rPr>
                <w:rStyle w:val="21"/>
                <w:lang w:val="ru-RU"/>
              </w:rPr>
              <w:t>Бентонит, № CAS 1302-78-9</w:t>
            </w:r>
          </w:p>
        </w:tc>
        <w:tc>
          <w:tcPr>
            <w:tcW w:w="1704" w:type="dxa"/>
            <w:tcBorders>
              <w:top w:val="single" w:sz="4" w:space="0" w:color="auto"/>
              <w:left w:val="single" w:sz="4" w:space="0" w:color="auto"/>
              <w:bottom w:val="single" w:sz="4" w:space="0" w:color="auto"/>
            </w:tcBorders>
            <w:shd w:val="clear" w:color="auto" w:fill="FFFFFF"/>
          </w:tcPr>
          <w:p w14:paraId="50463E11" w14:textId="77777777" w:rsidR="009F69F5" w:rsidRPr="00406BEF" w:rsidRDefault="009F69F5" w:rsidP="0045103F">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~70</w:t>
            </w:r>
          </w:p>
          <w:p w14:paraId="31C7F11C" w14:textId="77777777" w:rsidR="009F69F5" w:rsidRPr="00406BEF" w:rsidRDefault="009F69F5" w:rsidP="0045103F">
            <w:pPr>
              <w:pStyle w:val="23"/>
              <w:shd w:val="clear" w:color="auto" w:fill="auto"/>
              <w:spacing w:before="0" w:after="0" w:line="240" w:lineRule="auto"/>
              <w:ind w:firstLine="0"/>
              <w:jc w:val="center"/>
              <w:rPr>
                <w:rStyle w:val="21"/>
              </w:rPr>
            </w:pPr>
          </w:p>
        </w:tc>
        <w:tc>
          <w:tcPr>
            <w:tcW w:w="1982" w:type="dxa"/>
            <w:tcBorders>
              <w:top w:val="single" w:sz="4" w:space="0" w:color="auto"/>
              <w:left w:val="single" w:sz="4" w:space="0" w:color="auto"/>
              <w:bottom w:val="single" w:sz="4" w:space="0" w:color="auto"/>
            </w:tcBorders>
            <w:shd w:val="clear" w:color="auto" w:fill="FFFFFF"/>
          </w:tcPr>
          <w:p w14:paraId="5E799E54" w14:textId="77777777" w:rsidR="009F69F5" w:rsidRPr="00406BEF" w:rsidRDefault="009F69F5" w:rsidP="0045103F">
            <w:pPr>
              <w:spacing w:after="0" w:line="240" w:lineRule="auto"/>
              <w:jc w:val="center"/>
              <w:rPr>
                <w:rFonts w:ascii="Times New Roman" w:hAnsi="Times New Roman" w:cs="Times New Roman"/>
                <w:lang w:val="ru-RU"/>
              </w:rPr>
            </w:pPr>
            <w:r w:rsidRPr="00406BEF">
              <w:rPr>
                <w:rFonts w:ascii="Times New Roman" w:hAnsi="Times New Roman" w:cs="Times New Roman"/>
                <w:lang w:val="ru-RU"/>
              </w:rPr>
              <w:t>Раздражение кожи, 2; Раздражение глаз, 2; Раздражение дыхательных путей, 3</w:t>
            </w:r>
          </w:p>
        </w:tc>
        <w:tc>
          <w:tcPr>
            <w:tcW w:w="1277" w:type="dxa"/>
            <w:tcBorders>
              <w:top w:val="single" w:sz="4" w:space="0" w:color="auto"/>
              <w:left w:val="single" w:sz="4" w:space="0" w:color="auto"/>
              <w:bottom w:val="single" w:sz="4" w:space="0" w:color="auto"/>
            </w:tcBorders>
            <w:shd w:val="clear" w:color="auto" w:fill="FFFFFF"/>
          </w:tcPr>
          <w:p w14:paraId="3D81FE65" w14:textId="77777777" w:rsidR="009F69F5" w:rsidRPr="00406BEF" w:rsidRDefault="009F69F5" w:rsidP="0045103F">
            <w:pPr>
              <w:spacing w:after="0" w:line="240" w:lineRule="auto"/>
              <w:jc w:val="center"/>
              <w:rPr>
                <w:rFonts w:ascii="Times New Roman" w:hAnsi="Times New Roman" w:cs="Times New Roman"/>
              </w:rPr>
            </w:pPr>
            <w:r w:rsidRPr="00406BEF">
              <w:rPr>
                <w:rFonts w:ascii="Times New Roman" w:hAnsi="Times New Roman" w:cs="Times New Roman"/>
              </w:rPr>
              <w:t>H315</w:t>
            </w:r>
          </w:p>
          <w:p w14:paraId="55082354" w14:textId="77777777" w:rsidR="009F69F5" w:rsidRPr="00406BEF" w:rsidRDefault="009F69F5" w:rsidP="0045103F">
            <w:pPr>
              <w:spacing w:after="0" w:line="240" w:lineRule="auto"/>
              <w:jc w:val="center"/>
              <w:rPr>
                <w:rFonts w:ascii="Times New Roman" w:hAnsi="Times New Roman" w:cs="Times New Roman"/>
              </w:rPr>
            </w:pPr>
            <w:r w:rsidRPr="00406BEF">
              <w:rPr>
                <w:rFonts w:ascii="Times New Roman" w:hAnsi="Times New Roman" w:cs="Times New Roman"/>
              </w:rPr>
              <w:t>H319</w:t>
            </w:r>
          </w:p>
          <w:p w14:paraId="7ABBF094" w14:textId="2E217812" w:rsidR="009F69F5" w:rsidRPr="00406BEF" w:rsidRDefault="009F69F5" w:rsidP="0045103F">
            <w:pPr>
              <w:spacing w:after="0" w:line="240" w:lineRule="auto"/>
              <w:jc w:val="center"/>
              <w:rPr>
                <w:rFonts w:ascii="Times New Roman" w:hAnsi="Times New Roman" w:cs="Times New Roman"/>
              </w:rPr>
            </w:pPr>
            <w:r w:rsidRPr="00406BEF">
              <w:rPr>
                <w:rFonts w:ascii="Times New Roman" w:hAnsi="Times New Roman" w:cs="Times New Roman"/>
              </w:rPr>
              <w:t>H335</w:t>
            </w:r>
          </w:p>
        </w:tc>
        <w:tc>
          <w:tcPr>
            <w:tcW w:w="1843" w:type="dxa"/>
            <w:tcBorders>
              <w:top w:val="single" w:sz="4" w:space="0" w:color="auto"/>
              <w:left w:val="single" w:sz="4" w:space="0" w:color="auto"/>
              <w:bottom w:val="single" w:sz="4" w:space="0" w:color="auto"/>
            </w:tcBorders>
            <w:shd w:val="clear" w:color="auto" w:fill="FFFFFF"/>
          </w:tcPr>
          <w:p w14:paraId="17094578" w14:textId="77777777" w:rsidR="009F69F5" w:rsidRPr="00406BEF" w:rsidRDefault="009F69F5" w:rsidP="0045103F">
            <w:pPr>
              <w:spacing w:after="0" w:line="240" w:lineRule="auto"/>
              <w:jc w:val="center"/>
              <w:rPr>
                <w:rFonts w:ascii="Times New Roman" w:hAnsi="Times New Roman" w:cs="Times New Roman"/>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59BACF0E" w14:textId="77777777" w:rsidR="009F69F5" w:rsidRPr="00406BEF" w:rsidRDefault="009F69F5" w:rsidP="0045103F">
            <w:pPr>
              <w:spacing w:after="0" w:line="240" w:lineRule="auto"/>
              <w:jc w:val="center"/>
              <w:rPr>
                <w:rFonts w:ascii="Times New Roman" w:hAnsi="Times New Roman" w:cs="Times New Roman"/>
              </w:rPr>
            </w:pPr>
          </w:p>
        </w:tc>
      </w:tr>
    </w:tbl>
    <w:p w14:paraId="03C82629" w14:textId="77777777" w:rsidR="009F69F5" w:rsidRPr="00406BEF" w:rsidRDefault="009F69F5" w:rsidP="009F69F5">
      <w:pPr>
        <w:spacing w:after="0" w:line="240" w:lineRule="auto"/>
        <w:ind w:firstLine="709"/>
        <w:jc w:val="both"/>
        <w:rPr>
          <w:rFonts w:ascii="Times New Roman" w:hAnsi="Times New Roman" w:cs="Times New Roman"/>
          <w:bdr w:val="single" w:sz="2" w:space="0" w:color="E3E3E3" w:frame="1"/>
          <w:lang w:val="ru-RU"/>
        </w:rPr>
      </w:pPr>
    </w:p>
    <w:p w14:paraId="2584F816" w14:textId="4AC3C31C" w:rsidR="00CC0EDC" w:rsidRPr="00406BEF" w:rsidRDefault="00CC0EDC" w:rsidP="009F69F5">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После ввода в эксплуатацию хранилища НСАО-КЖ (см. раздел 3.2.7.2) возрастёт производство и использование бетона на основе цемента CEM III непосредственно на площадке хранилища. Упаковки Ф-АНП и НСАО-КЖ будут окончательно обрабатываться (бетонироваться) в технологическом здании хранилища. Бетон также будет использоваться для заливки упаковок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размещаемых в камерах, и для герметизации самих камер. Потребление бетона на площадке МВРА-ТА составит около 1760 м³/год.</w:t>
      </w:r>
    </w:p>
    <w:p w14:paraId="792E197D" w14:textId="77777777" w:rsidR="00CC0EDC" w:rsidRPr="00406BEF" w:rsidRDefault="00CC0EDC" w:rsidP="009F69F5">
      <w:pPr>
        <w:spacing w:after="0" w:line="240" w:lineRule="auto"/>
        <w:ind w:firstLine="709"/>
        <w:jc w:val="both"/>
        <w:rPr>
          <w:rFonts w:ascii="Times New Roman" w:hAnsi="Times New Roman" w:cs="Times New Roman"/>
          <w:bdr w:val="single" w:sz="2" w:space="0" w:color="E3E3E3" w:frame="1"/>
          <w:lang w:val="ru-RU"/>
        </w:rPr>
      </w:pPr>
    </w:p>
    <w:p w14:paraId="7894C4C5" w14:textId="77777777" w:rsidR="00CC0EDC" w:rsidRPr="00406BEF" w:rsidRDefault="00CC0EDC" w:rsidP="009F69F5">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Данные о других опасных химических веществах и смесях, планируемых к использованию при выполнении работ по выводу из эксплуатации, а также способах их транспортировки и хранения приведены в Таблице 2.4-3. Ацетилен и кислород применяются для термической резки демонтируемого оборудования (из углеродистой стали). Химические реагенты (кислоты, щёлочи) используются при химической и электрохимической дезактивации демонтируемого оборудования.</w:t>
      </w:r>
    </w:p>
    <w:p w14:paraId="7E4DBD36" w14:textId="77777777" w:rsidR="00CC0EDC" w:rsidRPr="00406BEF" w:rsidRDefault="00CC0EDC" w:rsidP="00CC0EDC">
      <w:pPr>
        <w:spacing w:after="0" w:line="240" w:lineRule="auto"/>
        <w:jc w:val="both"/>
        <w:rPr>
          <w:rFonts w:ascii="Times New Roman" w:hAnsi="Times New Roman" w:cs="Times New Roman"/>
          <w:b/>
          <w:bdr w:val="single" w:sz="2" w:space="0" w:color="E3E3E3" w:frame="1"/>
          <w:lang w:val="ru-RU"/>
        </w:rPr>
      </w:pPr>
    </w:p>
    <w:p w14:paraId="0760C65E" w14:textId="2FE9D802" w:rsidR="00CC0EDC" w:rsidRPr="00406BEF" w:rsidRDefault="00CC0EDC" w:rsidP="009F69F5">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Таблица 2.4-3. Другие опасные химические вещества и смеси, планируемые к применению</w:t>
      </w:r>
    </w:p>
    <w:tbl>
      <w:tblPr>
        <w:tblW w:w="9649" w:type="dxa"/>
        <w:jc w:val="center"/>
        <w:tblLayout w:type="fixed"/>
        <w:tblCellMar>
          <w:left w:w="10" w:type="dxa"/>
          <w:right w:w="10" w:type="dxa"/>
        </w:tblCellMar>
        <w:tblLook w:val="0000" w:firstRow="0" w:lastRow="0" w:firstColumn="0" w:lastColumn="0" w:noHBand="0" w:noVBand="0"/>
      </w:tblPr>
      <w:tblGrid>
        <w:gridCol w:w="1810"/>
        <w:gridCol w:w="1579"/>
        <w:gridCol w:w="2002"/>
        <w:gridCol w:w="1272"/>
        <w:gridCol w:w="1565"/>
        <w:gridCol w:w="1421"/>
      </w:tblGrid>
      <w:tr w:rsidR="00AD7ED7" w:rsidRPr="00406BEF" w14:paraId="6A46AD85" w14:textId="77777777" w:rsidTr="009F69F5">
        <w:trPr>
          <w:trHeight w:hRule="exact" w:val="269"/>
          <w:jc w:val="center"/>
        </w:trPr>
        <w:tc>
          <w:tcPr>
            <w:tcW w:w="1810" w:type="dxa"/>
            <w:vMerge w:val="restart"/>
            <w:tcBorders>
              <w:top w:val="single" w:sz="4" w:space="0" w:color="auto"/>
              <w:left w:val="single" w:sz="4" w:space="0" w:color="auto"/>
            </w:tcBorders>
            <w:shd w:val="clear" w:color="auto" w:fill="FFFFFF"/>
          </w:tcPr>
          <w:p w14:paraId="412B7368" w14:textId="70AAF40D" w:rsidR="00AD7ED7"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aa"/>
                <w:spacing w:val="-8"/>
                <w:sz w:val="20"/>
                <w:szCs w:val="20"/>
              </w:rPr>
              <w:t>Вещество или</w:t>
            </w:r>
          </w:p>
          <w:p w14:paraId="21CB0E14" w14:textId="573E1C78" w:rsidR="00AD7ED7" w:rsidRPr="00406BEF" w:rsidRDefault="00AD7ED7" w:rsidP="005C10BA">
            <w:pPr>
              <w:pStyle w:val="23"/>
              <w:spacing w:before="0" w:after="0" w:line="240" w:lineRule="auto"/>
              <w:ind w:firstLine="0"/>
              <w:jc w:val="center"/>
              <w:rPr>
                <w:spacing w:val="-8"/>
                <w:sz w:val="20"/>
                <w:szCs w:val="20"/>
              </w:rPr>
            </w:pPr>
            <w:r w:rsidRPr="00406BEF">
              <w:rPr>
                <w:b/>
                <w:spacing w:val="-8"/>
                <w:sz w:val="20"/>
                <w:szCs w:val="20"/>
                <w:bdr w:val="single" w:sz="2" w:space="0" w:color="E3E3E3" w:frame="1"/>
                <w:lang w:val="ru-RU"/>
              </w:rPr>
              <w:t>смесь</w:t>
            </w:r>
          </w:p>
        </w:tc>
        <w:tc>
          <w:tcPr>
            <w:tcW w:w="1579" w:type="dxa"/>
            <w:vMerge w:val="restart"/>
            <w:tcBorders>
              <w:top w:val="single" w:sz="4" w:space="0" w:color="auto"/>
              <w:left w:val="single" w:sz="4" w:space="0" w:color="auto"/>
            </w:tcBorders>
            <w:shd w:val="clear" w:color="auto" w:fill="FFFFFF"/>
          </w:tcPr>
          <w:p w14:paraId="05E7E6F1" w14:textId="774C5621" w:rsidR="00AD7ED7" w:rsidRPr="00406BEF" w:rsidRDefault="00AD7ED7" w:rsidP="005C10BA">
            <w:pPr>
              <w:pStyle w:val="23"/>
              <w:spacing w:before="0" w:after="0" w:line="240" w:lineRule="auto"/>
              <w:ind w:firstLine="0"/>
              <w:jc w:val="center"/>
              <w:rPr>
                <w:spacing w:val="-8"/>
                <w:sz w:val="20"/>
                <w:szCs w:val="20"/>
              </w:rPr>
            </w:pPr>
            <w:r w:rsidRPr="00406BEF">
              <w:rPr>
                <w:rStyle w:val="aa"/>
                <w:spacing w:val="-8"/>
                <w:sz w:val="20"/>
                <w:szCs w:val="20"/>
              </w:rPr>
              <w:t>Планируемое потребление, т/год</w:t>
            </w:r>
          </w:p>
        </w:tc>
        <w:tc>
          <w:tcPr>
            <w:tcW w:w="3274" w:type="dxa"/>
            <w:gridSpan w:val="2"/>
            <w:tcBorders>
              <w:top w:val="single" w:sz="4" w:space="0" w:color="auto"/>
              <w:left w:val="single" w:sz="4" w:space="0" w:color="auto"/>
            </w:tcBorders>
            <w:shd w:val="clear" w:color="auto" w:fill="FFFFFF"/>
          </w:tcPr>
          <w:p w14:paraId="2C935E94" w14:textId="0425BC70" w:rsidR="00AD7ED7"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aa"/>
                <w:spacing w:val="-8"/>
                <w:sz w:val="20"/>
                <w:szCs w:val="20"/>
              </w:rPr>
              <w:t>Классификация вещества</w:t>
            </w:r>
          </w:p>
        </w:tc>
        <w:tc>
          <w:tcPr>
            <w:tcW w:w="1565" w:type="dxa"/>
            <w:vMerge w:val="restart"/>
            <w:tcBorders>
              <w:top w:val="single" w:sz="4" w:space="0" w:color="auto"/>
              <w:left w:val="single" w:sz="4" w:space="0" w:color="auto"/>
            </w:tcBorders>
            <w:shd w:val="clear" w:color="auto" w:fill="FFFFFF"/>
          </w:tcPr>
          <w:p w14:paraId="2CA021FE" w14:textId="31125D8D" w:rsidR="00AD7ED7" w:rsidRPr="00406BEF" w:rsidRDefault="00AD7ED7" w:rsidP="005C10BA">
            <w:pPr>
              <w:pStyle w:val="23"/>
              <w:spacing w:before="0" w:after="0" w:line="240" w:lineRule="auto"/>
              <w:ind w:firstLine="0"/>
              <w:jc w:val="center"/>
              <w:rPr>
                <w:spacing w:val="-8"/>
                <w:sz w:val="20"/>
                <w:szCs w:val="20"/>
              </w:rPr>
            </w:pPr>
            <w:r w:rsidRPr="00406BEF">
              <w:rPr>
                <w:rStyle w:val="aa"/>
                <w:spacing w:val="-8"/>
                <w:sz w:val="20"/>
                <w:szCs w:val="20"/>
              </w:rPr>
              <w:t>Способ транспортировки</w:t>
            </w:r>
          </w:p>
        </w:tc>
        <w:tc>
          <w:tcPr>
            <w:tcW w:w="1421" w:type="dxa"/>
            <w:vMerge w:val="restart"/>
            <w:tcBorders>
              <w:top w:val="single" w:sz="4" w:space="0" w:color="auto"/>
              <w:left w:val="single" w:sz="4" w:space="0" w:color="auto"/>
              <w:right w:val="single" w:sz="4" w:space="0" w:color="auto"/>
            </w:tcBorders>
            <w:shd w:val="clear" w:color="auto" w:fill="FFFFFF"/>
          </w:tcPr>
          <w:p w14:paraId="1644D907" w14:textId="03E6B7C0" w:rsidR="00AD7ED7" w:rsidRPr="00406BEF" w:rsidRDefault="00AD7ED7" w:rsidP="005C10BA">
            <w:pPr>
              <w:pStyle w:val="23"/>
              <w:spacing w:before="0" w:after="0" w:line="240" w:lineRule="auto"/>
              <w:ind w:firstLine="0"/>
              <w:jc w:val="center"/>
              <w:rPr>
                <w:spacing w:val="-8"/>
                <w:sz w:val="20"/>
                <w:szCs w:val="20"/>
              </w:rPr>
            </w:pPr>
            <w:r w:rsidRPr="00406BEF">
              <w:rPr>
                <w:rStyle w:val="aa"/>
                <w:spacing w:val="-8"/>
                <w:sz w:val="20"/>
                <w:szCs w:val="20"/>
              </w:rPr>
              <w:t>Способ хранения</w:t>
            </w:r>
          </w:p>
        </w:tc>
      </w:tr>
      <w:tr w:rsidR="00AD7ED7" w:rsidRPr="00406BEF" w14:paraId="10C93F94" w14:textId="77777777" w:rsidTr="009F69F5">
        <w:trPr>
          <w:trHeight w:hRule="exact" w:val="514"/>
          <w:jc w:val="center"/>
        </w:trPr>
        <w:tc>
          <w:tcPr>
            <w:tcW w:w="1810" w:type="dxa"/>
            <w:vMerge/>
            <w:tcBorders>
              <w:left w:val="single" w:sz="4" w:space="0" w:color="auto"/>
            </w:tcBorders>
            <w:shd w:val="clear" w:color="auto" w:fill="FFFFFF"/>
          </w:tcPr>
          <w:p w14:paraId="347BA833" w14:textId="45008CEF" w:rsidR="00AD7ED7" w:rsidRPr="00406BEF" w:rsidRDefault="00AD7ED7" w:rsidP="005C10BA">
            <w:pPr>
              <w:pStyle w:val="23"/>
              <w:shd w:val="clear" w:color="auto" w:fill="auto"/>
              <w:spacing w:before="0" w:after="0" w:line="240" w:lineRule="auto"/>
              <w:ind w:firstLine="0"/>
              <w:jc w:val="center"/>
              <w:rPr>
                <w:spacing w:val="-8"/>
                <w:sz w:val="20"/>
                <w:szCs w:val="20"/>
              </w:rPr>
            </w:pPr>
          </w:p>
        </w:tc>
        <w:tc>
          <w:tcPr>
            <w:tcW w:w="1579" w:type="dxa"/>
            <w:vMerge/>
            <w:tcBorders>
              <w:left w:val="single" w:sz="4" w:space="0" w:color="auto"/>
            </w:tcBorders>
            <w:shd w:val="clear" w:color="auto" w:fill="FFFFFF"/>
          </w:tcPr>
          <w:p w14:paraId="53937F00" w14:textId="78F3AC29" w:rsidR="00AD7ED7" w:rsidRPr="00406BEF" w:rsidRDefault="00AD7ED7" w:rsidP="005C10BA">
            <w:pPr>
              <w:pStyle w:val="23"/>
              <w:shd w:val="clear" w:color="auto" w:fill="auto"/>
              <w:spacing w:before="0" w:after="0" w:line="240" w:lineRule="auto"/>
              <w:ind w:firstLine="0"/>
              <w:jc w:val="center"/>
              <w:rPr>
                <w:spacing w:val="-8"/>
                <w:sz w:val="20"/>
                <w:szCs w:val="20"/>
              </w:rPr>
            </w:pPr>
          </w:p>
        </w:tc>
        <w:tc>
          <w:tcPr>
            <w:tcW w:w="2002" w:type="dxa"/>
            <w:tcBorders>
              <w:top w:val="single" w:sz="4" w:space="0" w:color="auto"/>
              <w:left w:val="single" w:sz="4" w:space="0" w:color="auto"/>
            </w:tcBorders>
            <w:shd w:val="clear" w:color="auto" w:fill="FFFFFF"/>
          </w:tcPr>
          <w:p w14:paraId="5C7C1471" w14:textId="6D9392B7" w:rsidR="00AD7ED7"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aa"/>
                <w:spacing w:val="-8"/>
                <w:sz w:val="20"/>
                <w:szCs w:val="20"/>
              </w:rPr>
              <w:t>Класс и категория опасности</w:t>
            </w:r>
          </w:p>
        </w:tc>
        <w:tc>
          <w:tcPr>
            <w:tcW w:w="1272" w:type="dxa"/>
            <w:tcBorders>
              <w:top w:val="single" w:sz="4" w:space="0" w:color="auto"/>
              <w:left w:val="single" w:sz="4" w:space="0" w:color="auto"/>
            </w:tcBorders>
            <w:shd w:val="clear" w:color="auto" w:fill="FFFFFF"/>
          </w:tcPr>
          <w:p w14:paraId="04E6183F" w14:textId="027F53FE" w:rsidR="00AD7ED7"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aa"/>
                <w:spacing w:val="-8"/>
                <w:sz w:val="20"/>
                <w:szCs w:val="20"/>
              </w:rPr>
              <w:t>Указание опасности (H)</w:t>
            </w:r>
          </w:p>
        </w:tc>
        <w:tc>
          <w:tcPr>
            <w:tcW w:w="1565" w:type="dxa"/>
            <w:vMerge/>
            <w:tcBorders>
              <w:left w:val="single" w:sz="4" w:space="0" w:color="auto"/>
            </w:tcBorders>
            <w:shd w:val="clear" w:color="auto" w:fill="FFFFFF"/>
          </w:tcPr>
          <w:p w14:paraId="0A3CD3AD" w14:textId="71759515" w:rsidR="00AD7ED7" w:rsidRPr="00406BEF" w:rsidRDefault="00AD7ED7" w:rsidP="005C10BA">
            <w:pPr>
              <w:pStyle w:val="23"/>
              <w:shd w:val="clear" w:color="auto" w:fill="auto"/>
              <w:spacing w:before="0" w:after="0" w:line="240" w:lineRule="auto"/>
              <w:ind w:firstLine="0"/>
              <w:jc w:val="center"/>
              <w:rPr>
                <w:spacing w:val="-8"/>
                <w:sz w:val="20"/>
                <w:szCs w:val="20"/>
              </w:rPr>
            </w:pPr>
          </w:p>
        </w:tc>
        <w:tc>
          <w:tcPr>
            <w:tcW w:w="1421" w:type="dxa"/>
            <w:vMerge/>
            <w:tcBorders>
              <w:left w:val="single" w:sz="4" w:space="0" w:color="auto"/>
              <w:right w:val="single" w:sz="4" w:space="0" w:color="auto"/>
            </w:tcBorders>
            <w:shd w:val="clear" w:color="auto" w:fill="FFFFFF"/>
          </w:tcPr>
          <w:p w14:paraId="5A913C75" w14:textId="0FD3D8DC" w:rsidR="00AD7ED7" w:rsidRPr="00406BEF" w:rsidRDefault="00AD7ED7" w:rsidP="005C10BA">
            <w:pPr>
              <w:pStyle w:val="23"/>
              <w:shd w:val="clear" w:color="auto" w:fill="auto"/>
              <w:spacing w:before="0" w:after="0" w:line="240" w:lineRule="auto"/>
              <w:ind w:firstLine="0"/>
              <w:jc w:val="center"/>
              <w:rPr>
                <w:spacing w:val="-8"/>
                <w:sz w:val="20"/>
                <w:szCs w:val="20"/>
              </w:rPr>
            </w:pPr>
          </w:p>
        </w:tc>
      </w:tr>
      <w:tr w:rsidR="009F69F5" w:rsidRPr="00406BEF" w14:paraId="005A1D0C" w14:textId="77777777" w:rsidTr="009F69F5">
        <w:trPr>
          <w:trHeight w:hRule="exact" w:val="768"/>
          <w:jc w:val="center"/>
        </w:trPr>
        <w:tc>
          <w:tcPr>
            <w:tcW w:w="1810" w:type="dxa"/>
            <w:tcBorders>
              <w:top w:val="single" w:sz="4" w:space="0" w:color="auto"/>
              <w:left w:val="single" w:sz="4" w:space="0" w:color="auto"/>
            </w:tcBorders>
            <w:shd w:val="clear" w:color="auto" w:fill="FFFFFF"/>
          </w:tcPr>
          <w:p w14:paraId="1398D9E6" w14:textId="64CFBDB9" w:rsidR="009F69F5"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lang w:val="ru-RU"/>
              </w:rPr>
              <w:t>Ацетилен</w:t>
            </w:r>
            <w:r w:rsidR="009F69F5" w:rsidRPr="00406BEF">
              <w:rPr>
                <w:rStyle w:val="21"/>
                <w:spacing w:val="-8"/>
                <w:sz w:val="20"/>
                <w:szCs w:val="20"/>
              </w:rPr>
              <w:t>, CAS No 74-86-2</w:t>
            </w:r>
          </w:p>
        </w:tc>
        <w:tc>
          <w:tcPr>
            <w:tcW w:w="1579" w:type="dxa"/>
            <w:tcBorders>
              <w:top w:val="single" w:sz="4" w:space="0" w:color="auto"/>
              <w:left w:val="single" w:sz="4" w:space="0" w:color="auto"/>
            </w:tcBorders>
            <w:shd w:val="clear" w:color="auto" w:fill="FFFFFF"/>
          </w:tcPr>
          <w:p w14:paraId="69EC0AD1"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 xml:space="preserve">~ </w:t>
            </w:r>
            <w:r w:rsidRPr="00406BEF">
              <w:rPr>
                <w:rStyle w:val="31"/>
                <w:spacing w:val="-8"/>
                <w:sz w:val="20"/>
                <w:szCs w:val="20"/>
              </w:rPr>
              <w:t>9</w:t>
            </w:r>
          </w:p>
        </w:tc>
        <w:tc>
          <w:tcPr>
            <w:tcW w:w="2002" w:type="dxa"/>
            <w:tcBorders>
              <w:top w:val="single" w:sz="4" w:space="0" w:color="auto"/>
              <w:left w:val="single" w:sz="4" w:space="0" w:color="auto"/>
            </w:tcBorders>
            <w:shd w:val="clear" w:color="auto" w:fill="FFFFFF"/>
          </w:tcPr>
          <w:p w14:paraId="1F67F1F5" w14:textId="17BBEF07" w:rsidR="009F69F5"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Воспламеняющийся газ, 1; Сжатые газы</w:t>
            </w:r>
          </w:p>
        </w:tc>
        <w:tc>
          <w:tcPr>
            <w:tcW w:w="1272" w:type="dxa"/>
            <w:tcBorders>
              <w:top w:val="single" w:sz="4" w:space="0" w:color="auto"/>
              <w:left w:val="single" w:sz="4" w:space="0" w:color="auto"/>
            </w:tcBorders>
            <w:shd w:val="clear" w:color="auto" w:fill="FFFFFF"/>
          </w:tcPr>
          <w:p w14:paraId="71BA0B68"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H220</w:t>
            </w:r>
          </w:p>
          <w:p w14:paraId="095498F5"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H280</w:t>
            </w:r>
          </w:p>
          <w:p w14:paraId="0D7CB25E"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H230</w:t>
            </w:r>
          </w:p>
        </w:tc>
        <w:tc>
          <w:tcPr>
            <w:tcW w:w="1565" w:type="dxa"/>
            <w:tcBorders>
              <w:top w:val="single" w:sz="4" w:space="0" w:color="auto"/>
              <w:left w:val="single" w:sz="4" w:space="0" w:color="auto"/>
            </w:tcBorders>
            <w:shd w:val="clear" w:color="auto" w:fill="FFFFFF"/>
          </w:tcPr>
          <w:p w14:paraId="03D37EF1" w14:textId="53A1AE19" w:rsidR="009F69F5" w:rsidRPr="00406BEF" w:rsidRDefault="00AD7ED7" w:rsidP="005C10BA">
            <w:pPr>
              <w:pStyle w:val="23"/>
              <w:shd w:val="clear" w:color="auto" w:fill="auto"/>
              <w:spacing w:before="0" w:after="0" w:line="240" w:lineRule="auto"/>
              <w:ind w:firstLine="0"/>
              <w:jc w:val="center"/>
              <w:rPr>
                <w:spacing w:val="-8"/>
                <w:sz w:val="20"/>
                <w:szCs w:val="20"/>
                <w:lang w:val="ru-RU"/>
              </w:rPr>
            </w:pPr>
            <w:r w:rsidRPr="00406BEF">
              <w:rPr>
                <w:rStyle w:val="21"/>
                <w:spacing w:val="-8"/>
                <w:sz w:val="20"/>
                <w:szCs w:val="20"/>
              </w:rPr>
              <w:t>Автотранспор</w:t>
            </w:r>
            <w:r w:rsidRPr="00406BEF">
              <w:rPr>
                <w:rStyle w:val="21"/>
                <w:spacing w:val="-8"/>
                <w:sz w:val="20"/>
                <w:szCs w:val="20"/>
                <w:lang w:val="ru-RU"/>
              </w:rPr>
              <w:t>т</w:t>
            </w:r>
          </w:p>
        </w:tc>
        <w:tc>
          <w:tcPr>
            <w:tcW w:w="1421" w:type="dxa"/>
            <w:tcBorders>
              <w:top w:val="single" w:sz="4" w:space="0" w:color="auto"/>
              <w:left w:val="single" w:sz="4" w:space="0" w:color="auto"/>
              <w:right w:val="single" w:sz="4" w:space="0" w:color="auto"/>
            </w:tcBorders>
            <w:shd w:val="clear" w:color="auto" w:fill="FFFFFF"/>
          </w:tcPr>
          <w:p w14:paraId="5A86CC57" w14:textId="2B1B4AF8" w:rsidR="009F69F5"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Баллоны, газохранилище</w:t>
            </w:r>
          </w:p>
        </w:tc>
      </w:tr>
      <w:tr w:rsidR="009F69F5" w:rsidRPr="00406BEF" w14:paraId="16D75B4D" w14:textId="77777777" w:rsidTr="009F69F5">
        <w:trPr>
          <w:trHeight w:hRule="exact" w:val="518"/>
          <w:jc w:val="center"/>
        </w:trPr>
        <w:tc>
          <w:tcPr>
            <w:tcW w:w="1810" w:type="dxa"/>
            <w:tcBorders>
              <w:top w:val="single" w:sz="4" w:space="0" w:color="auto"/>
              <w:left w:val="single" w:sz="4" w:space="0" w:color="auto"/>
            </w:tcBorders>
            <w:shd w:val="clear" w:color="auto" w:fill="FFFFFF"/>
          </w:tcPr>
          <w:p w14:paraId="1C18F701" w14:textId="0933308C" w:rsidR="009F69F5"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lang w:val="ru-RU"/>
              </w:rPr>
              <w:t>Кислород</w:t>
            </w:r>
            <w:r w:rsidR="009F69F5" w:rsidRPr="00406BEF">
              <w:rPr>
                <w:rStyle w:val="21"/>
                <w:spacing w:val="-8"/>
                <w:sz w:val="20"/>
                <w:szCs w:val="20"/>
              </w:rPr>
              <w:t xml:space="preserve"> CAS No. 7782-44-7</w:t>
            </w:r>
          </w:p>
        </w:tc>
        <w:tc>
          <w:tcPr>
            <w:tcW w:w="1579" w:type="dxa"/>
            <w:tcBorders>
              <w:top w:val="single" w:sz="4" w:space="0" w:color="auto"/>
              <w:left w:val="single" w:sz="4" w:space="0" w:color="auto"/>
            </w:tcBorders>
            <w:shd w:val="clear" w:color="auto" w:fill="FFFFFF"/>
          </w:tcPr>
          <w:p w14:paraId="04C8AA33"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 40</w:t>
            </w:r>
          </w:p>
        </w:tc>
        <w:tc>
          <w:tcPr>
            <w:tcW w:w="2002" w:type="dxa"/>
            <w:tcBorders>
              <w:top w:val="single" w:sz="4" w:space="0" w:color="auto"/>
              <w:left w:val="single" w:sz="4" w:space="0" w:color="auto"/>
            </w:tcBorders>
            <w:shd w:val="clear" w:color="auto" w:fill="FFFFFF"/>
          </w:tcPr>
          <w:p w14:paraId="2136174F" w14:textId="3E5F48BC" w:rsidR="009F69F5"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Окисляющий газ, 1; Сжатые газы</w:t>
            </w:r>
          </w:p>
        </w:tc>
        <w:tc>
          <w:tcPr>
            <w:tcW w:w="1272" w:type="dxa"/>
            <w:tcBorders>
              <w:top w:val="single" w:sz="4" w:space="0" w:color="auto"/>
              <w:left w:val="single" w:sz="4" w:space="0" w:color="auto"/>
            </w:tcBorders>
            <w:shd w:val="clear" w:color="auto" w:fill="FFFFFF"/>
          </w:tcPr>
          <w:p w14:paraId="3328EEB1"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H270</w:t>
            </w:r>
          </w:p>
          <w:p w14:paraId="4459D098"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H280</w:t>
            </w:r>
          </w:p>
        </w:tc>
        <w:tc>
          <w:tcPr>
            <w:tcW w:w="1565" w:type="dxa"/>
            <w:tcBorders>
              <w:left w:val="single" w:sz="4" w:space="0" w:color="auto"/>
            </w:tcBorders>
            <w:shd w:val="clear" w:color="auto" w:fill="FFFFFF"/>
          </w:tcPr>
          <w:p w14:paraId="44A43E52" w14:textId="77777777" w:rsidR="009F69F5" w:rsidRPr="00406BEF" w:rsidRDefault="009F69F5" w:rsidP="005C10BA">
            <w:pPr>
              <w:spacing w:after="0" w:line="240" w:lineRule="auto"/>
              <w:jc w:val="center"/>
              <w:rPr>
                <w:rFonts w:ascii="Times New Roman" w:hAnsi="Times New Roman" w:cs="Times New Roman"/>
                <w:spacing w:val="-8"/>
                <w:sz w:val="20"/>
                <w:szCs w:val="20"/>
              </w:rPr>
            </w:pPr>
          </w:p>
        </w:tc>
        <w:tc>
          <w:tcPr>
            <w:tcW w:w="1421" w:type="dxa"/>
            <w:tcBorders>
              <w:left w:val="single" w:sz="4" w:space="0" w:color="auto"/>
              <w:right w:val="single" w:sz="4" w:space="0" w:color="auto"/>
            </w:tcBorders>
            <w:shd w:val="clear" w:color="auto" w:fill="FFFFFF"/>
          </w:tcPr>
          <w:p w14:paraId="6BF7A73A" w14:textId="77777777" w:rsidR="009F69F5" w:rsidRPr="00406BEF" w:rsidRDefault="009F69F5" w:rsidP="005C10BA">
            <w:pPr>
              <w:spacing w:after="0" w:line="240" w:lineRule="auto"/>
              <w:jc w:val="center"/>
              <w:rPr>
                <w:rFonts w:ascii="Times New Roman" w:hAnsi="Times New Roman" w:cs="Times New Roman"/>
                <w:spacing w:val="-8"/>
                <w:sz w:val="20"/>
                <w:szCs w:val="20"/>
              </w:rPr>
            </w:pPr>
          </w:p>
        </w:tc>
      </w:tr>
      <w:tr w:rsidR="009F69F5" w:rsidRPr="00406BEF" w14:paraId="69148AFF" w14:textId="77777777" w:rsidTr="009F69F5">
        <w:trPr>
          <w:trHeight w:hRule="exact" w:val="514"/>
          <w:jc w:val="center"/>
        </w:trPr>
        <w:tc>
          <w:tcPr>
            <w:tcW w:w="1810" w:type="dxa"/>
            <w:tcBorders>
              <w:top w:val="single" w:sz="4" w:space="0" w:color="auto"/>
              <w:left w:val="single" w:sz="4" w:space="0" w:color="auto"/>
            </w:tcBorders>
            <w:shd w:val="clear" w:color="auto" w:fill="FFFFFF"/>
          </w:tcPr>
          <w:p w14:paraId="5ED65CEE" w14:textId="2A3AC137" w:rsidR="009F69F5"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lang w:val="ru-RU"/>
              </w:rPr>
              <w:t>Метан</w:t>
            </w:r>
            <w:r w:rsidR="009F69F5" w:rsidRPr="00406BEF">
              <w:rPr>
                <w:rStyle w:val="21"/>
                <w:spacing w:val="-8"/>
                <w:sz w:val="20"/>
                <w:szCs w:val="20"/>
              </w:rPr>
              <w:t xml:space="preserve"> CAS No. 74-82-8</w:t>
            </w:r>
          </w:p>
        </w:tc>
        <w:tc>
          <w:tcPr>
            <w:tcW w:w="1579" w:type="dxa"/>
            <w:tcBorders>
              <w:top w:val="single" w:sz="4" w:space="0" w:color="auto"/>
              <w:left w:val="single" w:sz="4" w:space="0" w:color="auto"/>
            </w:tcBorders>
            <w:shd w:val="clear" w:color="auto" w:fill="FFFFFF"/>
          </w:tcPr>
          <w:p w14:paraId="60B80CFF"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 0.338</w:t>
            </w:r>
          </w:p>
        </w:tc>
        <w:tc>
          <w:tcPr>
            <w:tcW w:w="2002" w:type="dxa"/>
            <w:tcBorders>
              <w:top w:val="single" w:sz="4" w:space="0" w:color="auto"/>
              <w:left w:val="single" w:sz="4" w:space="0" w:color="auto"/>
            </w:tcBorders>
            <w:shd w:val="clear" w:color="auto" w:fill="FFFFFF"/>
          </w:tcPr>
          <w:p w14:paraId="0FD77A1E" w14:textId="2739E083" w:rsidR="009F69F5"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Воспламеняющийся газ, 1; Сжатые газы</w:t>
            </w:r>
          </w:p>
        </w:tc>
        <w:tc>
          <w:tcPr>
            <w:tcW w:w="1272" w:type="dxa"/>
            <w:tcBorders>
              <w:top w:val="single" w:sz="4" w:space="0" w:color="auto"/>
              <w:left w:val="single" w:sz="4" w:space="0" w:color="auto"/>
            </w:tcBorders>
            <w:shd w:val="clear" w:color="auto" w:fill="FFFFFF"/>
          </w:tcPr>
          <w:p w14:paraId="58747E74"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H220</w:t>
            </w:r>
          </w:p>
          <w:p w14:paraId="082412C4"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H280</w:t>
            </w:r>
          </w:p>
        </w:tc>
        <w:tc>
          <w:tcPr>
            <w:tcW w:w="1565" w:type="dxa"/>
            <w:tcBorders>
              <w:left w:val="single" w:sz="4" w:space="0" w:color="auto"/>
            </w:tcBorders>
            <w:shd w:val="clear" w:color="auto" w:fill="FFFFFF"/>
          </w:tcPr>
          <w:p w14:paraId="6AF0AEE2" w14:textId="77777777" w:rsidR="009F69F5" w:rsidRPr="00406BEF" w:rsidRDefault="009F69F5" w:rsidP="005C10BA">
            <w:pPr>
              <w:spacing w:after="0" w:line="240" w:lineRule="auto"/>
              <w:jc w:val="center"/>
              <w:rPr>
                <w:rFonts w:ascii="Times New Roman" w:hAnsi="Times New Roman" w:cs="Times New Roman"/>
                <w:spacing w:val="-8"/>
                <w:sz w:val="20"/>
                <w:szCs w:val="20"/>
              </w:rPr>
            </w:pPr>
          </w:p>
        </w:tc>
        <w:tc>
          <w:tcPr>
            <w:tcW w:w="1421" w:type="dxa"/>
            <w:tcBorders>
              <w:left w:val="single" w:sz="4" w:space="0" w:color="auto"/>
              <w:right w:val="single" w:sz="4" w:space="0" w:color="auto"/>
            </w:tcBorders>
            <w:shd w:val="clear" w:color="auto" w:fill="FFFFFF"/>
          </w:tcPr>
          <w:p w14:paraId="2E721175" w14:textId="77777777" w:rsidR="009F69F5" w:rsidRPr="00406BEF" w:rsidRDefault="009F69F5" w:rsidP="005C10BA">
            <w:pPr>
              <w:spacing w:after="0" w:line="240" w:lineRule="auto"/>
              <w:jc w:val="center"/>
              <w:rPr>
                <w:rFonts w:ascii="Times New Roman" w:hAnsi="Times New Roman" w:cs="Times New Roman"/>
                <w:spacing w:val="-8"/>
                <w:sz w:val="20"/>
                <w:szCs w:val="20"/>
              </w:rPr>
            </w:pPr>
          </w:p>
        </w:tc>
      </w:tr>
      <w:tr w:rsidR="009F69F5" w:rsidRPr="00406BEF" w14:paraId="58C36AB2" w14:textId="77777777" w:rsidTr="009F69F5">
        <w:trPr>
          <w:trHeight w:hRule="exact" w:val="768"/>
          <w:jc w:val="center"/>
        </w:trPr>
        <w:tc>
          <w:tcPr>
            <w:tcW w:w="1810" w:type="dxa"/>
            <w:tcBorders>
              <w:top w:val="single" w:sz="4" w:space="0" w:color="auto"/>
              <w:left w:val="single" w:sz="4" w:space="0" w:color="auto"/>
            </w:tcBorders>
            <w:shd w:val="clear" w:color="auto" w:fill="FFFFFF"/>
          </w:tcPr>
          <w:p w14:paraId="54253C24" w14:textId="72EC7C0A" w:rsidR="009F69F5"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lang w:val="ru-RU"/>
              </w:rPr>
              <w:t>Азот</w:t>
            </w:r>
            <w:r w:rsidR="009F69F5" w:rsidRPr="00406BEF">
              <w:rPr>
                <w:rStyle w:val="21"/>
                <w:spacing w:val="-8"/>
                <w:sz w:val="20"/>
                <w:szCs w:val="20"/>
              </w:rPr>
              <w:t xml:space="preserve"> (</w:t>
            </w:r>
            <w:r w:rsidRPr="00406BEF">
              <w:rPr>
                <w:rStyle w:val="21"/>
                <w:spacing w:val="-8"/>
                <w:sz w:val="20"/>
                <w:szCs w:val="20"/>
                <w:lang w:val="ru-RU"/>
              </w:rPr>
              <w:t>охлажденный</w:t>
            </w:r>
            <w:r w:rsidR="009F69F5" w:rsidRPr="00406BEF">
              <w:rPr>
                <w:rStyle w:val="21"/>
                <w:spacing w:val="-8"/>
                <w:sz w:val="20"/>
                <w:szCs w:val="20"/>
              </w:rPr>
              <w:t xml:space="preserve">) CAS No </w:t>
            </w:r>
            <w:r w:rsidR="009F69F5" w:rsidRPr="00406BEF">
              <w:rPr>
                <w:rStyle w:val="21"/>
                <w:spacing w:val="-8"/>
                <w:sz w:val="20"/>
                <w:szCs w:val="20"/>
                <w:lang w:val="ru-RU"/>
              </w:rPr>
              <w:t>7727</w:t>
            </w:r>
            <w:r w:rsidR="009F69F5" w:rsidRPr="00406BEF">
              <w:rPr>
                <w:rStyle w:val="21"/>
                <w:spacing w:val="-8"/>
                <w:sz w:val="20"/>
                <w:szCs w:val="20"/>
                <w:lang w:val="ru-RU"/>
              </w:rPr>
              <w:softHyphen/>
              <w:t>37-9</w:t>
            </w:r>
          </w:p>
        </w:tc>
        <w:tc>
          <w:tcPr>
            <w:tcW w:w="1579" w:type="dxa"/>
            <w:tcBorders>
              <w:top w:val="single" w:sz="4" w:space="0" w:color="auto"/>
              <w:left w:val="single" w:sz="4" w:space="0" w:color="auto"/>
            </w:tcBorders>
            <w:shd w:val="clear" w:color="auto" w:fill="FFFFFF"/>
          </w:tcPr>
          <w:p w14:paraId="3381134F"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 40</w:t>
            </w:r>
          </w:p>
        </w:tc>
        <w:tc>
          <w:tcPr>
            <w:tcW w:w="2002" w:type="dxa"/>
            <w:tcBorders>
              <w:top w:val="single" w:sz="4" w:space="0" w:color="auto"/>
              <w:left w:val="single" w:sz="4" w:space="0" w:color="auto"/>
            </w:tcBorders>
            <w:shd w:val="clear" w:color="auto" w:fill="FFFFFF"/>
          </w:tcPr>
          <w:p w14:paraId="79CE9C8E" w14:textId="1FBCAE5F" w:rsidR="009F69F5"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Охлаждённый сжиженный газ</w:t>
            </w:r>
          </w:p>
        </w:tc>
        <w:tc>
          <w:tcPr>
            <w:tcW w:w="1272" w:type="dxa"/>
            <w:tcBorders>
              <w:top w:val="single" w:sz="4" w:space="0" w:color="auto"/>
              <w:left w:val="single" w:sz="4" w:space="0" w:color="auto"/>
            </w:tcBorders>
            <w:shd w:val="clear" w:color="auto" w:fill="FFFFFF"/>
          </w:tcPr>
          <w:p w14:paraId="0658F225"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H281</w:t>
            </w:r>
          </w:p>
        </w:tc>
        <w:tc>
          <w:tcPr>
            <w:tcW w:w="1565" w:type="dxa"/>
            <w:tcBorders>
              <w:left w:val="single" w:sz="4" w:space="0" w:color="auto"/>
            </w:tcBorders>
            <w:shd w:val="clear" w:color="auto" w:fill="FFFFFF"/>
          </w:tcPr>
          <w:p w14:paraId="1D4E20FA" w14:textId="77777777" w:rsidR="009F69F5" w:rsidRPr="00406BEF" w:rsidRDefault="009F69F5" w:rsidP="005C10BA">
            <w:pPr>
              <w:spacing w:after="0" w:line="240" w:lineRule="auto"/>
              <w:jc w:val="center"/>
              <w:rPr>
                <w:rFonts w:ascii="Times New Roman" w:hAnsi="Times New Roman" w:cs="Times New Roman"/>
                <w:spacing w:val="-8"/>
                <w:sz w:val="20"/>
                <w:szCs w:val="20"/>
              </w:rPr>
            </w:pPr>
          </w:p>
        </w:tc>
        <w:tc>
          <w:tcPr>
            <w:tcW w:w="1421" w:type="dxa"/>
            <w:tcBorders>
              <w:top w:val="single" w:sz="4" w:space="0" w:color="auto"/>
              <w:left w:val="single" w:sz="4" w:space="0" w:color="auto"/>
              <w:right w:val="single" w:sz="4" w:space="0" w:color="auto"/>
            </w:tcBorders>
            <w:shd w:val="clear" w:color="auto" w:fill="FFFFFF"/>
          </w:tcPr>
          <w:p w14:paraId="5953DEC0"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Diuaro</w:t>
            </w:r>
          </w:p>
          <w:p w14:paraId="019553FB"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dishes</w:t>
            </w:r>
          </w:p>
        </w:tc>
      </w:tr>
      <w:tr w:rsidR="009F69F5" w:rsidRPr="00406BEF" w14:paraId="3974452F" w14:textId="77777777" w:rsidTr="009F69F5">
        <w:trPr>
          <w:trHeight w:hRule="exact" w:val="518"/>
          <w:jc w:val="center"/>
        </w:trPr>
        <w:tc>
          <w:tcPr>
            <w:tcW w:w="1810" w:type="dxa"/>
            <w:tcBorders>
              <w:top w:val="single" w:sz="4" w:space="0" w:color="auto"/>
              <w:left w:val="single" w:sz="4" w:space="0" w:color="auto"/>
            </w:tcBorders>
            <w:shd w:val="clear" w:color="auto" w:fill="FFFFFF"/>
          </w:tcPr>
          <w:p w14:paraId="5BE11671" w14:textId="260C8DB1" w:rsidR="009F69F5"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lang w:val="ru-RU"/>
              </w:rPr>
              <w:t>Уксусная кислота</w:t>
            </w:r>
            <w:r w:rsidRPr="00406BEF">
              <w:rPr>
                <w:rStyle w:val="21"/>
                <w:spacing w:val="-8"/>
                <w:sz w:val="20"/>
                <w:szCs w:val="20"/>
              </w:rPr>
              <w:t xml:space="preserve"> </w:t>
            </w:r>
            <w:r w:rsidR="009F69F5" w:rsidRPr="00406BEF">
              <w:rPr>
                <w:rStyle w:val="21"/>
                <w:spacing w:val="-8"/>
                <w:sz w:val="20"/>
                <w:szCs w:val="20"/>
              </w:rPr>
              <w:t>CAS No. 64-19-7</w:t>
            </w:r>
          </w:p>
        </w:tc>
        <w:tc>
          <w:tcPr>
            <w:tcW w:w="1579" w:type="dxa"/>
            <w:tcBorders>
              <w:top w:val="single" w:sz="4" w:space="0" w:color="auto"/>
              <w:left w:val="single" w:sz="4" w:space="0" w:color="auto"/>
            </w:tcBorders>
            <w:shd w:val="clear" w:color="auto" w:fill="FFFFFF"/>
          </w:tcPr>
          <w:p w14:paraId="6526C1F1"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 xml:space="preserve">~ </w:t>
            </w:r>
            <w:r w:rsidRPr="00406BEF">
              <w:rPr>
                <w:rStyle w:val="31"/>
                <w:spacing w:val="-8"/>
                <w:sz w:val="20"/>
                <w:szCs w:val="20"/>
              </w:rPr>
              <w:t>0.2</w:t>
            </w:r>
          </w:p>
        </w:tc>
        <w:tc>
          <w:tcPr>
            <w:tcW w:w="2002" w:type="dxa"/>
            <w:tcBorders>
              <w:top w:val="single" w:sz="4" w:space="0" w:color="auto"/>
              <w:left w:val="single" w:sz="4" w:space="0" w:color="auto"/>
            </w:tcBorders>
            <w:shd w:val="clear" w:color="auto" w:fill="FFFFFF"/>
          </w:tcPr>
          <w:p w14:paraId="1AEB330A" w14:textId="1863DC3D" w:rsidR="009F69F5" w:rsidRPr="00406BEF" w:rsidRDefault="005C10BA" w:rsidP="005C10BA">
            <w:pPr>
              <w:pStyle w:val="23"/>
              <w:shd w:val="clear" w:color="auto" w:fill="auto"/>
              <w:spacing w:before="0" w:after="0" w:line="240" w:lineRule="auto"/>
              <w:ind w:firstLine="0"/>
              <w:jc w:val="center"/>
              <w:rPr>
                <w:spacing w:val="-8"/>
                <w:sz w:val="20"/>
                <w:szCs w:val="20"/>
                <w:lang w:val="ru-RU"/>
              </w:rPr>
            </w:pPr>
            <w:r w:rsidRPr="00406BEF">
              <w:rPr>
                <w:rStyle w:val="21"/>
                <w:spacing w:val="-8"/>
                <w:sz w:val="20"/>
                <w:szCs w:val="20"/>
                <w:lang w:val="ru-RU"/>
              </w:rPr>
              <w:t>Воспламеняющаяся жидкость, 3; Раздражение кожи, 1А</w:t>
            </w:r>
          </w:p>
        </w:tc>
        <w:tc>
          <w:tcPr>
            <w:tcW w:w="1272" w:type="dxa"/>
            <w:tcBorders>
              <w:top w:val="single" w:sz="4" w:space="0" w:color="auto"/>
              <w:left w:val="single" w:sz="4" w:space="0" w:color="auto"/>
            </w:tcBorders>
            <w:shd w:val="clear" w:color="auto" w:fill="FFFFFF"/>
          </w:tcPr>
          <w:p w14:paraId="4C11BD1B"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H226</w:t>
            </w:r>
          </w:p>
          <w:p w14:paraId="5F9090AB"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H314</w:t>
            </w:r>
          </w:p>
        </w:tc>
        <w:tc>
          <w:tcPr>
            <w:tcW w:w="1565" w:type="dxa"/>
            <w:tcBorders>
              <w:left w:val="single" w:sz="4" w:space="0" w:color="auto"/>
            </w:tcBorders>
            <w:shd w:val="clear" w:color="auto" w:fill="FFFFFF"/>
          </w:tcPr>
          <w:p w14:paraId="480AE47C" w14:textId="77777777" w:rsidR="009F69F5" w:rsidRPr="00406BEF" w:rsidRDefault="009F69F5" w:rsidP="005C10BA">
            <w:pPr>
              <w:spacing w:after="0" w:line="240" w:lineRule="auto"/>
              <w:jc w:val="center"/>
              <w:rPr>
                <w:rFonts w:ascii="Times New Roman" w:hAnsi="Times New Roman" w:cs="Times New Roman"/>
                <w:spacing w:val="-8"/>
                <w:sz w:val="20"/>
                <w:szCs w:val="20"/>
              </w:rPr>
            </w:pPr>
          </w:p>
        </w:tc>
        <w:tc>
          <w:tcPr>
            <w:tcW w:w="1421" w:type="dxa"/>
            <w:tcBorders>
              <w:top w:val="single" w:sz="4" w:space="0" w:color="auto"/>
              <w:left w:val="single" w:sz="4" w:space="0" w:color="auto"/>
              <w:right w:val="single" w:sz="4" w:space="0" w:color="auto"/>
            </w:tcBorders>
            <w:shd w:val="clear" w:color="auto" w:fill="FFFFFF"/>
          </w:tcPr>
          <w:p w14:paraId="64EC4641"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Special</w:t>
            </w:r>
          </w:p>
          <w:p w14:paraId="57502A51" w14:textId="77777777" w:rsidR="009F69F5" w:rsidRPr="00406BEF" w:rsidRDefault="009F69F5" w:rsidP="005C10BA">
            <w:pPr>
              <w:pStyle w:val="23"/>
              <w:shd w:val="clear" w:color="auto" w:fill="auto"/>
              <w:spacing w:before="0" w:after="0" w:line="240" w:lineRule="auto"/>
              <w:ind w:firstLine="0"/>
              <w:jc w:val="center"/>
              <w:rPr>
                <w:spacing w:val="-8"/>
                <w:sz w:val="20"/>
                <w:szCs w:val="20"/>
                <w:lang w:val="ru-RU"/>
              </w:rPr>
            </w:pPr>
            <w:r w:rsidRPr="00406BEF">
              <w:rPr>
                <w:rStyle w:val="21"/>
                <w:spacing w:val="-8"/>
                <w:sz w:val="20"/>
                <w:szCs w:val="20"/>
              </w:rPr>
              <w:t>warehouse</w:t>
            </w:r>
          </w:p>
        </w:tc>
      </w:tr>
      <w:tr w:rsidR="009F69F5" w:rsidRPr="00406BEF" w14:paraId="2131B270" w14:textId="77777777" w:rsidTr="009F69F5">
        <w:trPr>
          <w:trHeight w:hRule="exact" w:val="514"/>
          <w:jc w:val="center"/>
        </w:trPr>
        <w:tc>
          <w:tcPr>
            <w:tcW w:w="1810" w:type="dxa"/>
            <w:tcBorders>
              <w:top w:val="single" w:sz="4" w:space="0" w:color="auto"/>
              <w:left w:val="single" w:sz="4" w:space="0" w:color="auto"/>
            </w:tcBorders>
            <w:shd w:val="clear" w:color="auto" w:fill="FFFFFF"/>
          </w:tcPr>
          <w:p w14:paraId="3C8EFB29" w14:textId="17D3CAA4" w:rsidR="009F69F5"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lang w:val="ru-RU"/>
              </w:rPr>
              <w:t>Азотная кислота</w:t>
            </w:r>
            <w:r w:rsidR="009F69F5" w:rsidRPr="00406BEF">
              <w:rPr>
                <w:rStyle w:val="21"/>
                <w:spacing w:val="-8"/>
                <w:sz w:val="20"/>
                <w:szCs w:val="20"/>
              </w:rPr>
              <w:t xml:space="preserve"> CAS No. 7697-37-2</w:t>
            </w:r>
          </w:p>
        </w:tc>
        <w:tc>
          <w:tcPr>
            <w:tcW w:w="1579" w:type="dxa"/>
            <w:tcBorders>
              <w:top w:val="single" w:sz="4" w:space="0" w:color="auto"/>
              <w:left w:val="single" w:sz="4" w:space="0" w:color="auto"/>
            </w:tcBorders>
            <w:shd w:val="clear" w:color="auto" w:fill="FFFFFF"/>
          </w:tcPr>
          <w:p w14:paraId="54461AA0"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 xml:space="preserve">~ </w:t>
            </w:r>
            <w:r w:rsidRPr="00406BEF">
              <w:rPr>
                <w:rStyle w:val="31"/>
                <w:spacing w:val="-8"/>
                <w:sz w:val="20"/>
                <w:szCs w:val="20"/>
              </w:rPr>
              <w:t>20</w:t>
            </w:r>
          </w:p>
        </w:tc>
        <w:tc>
          <w:tcPr>
            <w:tcW w:w="2002" w:type="dxa"/>
            <w:tcBorders>
              <w:top w:val="single" w:sz="4" w:space="0" w:color="auto"/>
              <w:left w:val="single" w:sz="4" w:space="0" w:color="auto"/>
            </w:tcBorders>
            <w:shd w:val="clear" w:color="auto" w:fill="FFFFFF"/>
          </w:tcPr>
          <w:p w14:paraId="207857F3" w14:textId="65B9DA3B" w:rsidR="009F69F5" w:rsidRPr="00406BEF" w:rsidRDefault="005C10BA" w:rsidP="005C10BA">
            <w:pPr>
              <w:pStyle w:val="23"/>
              <w:shd w:val="clear" w:color="auto" w:fill="auto"/>
              <w:spacing w:before="0" w:after="0" w:line="240" w:lineRule="auto"/>
              <w:ind w:firstLine="0"/>
              <w:jc w:val="center"/>
              <w:rPr>
                <w:spacing w:val="-8"/>
                <w:sz w:val="20"/>
                <w:szCs w:val="20"/>
                <w:lang w:val="ru-RU"/>
              </w:rPr>
            </w:pPr>
            <w:r w:rsidRPr="00406BEF">
              <w:rPr>
                <w:rStyle w:val="21"/>
                <w:spacing w:val="-8"/>
                <w:sz w:val="20"/>
                <w:szCs w:val="20"/>
                <w:lang w:val="ru-RU"/>
              </w:rPr>
              <w:t>Окисляющая жидкость, 3; Коррозия кожи, 1А</w:t>
            </w:r>
          </w:p>
        </w:tc>
        <w:tc>
          <w:tcPr>
            <w:tcW w:w="1272" w:type="dxa"/>
            <w:tcBorders>
              <w:top w:val="single" w:sz="4" w:space="0" w:color="auto"/>
              <w:left w:val="single" w:sz="4" w:space="0" w:color="auto"/>
            </w:tcBorders>
            <w:shd w:val="clear" w:color="auto" w:fill="FFFFFF"/>
          </w:tcPr>
          <w:p w14:paraId="43D2C75D"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H272</w:t>
            </w:r>
          </w:p>
          <w:p w14:paraId="08371C92"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H314</w:t>
            </w:r>
          </w:p>
        </w:tc>
        <w:tc>
          <w:tcPr>
            <w:tcW w:w="1565" w:type="dxa"/>
            <w:tcBorders>
              <w:left w:val="single" w:sz="4" w:space="0" w:color="auto"/>
            </w:tcBorders>
            <w:shd w:val="clear" w:color="auto" w:fill="FFFFFF"/>
          </w:tcPr>
          <w:p w14:paraId="454FC217" w14:textId="77777777" w:rsidR="009F69F5" w:rsidRPr="00406BEF" w:rsidRDefault="009F69F5" w:rsidP="005C10BA">
            <w:pPr>
              <w:spacing w:after="0" w:line="240" w:lineRule="auto"/>
              <w:jc w:val="center"/>
              <w:rPr>
                <w:rFonts w:ascii="Times New Roman" w:hAnsi="Times New Roman" w:cs="Times New Roman"/>
                <w:spacing w:val="-8"/>
                <w:sz w:val="20"/>
                <w:szCs w:val="20"/>
              </w:rPr>
            </w:pPr>
          </w:p>
        </w:tc>
        <w:tc>
          <w:tcPr>
            <w:tcW w:w="1421" w:type="dxa"/>
            <w:tcBorders>
              <w:top w:val="single" w:sz="4" w:space="0" w:color="auto"/>
              <w:left w:val="single" w:sz="4" w:space="0" w:color="auto"/>
              <w:right w:val="single" w:sz="4" w:space="0" w:color="auto"/>
            </w:tcBorders>
            <w:shd w:val="clear" w:color="auto" w:fill="FFFFFF"/>
          </w:tcPr>
          <w:p w14:paraId="1FD5B6E9"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Special</w:t>
            </w:r>
          </w:p>
          <w:p w14:paraId="64D6D837"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containers</w:t>
            </w:r>
          </w:p>
        </w:tc>
      </w:tr>
      <w:tr w:rsidR="009F69F5" w:rsidRPr="00406BEF" w14:paraId="54E741DB" w14:textId="77777777" w:rsidTr="009F69F5">
        <w:trPr>
          <w:trHeight w:hRule="exact" w:val="1282"/>
          <w:jc w:val="center"/>
        </w:trPr>
        <w:tc>
          <w:tcPr>
            <w:tcW w:w="1810" w:type="dxa"/>
            <w:tcBorders>
              <w:top w:val="single" w:sz="4" w:space="0" w:color="auto"/>
              <w:left w:val="single" w:sz="4" w:space="0" w:color="auto"/>
            </w:tcBorders>
            <w:shd w:val="clear" w:color="auto" w:fill="FFFFFF"/>
          </w:tcPr>
          <w:p w14:paraId="0A974137" w14:textId="36ECEF41" w:rsidR="009F69F5"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lang w:val="ru-RU"/>
              </w:rPr>
              <w:t>Водный раствор аммиака</w:t>
            </w:r>
            <w:r w:rsidR="009F69F5" w:rsidRPr="00406BEF">
              <w:rPr>
                <w:rStyle w:val="21"/>
                <w:spacing w:val="-8"/>
                <w:sz w:val="20"/>
                <w:szCs w:val="20"/>
                <w:lang w:val="ru-RU"/>
              </w:rPr>
              <w:t xml:space="preserve"> 25</w:t>
            </w:r>
            <w:r w:rsidR="009F69F5" w:rsidRPr="00406BEF">
              <w:rPr>
                <w:rStyle w:val="21"/>
                <w:spacing w:val="-8"/>
                <w:sz w:val="20"/>
                <w:szCs w:val="20"/>
                <w:lang w:val="ru-RU"/>
              </w:rPr>
              <w:softHyphen/>
              <w:t xml:space="preserve">30%, </w:t>
            </w:r>
            <w:r w:rsidR="009F69F5" w:rsidRPr="00406BEF">
              <w:rPr>
                <w:rStyle w:val="21"/>
                <w:spacing w:val="-8"/>
                <w:sz w:val="20"/>
                <w:szCs w:val="20"/>
              </w:rPr>
              <w:t>CAS</w:t>
            </w:r>
            <w:r w:rsidR="009F69F5" w:rsidRPr="00406BEF">
              <w:rPr>
                <w:rStyle w:val="21"/>
                <w:spacing w:val="-8"/>
                <w:sz w:val="20"/>
                <w:szCs w:val="20"/>
                <w:lang w:val="ru-RU"/>
              </w:rPr>
              <w:t xml:space="preserve"> </w:t>
            </w:r>
            <w:r w:rsidR="009F69F5" w:rsidRPr="00406BEF">
              <w:rPr>
                <w:rStyle w:val="21"/>
                <w:spacing w:val="-8"/>
                <w:sz w:val="20"/>
                <w:szCs w:val="20"/>
              </w:rPr>
              <w:t>No</w:t>
            </w:r>
            <w:r w:rsidR="009F69F5" w:rsidRPr="00406BEF">
              <w:rPr>
                <w:rStyle w:val="21"/>
                <w:spacing w:val="-8"/>
                <w:sz w:val="20"/>
                <w:szCs w:val="20"/>
                <w:lang w:val="ru-RU"/>
              </w:rPr>
              <w:t>. 1336-21-6</w:t>
            </w:r>
          </w:p>
        </w:tc>
        <w:tc>
          <w:tcPr>
            <w:tcW w:w="1579" w:type="dxa"/>
            <w:tcBorders>
              <w:top w:val="single" w:sz="4" w:space="0" w:color="auto"/>
              <w:left w:val="single" w:sz="4" w:space="0" w:color="auto"/>
            </w:tcBorders>
            <w:shd w:val="clear" w:color="auto" w:fill="FFFFFF"/>
          </w:tcPr>
          <w:p w14:paraId="67AD9C3E"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 xml:space="preserve">~ </w:t>
            </w:r>
            <w:r w:rsidRPr="00406BEF">
              <w:rPr>
                <w:rStyle w:val="31"/>
                <w:spacing w:val="-8"/>
                <w:sz w:val="20"/>
                <w:szCs w:val="20"/>
              </w:rPr>
              <w:t>0.2</w:t>
            </w:r>
          </w:p>
        </w:tc>
        <w:tc>
          <w:tcPr>
            <w:tcW w:w="2002" w:type="dxa"/>
            <w:tcBorders>
              <w:top w:val="single" w:sz="4" w:space="0" w:color="auto"/>
              <w:left w:val="single" w:sz="4" w:space="0" w:color="auto"/>
            </w:tcBorders>
            <w:shd w:val="clear" w:color="auto" w:fill="FFFFFF"/>
          </w:tcPr>
          <w:p w14:paraId="0A4FD862" w14:textId="0C14B67C" w:rsidR="009F69F5" w:rsidRPr="00406BEF" w:rsidRDefault="005C10BA" w:rsidP="005C10BA">
            <w:pPr>
              <w:pStyle w:val="23"/>
              <w:shd w:val="clear" w:color="auto" w:fill="auto"/>
              <w:spacing w:before="0" w:after="0" w:line="240" w:lineRule="auto"/>
              <w:ind w:firstLine="0"/>
              <w:jc w:val="center"/>
              <w:rPr>
                <w:spacing w:val="-8"/>
                <w:sz w:val="20"/>
                <w:szCs w:val="20"/>
                <w:lang w:val="ru-RU"/>
              </w:rPr>
            </w:pPr>
            <w:r w:rsidRPr="00406BEF">
              <w:rPr>
                <w:rStyle w:val="21"/>
                <w:spacing w:val="-8"/>
                <w:sz w:val="20"/>
                <w:szCs w:val="20"/>
                <w:lang w:val="ru-RU"/>
              </w:rPr>
              <w:t>Раздражение кожи, 1В; Опасен для водной среды, 1</w:t>
            </w:r>
          </w:p>
        </w:tc>
        <w:tc>
          <w:tcPr>
            <w:tcW w:w="1272" w:type="dxa"/>
            <w:tcBorders>
              <w:top w:val="single" w:sz="4" w:space="0" w:color="auto"/>
              <w:left w:val="single" w:sz="4" w:space="0" w:color="auto"/>
            </w:tcBorders>
            <w:shd w:val="clear" w:color="auto" w:fill="FFFFFF"/>
          </w:tcPr>
          <w:p w14:paraId="342CE39F"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H314</w:t>
            </w:r>
          </w:p>
          <w:p w14:paraId="39251132"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H400</w:t>
            </w:r>
          </w:p>
          <w:p w14:paraId="5E117B1C"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H335</w:t>
            </w:r>
          </w:p>
        </w:tc>
        <w:tc>
          <w:tcPr>
            <w:tcW w:w="1565" w:type="dxa"/>
            <w:tcBorders>
              <w:left w:val="single" w:sz="4" w:space="0" w:color="auto"/>
            </w:tcBorders>
            <w:shd w:val="clear" w:color="auto" w:fill="FFFFFF"/>
          </w:tcPr>
          <w:p w14:paraId="5FACDA1B" w14:textId="77777777" w:rsidR="009F69F5" w:rsidRPr="00406BEF" w:rsidRDefault="009F69F5" w:rsidP="005C10BA">
            <w:pPr>
              <w:spacing w:after="0" w:line="240" w:lineRule="auto"/>
              <w:jc w:val="center"/>
              <w:rPr>
                <w:rFonts w:ascii="Times New Roman" w:hAnsi="Times New Roman" w:cs="Times New Roman"/>
                <w:spacing w:val="-8"/>
                <w:sz w:val="20"/>
                <w:szCs w:val="20"/>
              </w:rPr>
            </w:pPr>
          </w:p>
        </w:tc>
        <w:tc>
          <w:tcPr>
            <w:tcW w:w="1421" w:type="dxa"/>
            <w:tcBorders>
              <w:left w:val="single" w:sz="4" w:space="0" w:color="auto"/>
              <w:right w:val="single" w:sz="4" w:space="0" w:color="auto"/>
            </w:tcBorders>
            <w:shd w:val="clear" w:color="auto" w:fill="FFFFFF"/>
          </w:tcPr>
          <w:p w14:paraId="05381E18" w14:textId="77777777" w:rsidR="009F69F5" w:rsidRPr="00406BEF" w:rsidRDefault="009F69F5" w:rsidP="005C10BA">
            <w:pPr>
              <w:spacing w:after="0" w:line="240" w:lineRule="auto"/>
              <w:jc w:val="center"/>
              <w:rPr>
                <w:rFonts w:ascii="Times New Roman" w:hAnsi="Times New Roman" w:cs="Times New Roman"/>
                <w:spacing w:val="-8"/>
                <w:sz w:val="20"/>
                <w:szCs w:val="20"/>
              </w:rPr>
            </w:pPr>
          </w:p>
        </w:tc>
      </w:tr>
      <w:tr w:rsidR="009F69F5" w:rsidRPr="00406BEF" w14:paraId="394B8B82" w14:textId="77777777" w:rsidTr="009F69F5">
        <w:trPr>
          <w:trHeight w:hRule="exact" w:val="1027"/>
          <w:jc w:val="center"/>
        </w:trPr>
        <w:tc>
          <w:tcPr>
            <w:tcW w:w="1810" w:type="dxa"/>
            <w:tcBorders>
              <w:top w:val="single" w:sz="4" w:space="0" w:color="auto"/>
              <w:left w:val="single" w:sz="4" w:space="0" w:color="auto"/>
              <w:bottom w:val="single" w:sz="4" w:space="0" w:color="auto"/>
            </w:tcBorders>
            <w:shd w:val="clear" w:color="auto" w:fill="FFFFFF"/>
          </w:tcPr>
          <w:p w14:paraId="24345348" w14:textId="4D6246DE" w:rsidR="009F69F5"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lang w:val="ru-RU"/>
              </w:rPr>
              <w:t>Гидроксид натрия, жидкий</w:t>
            </w:r>
            <w:r w:rsidR="009F69F5" w:rsidRPr="00406BEF">
              <w:rPr>
                <w:rStyle w:val="21"/>
                <w:spacing w:val="-8"/>
                <w:sz w:val="20"/>
                <w:szCs w:val="20"/>
                <w:lang w:val="ru-RU"/>
              </w:rPr>
              <w:t xml:space="preserve">, </w:t>
            </w:r>
            <w:r w:rsidR="009F69F5" w:rsidRPr="00406BEF">
              <w:rPr>
                <w:rStyle w:val="21"/>
                <w:spacing w:val="-8"/>
                <w:sz w:val="20"/>
                <w:szCs w:val="20"/>
              </w:rPr>
              <w:t>CAS</w:t>
            </w:r>
            <w:r w:rsidR="009F69F5" w:rsidRPr="00406BEF">
              <w:rPr>
                <w:rStyle w:val="21"/>
                <w:spacing w:val="-8"/>
                <w:sz w:val="20"/>
                <w:szCs w:val="20"/>
                <w:lang w:val="ru-RU"/>
              </w:rPr>
              <w:t xml:space="preserve"> </w:t>
            </w:r>
            <w:r w:rsidR="009F69F5" w:rsidRPr="00406BEF">
              <w:rPr>
                <w:rStyle w:val="21"/>
                <w:spacing w:val="-8"/>
                <w:sz w:val="20"/>
                <w:szCs w:val="20"/>
              </w:rPr>
              <w:t>No</w:t>
            </w:r>
            <w:r w:rsidR="009F69F5" w:rsidRPr="00406BEF">
              <w:rPr>
                <w:rStyle w:val="21"/>
                <w:spacing w:val="-8"/>
                <w:sz w:val="20"/>
                <w:szCs w:val="20"/>
                <w:lang w:val="ru-RU"/>
              </w:rPr>
              <w:t>. 1310</w:t>
            </w:r>
            <w:r w:rsidR="009F69F5" w:rsidRPr="00406BEF">
              <w:rPr>
                <w:rStyle w:val="21"/>
                <w:spacing w:val="-8"/>
                <w:sz w:val="20"/>
                <w:szCs w:val="20"/>
                <w:lang w:val="ru-RU"/>
              </w:rPr>
              <w:softHyphen/>
              <w:t>73-2</w:t>
            </w:r>
          </w:p>
        </w:tc>
        <w:tc>
          <w:tcPr>
            <w:tcW w:w="1579" w:type="dxa"/>
            <w:tcBorders>
              <w:top w:val="single" w:sz="4" w:space="0" w:color="auto"/>
              <w:left w:val="single" w:sz="4" w:space="0" w:color="auto"/>
              <w:bottom w:val="single" w:sz="4" w:space="0" w:color="auto"/>
            </w:tcBorders>
            <w:shd w:val="clear" w:color="auto" w:fill="FFFFFF"/>
          </w:tcPr>
          <w:p w14:paraId="066BC0F5"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 xml:space="preserve">~ </w:t>
            </w:r>
            <w:r w:rsidRPr="00406BEF">
              <w:rPr>
                <w:rStyle w:val="31"/>
                <w:spacing w:val="-8"/>
                <w:sz w:val="20"/>
                <w:szCs w:val="20"/>
              </w:rPr>
              <w:t>10</w:t>
            </w:r>
          </w:p>
        </w:tc>
        <w:tc>
          <w:tcPr>
            <w:tcW w:w="2002" w:type="dxa"/>
            <w:tcBorders>
              <w:top w:val="single" w:sz="4" w:space="0" w:color="auto"/>
              <w:left w:val="single" w:sz="4" w:space="0" w:color="auto"/>
              <w:bottom w:val="single" w:sz="4" w:space="0" w:color="auto"/>
            </w:tcBorders>
            <w:shd w:val="clear" w:color="auto" w:fill="FFFFFF"/>
          </w:tcPr>
          <w:p w14:paraId="6ED63BA3" w14:textId="698D3D31" w:rsidR="009F69F5" w:rsidRPr="00406BEF" w:rsidRDefault="005C10BA"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Раздражение кожи, 1А</w:t>
            </w:r>
          </w:p>
        </w:tc>
        <w:tc>
          <w:tcPr>
            <w:tcW w:w="1272" w:type="dxa"/>
            <w:tcBorders>
              <w:top w:val="single" w:sz="4" w:space="0" w:color="auto"/>
              <w:left w:val="single" w:sz="4" w:space="0" w:color="auto"/>
              <w:bottom w:val="single" w:sz="4" w:space="0" w:color="auto"/>
            </w:tcBorders>
            <w:shd w:val="clear" w:color="auto" w:fill="FFFFFF"/>
          </w:tcPr>
          <w:p w14:paraId="2BBAC4BE"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H314</w:t>
            </w:r>
          </w:p>
        </w:tc>
        <w:tc>
          <w:tcPr>
            <w:tcW w:w="1565" w:type="dxa"/>
            <w:tcBorders>
              <w:left w:val="single" w:sz="4" w:space="0" w:color="auto"/>
              <w:bottom w:val="single" w:sz="4" w:space="0" w:color="auto"/>
            </w:tcBorders>
            <w:shd w:val="clear" w:color="auto" w:fill="FFFFFF"/>
          </w:tcPr>
          <w:p w14:paraId="371A6F7C" w14:textId="77777777" w:rsidR="009F69F5" w:rsidRPr="00406BEF" w:rsidRDefault="009F69F5" w:rsidP="005C10BA">
            <w:pPr>
              <w:spacing w:after="0" w:line="240" w:lineRule="auto"/>
              <w:jc w:val="center"/>
              <w:rPr>
                <w:rFonts w:ascii="Times New Roman" w:hAnsi="Times New Roman" w:cs="Times New Roman"/>
                <w:spacing w:val="-8"/>
                <w:sz w:val="20"/>
                <w:szCs w:val="20"/>
              </w:rPr>
            </w:pPr>
          </w:p>
        </w:tc>
        <w:tc>
          <w:tcPr>
            <w:tcW w:w="1421" w:type="dxa"/>
            <w:tcBorders>
              <w:left w:val="single" w:sz="4" w:space="0" w:color="auto"/>
              <w:bottom w:val="single" w:sz="4" w:space="0" w:color="auto"/>
              <w:right w:val="single" w:sz="4" w:space="0" w:color="auto"/>
            </w:tcBorders>
            <w:shd w:val="clear" w:color="auto" w:fill="FFFFFF"/>
          </w:tcPr>
          <w:p w14:paraId="0C33C64F" w14:textId="77777777" w:rsidR="009F69F5" w:rsidRPr="00406BEF" w:rsidRDefault="009F69F5" w:rsidP="005C10BA">
            <w:pPr>
              <w:spacing w:after="0" w:line="240" w:lineRule="auto"/>
              <w:jc w:val="center"/>
              <w:rPr>
                <w:rFonts w:ascii="Times New Roman" w:hAnsi="Times New Roman" w:cs="Times New Roman"/>
                <w:spacing w:val="-8"/>
                <w:sz w:val="20"/>
                <w:szCs w:val="20"/>
              </w:rPr>
            </w:pPr>
          </w:p>
        </w:tc>
      </w:tr>
    </w:tbl>
    <w:p w14:paraId="4DBD3DE6" w14:textId="628A530D" w:rsidR="00CC0EDC" w:rsidRPr="00406BEF" w:rsidRDefault="00CC0EDC" w:rsidP="00CC0EDC">
      <w:pPr>
        <w:spacing w:after="0" w:line="240" w:lineRule="auto"/>
        <w:jc w:val="both"/>
        <w:rPr>
          <w:rFonts w:ascii="Times New Roman" w:hAnsi="Times New Roman" w:cs="Times New Roman"/>
          <w:b/>
          <w:bdr w:val="single" w:sz="2" w:space="0" w:color="E3E3E3" w:frame="1"/>
          <w:lang w:val="ru-RU"/>
        </w:rPr>
      </w:pPr>
    </w:p>
    <w:p w14:paraId="67F39C0B" w14:textId="2A47693A" w:rsidR="009F69F5" w:rsidRPr="00406BEF" w:rsidRDefault="009F69F5">
      <w:pPr>
        <w:rPr>
          <w:rFonts w:ascii="Times New Roman" w:hAnsi="Times New Roman" w:cs="Times New Roman"/>
          <w:b/>
          <w:bdr w:val="single" w:sz="2" w:space="0" w:color="E3E3E3" w:frame="1"/>
          <w:lang w:val="ru-RU"/>
        </w:rPr>
      </w:pPr>
      <w:r w:rsidRPr="00406BEF">
        <w:rPr>
          <w:rFonts w:ascii="Times New Roman" w:hAnsi="Times New Roman" w:cs="Times New Roman"/>
          <w:b/>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C221D" w:rsidRPr="00406BEF" w14:paraId="5C37DF41" w14:textId="77777777" w:rsidTr="0045103F">
        <w:tc>
          <w:tcPr>
            <w:tcW w:w="4683" w:type="dxa"/>
          </w:tcPr>
          <w:p w14:paraId="0BCC0ECA" w14:textId="77777777" w:rsidR="002C221D" w:rsidRPr="00406BEF" w:rsidRDefault="002C221D"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E602018" w14:textId="77777777" w:rsidR="002C221D" w:rsidRPr="00406BEF" w:rsidRDefault="002C221D" w:rsidP="0045103F">
            <w:pPr>
              <w:rPr>
                <w:rFonts w:ascii="Times New Roman" w:hAnsi="Times New Roman" w:cs="Times New Roman"/>
                <w:sz w:val="18"/>
                <w:szCs w:val="18"/>
                <w:lang w:val="ru-RU"/>
              </w:rPr>
            </w:pPr>
          </w:p>
          <w:p w14:paraId="38BC01D9" w14:textId="77777777" w:rsidR="002C221D" w:rsidRPr="00406BEF" w:rsidRDefault="002C221D"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F9FC677" w14:textId="77777777" w:rsidR="002C221D" w:rsidRPr="00406BEF" w:rsidRDefault="002C221D"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F8D7488" w14:textId="77777777" w:rsidR="002C221D" w:rsidRPr="00406BEF" w:rsidRDefault="002C221D" w:rsidP="0045103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0BC732E" w14:textId="77777777" w:rsidR="002C221D" w:rsidRPr="00406BEF" w:rsidRDefault="002C221D"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89B6328" w14:textId="4AFA8C69" w:rsidR="002C221D" w:rsidRPr="00406BEF" w:rsidRDefault="002C221D"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29 </w:t>
            </w:r>
            <w:r w:rsidR="00406BEF"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7821D81" w14:textId="77777777" w:rsidR="002C221D" w:rsidRPr="00406BEF" w:rsidRDefault="002C221D" w:rsidP="00CC0EDC">
      <w:pPr>
        <w:spacing w:after="0" w:line="240" w:lineRule="auto"/>
        <w:jc w:val="both"/>
        <w:rPr>
          <w:rFonts w:ascii="Times New Roman" w:hAnsi="Times New Roman" w:cs="Times New Roman"/>
          <w:b/>
          <w:bdr w:val="single" w:sz="2" w:space="0" w:color="E3E3E3" w:frame="1"/>
          <w:lang w:val="ru-RU"/>
        </w:rPr>
      </w:pPr>
    </w:p>
    <w:p w14:paraId="07B635E1" w14:textId="57495F92" w:rsidR="00CC0EDC" w:rsidRPr="00406BEF" w:rsidRDefault="00CC0EDC" w:rsidP="002C221D">
      <w:pPr>
        <w:pStyle w:val="1"/>
        <w:spacing w:before="0" w:line="240" w:lineRule="auto"/>
        <w:rPr>
          <w:rFonts w:ascii="Times New Roman" w:hAnsi="Times New Roman" w:cs="Times New Roman"/>
          <w:b/>
          <w:color w:val="000000" w:themeColor="text1"/>
          <w:sz w:val="22"/>
          <w:szCs w:val="22"/>
          <w:bdr w:val="single" w:sz="2" w:space="0" w:color="E3E3E3" w:frame="1"/>
          <w:lang w:val="ru-RU"/>
        </w:rPr>
      </w:pPr>
      <w:bookmarkStart w:id="9" w:name="_Toc217406009"/>
      <w:r w:rsidRPr="00406BEF">
        <w:rPr>
          <w:rFonts w:ascii="Times New Roman" w:hAnsi="Times New Roman" w:cs="Times New Roman"/>
          <w:b/>
          <w:color w:val="000000" w:themeColor="text1"/>
          <w:sz w:val="22"/>
          <w:szCs w:val="22"/>
          <w:bdr w:val="single" w:sz="2" w:space="0" w:color="E3E3E3" w:frame="1"/>
          <w:lang w:val="ru-RU"/>
        </w:rPr>
        <w:t>3</w:t>
      </w:r>
      <w:r w:rsidR="002C221D" w:rsidRPr="00406BEF">
        <w:rPr>
          <w:rFonts w:ascii="Times New Roman" w:hAnsi="Times New Roman" w:cs="Times New Roman"/>
          <w:b/>
          <w:color w:val="000000" w:themeColor="text1"/>
          <w:sz w:val="22"/>
          <w:szCs w:val="22"/>
          <w:bdr w:val="single" w:sz="2" w:space="0" w:color="E3E3E3" w:frame="1"/>
          <w:lang w:val="ru-RU"/>
        </w:rPr>
        <w:tab/>
      </w:r>
      <w:r w:rsidRPr="00406BEF">
        <w:rPr>
          <w:rFonts w:ascii="Times New Roman" w:hAnsi="Times New Roman" w:cs="Times New Roman"/>
          <w:b/>
          <w:color w:val="000000" w:themeColor="text1"/>
          <w:sz w:val="22"/>
          <w:szCs w:val="22"/>
          <w:bdr w:val="single" w:sz="2" w:space="0" w:color="E3E3E3" w:frame="1"/>
          <w:lang w:val="ru-RU"/>
        </w:rPr>
        <w:t>ОПИСАНИЕ ЗАПЛАНИРОВАННОЙ ХОЗЯЙСТВЕННОЙ ДЕЯТЕЛЬНОСТИ</w:t>
      </w:r>
      <w:bookmarkEnd w:id="9"/>
    </w:p>
    <w:p w14:paraId="286B95F4" w14:textId="77777777" w:rsidR="002C221D" w:rsidRPr="00406BEF" w:rsidRDefault="002C221D" w:rsidP="00CC0EDC">
      <w:pPr>
        <w:spacing w:after="0" w:line="240" w:lineRule="auto"/>
        <w:jc w:val="both"/>
        <w:rPr>
          <w:rFonts w:ascii="Times New Roman" w:hAnsi="Times New Roman" w:cs="Times New Roman"/>
          <w:b/>
          <w:bdr w:val="single" w:sz="2" w:space="0" w:color="E3E3E3" w:frame="1"/>
          <w:lang w:val="ru-RU"/>
        </w:rPr>
      </w:pPr>
    </w:p>
    <w:p w14:paraId="743DB115" w14:textId="2917C118" w:rsidR="00CC0EDC" w:rsidRPr="00406BEF" w:rsidRDefault="00CC0EDC" w:rsidP="002C221D">
      <w:pPr>
        <w:pStyle w:val="2"/>
        <w:spacing w:before="0" w:line="240" w:lineRule="auto"/>
        <w:rPr>
          <w:rFonts w:ascii="Times New Roman" w:hAnsi="Times New Roman" w:cs="Times New Roman"/>
          <w:b/>
          <w:color w:val="000000" w:themeColor="text1"/>
          <w:bdr w:val="single" w:sz="2" w:space="0" w:color="E3E3E3" w:frame="1"/>
          <w:lang w:val="ru-RU"/>
        </w:rPr>
      </w:pPr>
      <w:bookmarkStart w:id="10" w:name="_Toc217406010"/>
      <w:r w:rsidRPr="00406BEF">
        <w:rPr>
          <w:rFonts w:ascii="Times New Roman" w:hAnsi="Times New Roman" w:cs="Times New Roman"/>
          <w:b/>
          <w:color w:val="000000" w:themeColor="text1"/>
          <w:bdr w:val="single" w:sz="2" w:space="0" w:color="E3E3E3" w:frame="1"/>
          <w:lang w:val="ru-RU"/>
        </w:rPr>
        <w:t>3.1</w:t>
      </w:r>
      <w:r w:rsidR="002C221D" w:rsidRPr="00406BEF">
        <w:rPr>
          <w:rFonts w:ascii="Times New Roman" w:hAnsi="Times New Roman" w:cs="Times New Roman"/>
          <w:b/>
          <w:color w:val="000000" w:themeColor="text1"/>
          <w:bdr w:val="single" w:sz="2" w:space="0" w:color="E3E3E3" w:frame="1"/>
          <w:lang w:val="ru-RU"/>
        </w:rPr>
        <w:tab/>
      </w:r>
      <w:r w:rsidRPr="00406BEF">
        <w:rPr>
          <w:rFonts w:ascii="Times New Roman" w:hAnsi="Times New Roman" w:cs="Times New Roman"/>
          <w:b/>
          <w:color w:val="000000" w:themeColor="text1"/>
          <w:bdr w:val="single" w:sz="2" w:space="0" w:color="E3E3E3" w:frame="1"/>
          <w:lang w:val="ru-RU"/>
        </w:rPr>
        <w:t>Демонтаж и обращение с материалами</w:t>
      </w:r>
      <w:bookmarkEnd w:id="10"/>
    </w:p>
    <w:p w14:paraId="266FFD8C" w14:textId="77777777" w:rsidR="002C221D" w:rsidRPr="00406BEF" w:rsidRDefault="002C221D" w:rsidP="00826DBC">
      <w:pPr>
        <w:spacing w:after="0" w:line="240" w:lineRule="auto"/>
        <w:ind w:firstLine="709"/>
        <w:jc w:val="both"/>
        <w:rPr>
          <w:rFonts w:ascii="Times New Roman" w:hAnsi="Times New Roman" w:cs="Times New Roman"/>
          <w:bdr w:val="single" w:sz="2" w:space="0" w:color="E3E3E3" w:frame="1"/>
          <w:lang w:val="ru-RU"/>
        </w:rPr>
      </w:pPr>
    </w:p>
    <w:p w14:paraId="7DBF633E" w14:textId="42EFBFA5" w:rsidR="00CC0EDC" w:rsidRPr="00406BEF" w:rsidRDefault="00CC0EDC" w:rsidP="00826DBC">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В ходе вывода </w:t>
      </w:r>
      <w:r w:rsidR="00826DBC" w:rsidRPr="00406BEF">
        <w:rPr>
          <w:rFonts w:ascii="Times New Roman" w:hAnsi="Times New Roman" w:cs="Times New Roman"/>
          <w:bdr w:val="single" w:sz="2" w:space="0" w:color="E3E3E3" w:frame="1"/>
          <w:lang w:val="ru-RU"/>
        </w:rPr>
        <w:t>ИАЭС</w:t>
      </w:r>
      <w:r w:rsidRPr="00406BEF">
        <w:rPr>
          <w:rFonts w:ascii="Times New Roman" w:hAnsi="Times New Roman" w:cs="Times New Roman"/>
          <w:bdr w:val="single" w:sz="2" w:space="0" w:color="E3E3E3" w:frame="1"/>
          <w:lang w:val="ru-RU"/>
        </w:rPr>
        <w:t xml:space="preserve"> потребуется демонтировать около 180 000 т оборудования и конструкций систем. Демонтаж и снос зданий, сооружений и конструкций приведут к образованию около 1 700 000 т строительных отходов. Все радиоактивные и нерадиоактивные материалы и отходы классифицируются и, в зависимости от класса, сортируются, обрабатываются, утилизируются или направляются в соответствующие хранилища. При экономической целесообразности некоторые нерадиоактивные материалы (например, металлы) могут быть возвращены в хозяйственный оборот.</w:t>
      </w:r>
    </w:p>
    <w:p w14:paraId="324F4207" w14:textId="77777777" w:rsidR="00CC0EDC" w:rsidRPr="00406BEF" w:rsidRDefault="00CC0EDC" w:rsidP="00CC0EDC">
      <w:pPr>
        <w:spacing w:after="0" w:line="240" w:lineRule="auto"/>
        <w:jc w:val="both"/>
        <w:rPr>
          <w:rFonts w:ascii="Times New Roman" w:hAnsi="Times New Roman" w:cs="Times New Roman"/>
          <w:b/>
          <w:bdr w:val="single" w:sz="2" w:space="0" w:color="E3E3E3" w:frame="1"/>
          <w:lang w:val="ru-RU"/>
        </w:rPr>
      </w:pPr>
    </w:p>
    <w:p w14:paraId="25A4CDCD" w14:textId="5D1F5387" w:rsidR="00CC0EDC" w:rsidRPr="00406BEF" w:rsidRDefault="00CC0EDC" w:rsidP="00826DBC">
      <w:pPr>
        <w:pStyle w:val="3"/>
        <w:spacing w:before="0" w:beforeAutospacing="0" w:after="0" w:afterAutospacing="0"/>
        <w:rPr>
          <w:color w:val="000000" w:themeColor="text1"/>
          <w:sz w:val="22"/>
          <w:szCs w:val="22"/>
          <w:bdr w:val="single" w:sz="2" w:space="0" w:color="E3E3E3" w:frame="1"/>
          <w:lang w:val="ru-RU"/>
        </w:rPr>
      </w:pPr>
      <w:bookmarkStart w:id="11" w:name="_Toc217406011"/>
      <w:r w:rsidRPr="00406BEF">
        <w:rPr>
          <w:color w:val="000000" w:themeColor="text1"/>
          <w:sz w:val="22"/>
          <w:szCs w:val="22"/>
          <w:bdr w:val="single" w:sz="2" w:space="0" w:color="E3E3E3" w:frame="1"/>
          <w:lang w:val="ru-RU"/>
        </w:rPr>
        <w:t>3.1.1</w:t>
      </w:r>
      <w:r w:rsidR="00826DBC" w:rsidRPr="00406BEF">
        <w:rPr>
          <w:color w:val="000000" w:themeColor="text1"/>
          <w:sz w:val="22"/>
          <w:szCs w:val="22"/>
          <w:bdr w:val="single" w:sz="2" w:space="0" w:color="E3E3E3" w:frame="1"/>
          <w:lang w:val="ru-RU"/>
        </w:rPr>
        <w:tab/>
      </w:r>
      <w:r w:rsidRPr="00406BEF">
        <w:rPr>
          <w:color w:val="000000" w:themeColor="text1"/>
          <w:sz w:val="22"/>
          <w:szCs w:val="22"/>
          <w:bdr w:val="single" w:sz="2" w:space="0" w:color="E3E3E3" w:frame="1"/>
          <w:lang w:val="ru-RU"/>
        </w:rPr>
        <w:t>Радиоактивные материалы</w:t>
      </w:r>
      <w:bookmarkEnd w:id="11"/>
    </w:p>
    <w:p w14:paraId="1D6CCB1A" w14:textId="77777777" w:rsidR="00826DBC" w:rsidRPr="00406BEF" w:rsidRDefault="00826DBC" w:rsidP="00CC0EDC">
      <w:pPr>
        <w:spacing w:after="0" w:line="240" w:lineRule="auto"/>
        <w:jc w:val="both"/>
        <w:rPr>
          <w:rFonts w:ascii="Times New Roman" w:hAnsi="Times New Roman" w:cs="Times New Roman"/>
          <w:b/>
          <w:bdr w:val="single" w:sz="2" w:space="0" w:color="E3E3E3" w:frame="1"/>
          <w:lang w:val="ru-RU"/>
        </w:rPr>
      </w:pPr>
    </w:p>
    <w:p w14:paraId="3E780159" w14:textId="2A9E289C" w:rsidR="00CC0EDC" w:rsidRPr="00406BEF" w:rsidRDefault="00CC0EDC" w:rsidP="00826DBC">
      <w:pPr>
        <w:spacing w:after="0" w:line="240" w:lineRule="auto"/>
        <w:jc w:val="both"/>
        <w:outlineLvl w:val="3"/>
        <w:rPr>
          <w:rFonts w:ascii="Times New Roman" w:hAnsi="Times New Roman" w:cs="Times New Roman"/>
          <w:b/>
          <w:bdr w:val="single" w:sz="2" w:space="0" w:color="E3E3E3" w:frame="1"/>
          <w:lang w:val="ru-RU"/>
        </w:rPr>
      </w:pPr>
      <w:r w:rsidRPr="00406BEF">
        <w:rPr>
          <w:rFonts w:ascii="Times New Roman" w:hAnsi="Times New Roman" w:cs="Times New Roman"/>
          <w:b/>
          <w:bdr w:val="single" w:sz="2" w:space="0" w:color="E3E3E3" w:frame="1"/>
          <w:lang w:val="ru-RU"/>
        </w:rPr>
        <w:t>3.1.1.1</w:t>
      </w:r>
      <w:r w:rsidR="00826DBC" w:rsidRPr="00406BEF">
        <w:rPr>
          <w:rFonts w:ascii="Times New Roman" w:hAnsi="Times New Roman" w:cs="Times New Roman"/>
          <w:b/>
          <w:bdr w:val="single" w:sz="2" w:space="0" w:color="E3E3E3" w:frame="1"/>
          <w:lang w:val="ru-RU"/>
        </w:rPr>
        <w:tab/>
      </w:r>
      <w:r w:rsidRPr="00406BEF">
        <w:rPr>
          <w:rFonts w:ascii="Times New Roman" w:hAnsi="Times New Roman" w:cs="Times New Roman"/>
          <w:b/>
          <w:bdr w:val="single" w:sz="2" w:space="0" w:color="E3E3E3" w:frame="1"/>
          <w:lang w:val="ru-RU"/>
        </w:rPr>
        <w:t>Классификация твёрдых радиоактивных отходов и требования к их обращению</w:t>
      </w:r>
    </w:p>
    <w:p w14:paraId="160FDC61" w14:textId="77777777" w:rsidR="00826DBC" w:rsidRPr="00406BEF" w:rsidRDefault="00826DBC" w:rsidP="00CC0EDC">
      <w:pPr>
        <w:spacing w:after="0" w:line="240" w:lineRule="auto"/>
        <w:jc w:val="both"/>
        <w:rPr>
          <w:rFonts w:ascii="Times New Roman" w:hAnsi="Times New Roman" w:cs="Times New Roman"/>
          <w:b/>
          <w:bdr w:val="single" w:sz="2" w:space="0" w:color="E3E3E3" w:frame="1"/>
          <w:lang w:val="ru-RU"/>
        </w:rPr>
      </w:pPr>
    </w:p>
    <w:p w14:paraId="1CD87EF0" w14:textId="36E1BEAE" w:rsidR="00CC0EDC" w:rsidRPr="00406BEF" w:rsidRDefault="00CC0EDC" w:rsidP="00826DBC">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Классификация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xml:space="preserve"> и методы их обработки или размещения в хранилищах определяются «Требованиями ядерной безопасности BSR-1.3.2-2017» [12]. Требования к классификации твёрдых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xml:space="preserve"> (ТРО) приведены в Таблице 3.1-1.</w:t>
      </w:r>
    </w:p>
    <w:p w14:paraId="388A7B3B" w14:textId="77777777" w:rsidR="00CC0EDC" w:rsidRPr="00406BEF" w:rsidRDefault="00CC0EDC" w:rsidP="00826DBC">
      <w:pPr>
        <w:spacing w:after="0" w:line="240" w:lineRule="auto"/>
        <w:ind w:firstLine="709"/>
        <w:jc w:val="both"/>
        <w:rPr>
          <w:rFonts w:ascii="Times New Roman" w:hAnsi="Times New Roman" w:cs="Times New Roman"/>
          <w:bdr w:val="single" w:sz="2" w:space="0" w:color="E3E3E3" w:frame="1"/>
          <w:lang w:val="ru-RU"/>
        </w:rPr>
      </w:pPr>
    </w:p>
    <w:p w14:paraId="33A64932" w14:textId="77777777" w:rsidR="00CC0EDC" w:rsidRPr="00406BEF" w:rsidRDefault="00CC0EDC" w:rsidP="00826DBC">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ТРО делятся на классы по радиологическим свойствам, определяющим метод окончательного захоронения. Окончательная переработка ТРО не требуется только для неконтролируемых и сверхнизкоактивных отходов (СНАО). Другие классы ТРО должны проходить окончательную переработку до размещения в хранилищах.</w:t>
      </w:r>
    </w:p>
    <w:p w14:paraId="0D52D6F0" w14:textId="77777777" w:rsidR="00CC0EDC" w:rsidRPr="00406BEF" w:rsidRDefault="00CC0EDC" w:rsidP="00826DBC">
      <w:pPr>
        <w:spacing w:after="0" w:line="240" w:lineRule="auto"/>
        <w:ind w:firstLine="709"/>
        <w:jc w:val="both"/>
        <w:rPr>
          <w:rFonts w:ascii="Times New Roman" w:hAnsi="Times New Roman" w:cs="Times New Roman"/>
          <w:bdr w:val="single" w:sz="2" w:space="0" w:color="E3E3E3" w:frame="1"/>
          <w:lang w:val="ru-RU"/>
        </w:rPr>
      </w:pPr>
    </w:p>
    <w:p w14:paraId="3E0C6B83" w14:textId="04E344F4" w:rsidR="00CC0EDC" w:rsidRPr="00406BEF" w:rsidRDefault="00CC0EDC" w:rsidP="00826DBC">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В зависимости от применяемых методов обработки и окончательной переработки отдельные классы ТРО дополнительно сортируются на дезактивированные, подлежащие сжиганию, уплотняемые, неуплотняемые и т.д. Технологии обработки ТРО, применяемые на </w:t>
      </w:r>
      <w:r w:rsidR="00826DBC" w:rsidRPr="00406BEF">
        <w:rPr>
          <w:rFonts w:ascii="Times New Roman" w:hAnsi="Times New Roman" w:cs="Times New Roman"/>
          <w:bdr w:val="single" w:sz="2" w:space="0" w:color="E3E3E3" w:frame="1"/>
          <w:lang w:val="ru-RU"/>
        </w:rPr>
        <w:t>ИАЭС</w:t>
      </w:r>
      <w:r w:rsidRPr="00406BEF">
        <w:rPr>
          <w:rFonts w:ascii="Times New Roman" w:hAnsi="Times New Roman" w:cs="Times New Roman"/>
          <w:bdr w:val="single" w:sz="2" w:space="0" w:color="E3E3E3" w:frame="1"/>
          <w:lang w:val="ru-RU"/>
        </w:rPr>
        <w:t>, и соответствующие методы сортировки описаны в разделе 3.2 «Технологические процессы».</w:t>
      </w:r>
    </w:p>
    <w:p w14:paraId="7D854E83" w14:textId="77777777" w:rsidR="00CC0EDC" w:rsidRPr="00406BEF" w:rsidRDefault="00CC0EDC" w:rsidP="00826DBC">
      <w:pPr>
        <w:spacing w:after="0" w:line="240" w:lineRule="auto"/>
        <w:jc w:val="center"/>
        <w:rPr>
          <w:rFonts w:ascii="Times New Roman" w:hAnsi="Times New Roman" w:cs="Times New Roman"/>
          <w:bdr w:val="single" w:sz="2" w:space="0" w:color="E3E3E3" w:frame="1"/>
          <w:lang w:val="ru-RU"/>
        </w:rPr>
      </w:pPr>
    </w:p>
    <w:p w14:paraId="7E21F431" w14:textId="3ECBAF17" w:rsidR="00CC0EDC" w:rsidRPr="00406BEF" w:rsidRDefault="00CC0EDC" w:rsidP="00826DBC">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Таблица 3.1-1. Классификация твёрдых </w:t>
      </w:r>
      <w:r w:rsidR="00EB4EDB" w:rsidRPr="00406BEF">
        <w:rPr>
          <w:rFonts w:ascii="Times New Roman" w:hAnsi="Times New Roman" w:cs="Times New Roman"/>
          <w:bdr w:val="single" w:sz="2" w:space="0" w:color="E3E3E3" w:frame="1"/>
          <w:lang w:val="ru-RU"/>
        </w:rPr>
        <w:t>РО</w:t>
      </w:r>
    </w:p>
    <w:tbl>
      <w:tblPr>
        <w:tblW w:w="9639" w:type="dxa"/>
        <w:tblLayout w:type="fixed"/>
        <w:tblCellMar>
          <w:left w:w="10" w:type="dxa"/>
          <w:right w:w="10" w:type="dxa"/>
        </w:tblCellMar>
        <w:tblLook w:val="0000" w:firstRow="0" w:lastRow="0" w:firstColumn="0" w:lastColumn="0" w:noHBand="0" w:noVBand="0"/>
      </w:tblPr>
      <w:tblGrid>
        <w:gridCol w:w="754"/>
        <w:gridCol w:w="2347"/>
        <w:gridCol w:w="1464"/>
        <w:gridCol w:w="1406"/>
        <w:gridCol w:w="1537"/>
        <w:gridCol w:w="2131"/>
      </w:tblGrid>
      <w:tr w:rsidR="00826DBC" w:rsidRPr="00406BEF" w14:paraId="04A8EFBA" w14:textId="77777777" w:rsidTr="0012201C">
        <w:trPr>
          <w:trHeight w:hRule="exact" w:val="1015"/>
        </w:trPr>
        <w:tc>
          <w:tcPr>
            <w:tcW w:w="754" w:type="dxa"/>
            <w:tcBorders>
              <w:top w:val="single" w:sz="4" w:space="0" w:color="auto"/>
              <w:left w:val="single" w:sz="4" w:space="0" w:color="auto"/>
            </w:tcBorders>
            <w:shd w:val="clear" w:color="auto" w:fill="FFFFFF"/>
          </w:tcPr>
          <w:p w14:paraId="50417986" w14:textId="1850AAE5"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aa"/>
                <w:sz w:val="20"/>
                <w:szCs w:val="20"/>
              </w:rPr>
              <w:t xml:space="preserve">Класс </w:t>
            </w:r>
            <w:r w:rsidR="00EB4EDB" w:rsidRPr="00406BEF">
              <w:rPr>
                <w:rStyle w:val="aa"/>
                <w:sz w:val="20"/>
                <w:szCs w:val="20"/>
              </w:rPr>
              <w:t>РО</w:t>
            </w:r>
          </w:p>
        </w:tc>
        <w:tc>
          <w:tcPr>
            <w:tcW w:w="2347" w:type="dxa"/>
            <w:tcBorders>
              <w:top w:val="single" w:sz="4" w:space="0" w:color="auto"/>
              <w:left w:val="single" w:sz="4" w:space="0" w:color="auto"/>
            </w:tcBorders>
            <w:shd w:val="clear" w:color="auto" w:fill="FFFFFF"/>
          </w:tcPr>
          <w:p w14:paraId="7ADFF4E6" w14:textId="616DDD62"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aa"/>
                <w:sz w:val="20"/>
                <w:szCs w:val="20"/>
              </w:rPr>
              <w:t>Определение</w:t>
            </w:r>
          </w:p>
        </w:tc>
        <w:tc>
          <w:tcPr>
            <w:tcW w:w="1464" w:type="dxa"/>
            <w:tcBorders>
              <w:top w:val="single" w:sz="4" w:space="0" w:color="auto"/>
              <w:left w:val="single" w:sz="4" w:space="0" w:color="auto"/>
            </w:tcBorders>
            <w:shd w:val="clear" w:color="auto" w:fill="FFFFFF"/>
          </w:tcPr>
          <w:p w14:paraId="7CC318FB" w14:textId="32A45318"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aa"/>
                <w:sz w:val="20"/>
                <w:szCs w:val="20"/>
              </w:rPr>
              <w:t>Аббревиатура</w:t>
            </w:r>
          </w:p>
        </w:tc>
        <w:tc>
          <w:tcPr>
            <w:tcW w:w="1406" w:type="dxa"/>
            <w:tcBorders>
              <w:top w:val="single" w:sz="4" w:space="0" w:color="auto"/>
              <w:left w:val="single" w:sz="4" w:space="0" w:color="auto"/>
            </w:tcBorders>
            <w:shd w:val="clear" w:color="auto" w:fill="FFFFFF"/>
          </w:tcPr>
          <w:p w14:paraId="63A25815" w14:textId="4EEB1DF1" w:rsidR="00826DBC" w:rsidRPr="00406BEF" w:rsidRDefault="00826DBC" w:rsidP="00F9187D">
            <w:pPr>
              <w:pStyle w:val="23"/>
              <w:shd w:val="clear" w:color="auto" w:fill="auto"/>
              <w:spacing w:before="0" w:after="0" w:line="240" w:lineRule="auto"/>
              <w:ind w:firstLine="0"/>
              <w:jc w:val="center"/>
              <w:rPr>
                <w:sz w:val="20"/>
                <w:szCs w:val="20"/>
                <w:lang w:val="ru-RU"/>
              </w:rPr>
            </w:pPr>
            <w:r w:rsidRPr="00406BEF">
              <w:rPr>
                <w:rStyle w:val="aa"/>
                <w:sz w:val="20"/>
                <w:szCs w:val="20"/>
                <w:lang w:val="ru-RU"/>
              </w:rPr>
              <w:t>Мощность дозы на поверхности, мЗв/ч</w:t>
            </w:r>
          </w:p>
        </w:tc>
        <w:tc>
          <w:tcPr>
            <w:tcW w:w="1537" w:type="dxa"/>
            <w:tcBorders>
              <w:top w:val="single" w:sz="4" w:space="0" w:color="auto"/>
              <w:left w:val="single" w:sz="4" w:space="0" w:color="auto"/>
            </w:tcBorders>
            <w:shd w:val="clear" w:color="auto" w:fill="FFFFFF"/>
          </w:tcPr>
          <w:p w14:paraId="661A040E" w14:textId="437D9B2D"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aa"/>
                <w:sz w:val="20"/>
                <w:szCs w:val="20"/>
              </w:rPr>
              <w:t>Окончательная переработка</w:t>
            </w:r>
          </w:p>
        </w:tc>
        <w:tc>
          <w:tcPr>
            <w:tcW w:w="2131" w:type="dxa"/>
            <w:tcBorders>
              <w:top w:val="single" w:sz="4" w:space="0" w:color="auto"/>
              <w:left w:val="single" w:sz="4" w:space="0" w:color="auto"/>
              <w:right w:val="single" w:sz="4" w:space="0" w:color="auto"/>
            </w:tcBorders>
            <w:shd w:val="clear" w:color="auto" w:fill="FFFFFF"/>
          </w:tcPr>
          <w:p w14:paraId="0F1A728B" w14:textId="5992A97F"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aa"/>
                <w:sz w:val="20"/>
                <w:szCs w:val="20"/>
              </w:rPr>
              <w:t>Метод захоронения</w:t>
            </w:r>
            <w:r w:rsidR="0012201C" w:rsidRPr="00406BEF">
              <w:rPr>
                <w:rStyle w:val="aa"/>
                <w:sz w:val="20"/>
                <w:szCs w:val="20"/>
                <w:lang w:val="ru-RU"/>
              </w:rPr>
              <w:t xml:space="preserve"> </w:t>
            </w:r>
            <w:r w:rsidRPr="00406BEF">
              <w:rPr>
                <w:rStyle w:val="aa"/>
                <w:sz w:val="20"/>
                <w:szCs w:val="20"/>
              </w:rPr>
              <w:t>*</w:t>
            </w:r>
          </w:p>
        </w:tc>
      </w:tr>
      <w:tr w:rsidR="00826DBC" w:rsidRPr="00406BEF" w14:paraId="70219A36" w14:textId="77777777" w:rsidTr="0012201C">
        <w:trPr>
          <w:trHeight w:hRule="exact" w:val="768"/>
        </w:trPr>
        <w:tc>
          <w:tcPr>
            <w:tcW w:w="754" w:type="dxa"/>
            <w:tcBorders>
              <w:top w:val="single" w:sz="4" w:space="0" w:color="auto"/>
              <w:left w:val="single" w:sz="4" w:space="0" w:color="auto"/>
            </w:tcBorders>
            <w:shd w:val="clear" w:color="auto" w:fill="FFFFFF"/>
          </w:tcPr>
          <w:p w14:paraId="60017302" w14:textId="77777777"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31"/>
                <w:sz w:val="20"/>
                <w:szCs w:val="20"/>
              </w:rPr>
              <w:t>0</w:t>
            </w:r>
          </w:p>
        </w:tc>
        <w:tc>
          <w:tcPr>
            <w:tcW w:w="2347" w:type="dxa"/>
            <w:tcBorders>
              <w:top w:val="single" w:sz="4" w:space="0" w:color="auto"/>
              <w:left w:val="single" w:sz="4" w:space="0" w:color="auto"/>
            </w:tcBorders>
            <w:shd w:val="clear" w:color="auto" w:fill="FFFFFF"/>
          </w:tcPr>
          <w:p w14:paraId="32A5F5A9" w14:textId="0F0C93B6"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rPr>
              <w:t>Неконтролируемые отходы</w:t>
            </w:r>
          </w:p>
        </w:tc>
        <w:tc>
          <w:tcPr>
            <w:tcW w:w="1464" w:type="dxa"/>
            <w:tcBorders>
              <w:top w:val="single" w:sz="4" w:space="0" w:color="auto"/>
              <w:left w:val="single" w:sz="4" w:space="0" w:color="auto"/>
            </w:tcBorders>
            <w:shd w:val="clear" w:color="auto" w:fill="FFFFFF"/>
          </w:tcPr>
          <w:p w14:paraId="23CE1762" w14:textId="5A4D7CE6" w:rsidR="00826DBC" w:rsidRPr="00406BEF" w:rsidRDefault="00826DBC" w:rsidP="00F9187D">
            <w:pPr>
              <w:pStyle w:val="23"/>
              <w:shd w:val="clear" w:color="auto" w:fill="auto"/>
              <w:spacing w:before="0" w:after="0" w:line="240" w:lineRule="auto"/>
              <w:ind w:firstLine="0"/>
              <w:jc w:val="center"/>
              <w:rPr>
                <w:sz w:val="20"/>
                <w:szCs w:val="20"/>
                <w:lang w:val="ru-RU"/>
              </w:rPr>
            </w:pPr>
            <w:r w:rsidRPr="00406BEF">
              <w:rPr>
                <w:rStyle w:val="21"/>
                <w:sz w:val="20"/>
                <w:szCs w:val="20"/>
                <w:lang w:val="ru-RU"/>
              </w:rPr>
              <w:t>НО</w:t>
            </w:r>
          </w:p>
        </w:tc>
        <w:tc>
          <w:tcPr>
            <w:tcW w:w="1406" w:type="dxa"/>
            <w:tcBorders>
              <w:top w:val="single" w:sz="4" w:space="0" w:color="auto"/>
              <w:left w:val="single" w:sz="4" w:space="0" w:color="auto"/>
            </w:tcBorders>
            <w:shd w:val="clear" w:color="auto" w:fill="FFFFFF"/>
          </w:tcPr>
          <w:p w14:paraId="3463CCEA" w14:textId="77777777" w:rsidR="00826DBC" w:rsidRPr="00406BEF" w:rsidRDefault="00826DBC" w:rsidP="00F9187D">
            <w:pPr>
              <w:spacing w:after="0" w:line="240" w:lineRule="auto"/>
              <w:jc w:val="center"/>
              <w:rPr>
                <w:rFonts w:ascii="Times New Roman" w:hAnsi="Times New Roman" w:cs="Times New Roman"/>
                <w:sz w:val="20"/>
                <w:szCs w:val="20"/>
              </w:rPr>
            </w:pPr>
          </w:p>
        </w:tc>
        <w:tc>
          <w:tcPr>
            <w:tcW w:w="1537" w:type="dxa"/>
            <w:tcBorders>
              <w:top w:val="single" w:sz="4" w:space="0" w:color="auto"/>
              <w:left w:val="single" w:sz="4" w:space="0" w:color="auto"/>
            </w:tcBorders>
            <w:shd w:val="clear" w:color="auto" w:fill="FFFFFF"/>
          </w:tcPr>
          <w:p w14:paraId="73B8FD54" w14:textId="73FA712E" w:rsidR="00826DBC" w:rsidRPr="00406BEF" w:rsidRDefault="00826DBC" w:rsidP="00F9187D">
            <w:pPr>
              <w:pStyle w:val="23"/>
              <w:shd w:val="clear" w:color="auto" w:fill="auto"/>
              <w:spacing w:before="0" w:after="0" w:line="240" w:lineRule="auto"/>
              <w:ind w:firstLine="0"/>
              <w:jc w:val="center"/>
              <w:rPr>
                <w:sz w:val="20"/>
                <w:szCs w:val="20"/>
                <w:lang w:val="ru-RU"/>
              </w:rPr>
            </w:pPr>
            <w:r w:rsidRPr="00406BEF">
              <w:rPr>
                <w:rStyle w:val="21"/>
                <w:sz w:val="20"/>
                <w:szCs w:val="20"/>
                <w:lang w:val="ru-RU"/>
              </w:rPr>
              <w:t>Не требуется</w:t>
            </w:r>
          </w:p>
        </w:tc>
        <w:tc>
          <w:tcPr>
            <w:tcW w:w="2131" w:type="dxa"/>
            <w:tcBorders>
              <w:top w:val="single" w:sz="4" w:space="0" w:color="auto"/>
              <w:left w:val="single" w:sz="4" w:space="0" w:color="auto"/>
              <w:right w:val="single" w:sz="4" w:space="0" w:color="auto"/>
            </w:tcBorders>
            <w:shd w:val="clear" w:color="auto" w:fill="FFFFFF"/>
          </w:tcPr>
          <w:p w14:paraId="1ADB74EE" w14:textId="2597D665"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rPr>
              <w:t>Управление и захоронение согласно [44]</w:t>
            </w:r>
          </w:p>
        </w:tc>
      </w:tr>
      <w:tr w:rsidR="00826DBC" w:rsidRPr="00406BEF" w14:paraId="503FC709" w14:textId="77777777" w:rsidTr="00826DBC">
        <w:trPr>
          <w:trHeight w:hRule="exact" w:val="264"/>
        </w:trPr>
        <w:tc>
          <w:tcPr>
            <w:tcW w:w="9639" w:type="dxa"/>
            <w:gridSpan w:val="6"/>
            <w:tcBorders>
              <w:top w:val="single" w:sz="4" w:space="0" w:color="auto"/>
              <w:left w:val="single" w:sz="4" w:space="0" w:color="auto"/>
              <w:right w:val="single" w:sz="4" w:space="0" w:color="auto"/>
            </w:tcBorders>
            <w:shd w:val="clear" w:color="auto" w:fill="FFFFFF"/>
          </w:tcPr>
          <w:p w14:paraId="5425FBF5" w14:textId="39BB4B93" w:rsidR="00826DBC" w:rsidRPr="00406BEF" w:rsidRDefault="00F9187D" w:rsidP="00F9187D">
            <w:pPr>
              <w:pStyle w:val="23"/>
              <w:shd w:val="clear" w:color="auto" w:fill="auto"/>
              <w:spacing w:before="0" w:after="0" w:line="240" w:lineRule="auto"/>
              <w:ind w:firstLine="0"/>
              <w:jc w:val="center"/>
              <w:rPr>
                <w:sz w:val="20"/>
                <w:szCs w:val="20"/>
              </w:rPr>
            </w:pPr>
            <w:r w:rsidRPr="00406BEF">
              <w:rPr>
                <w:rStyle w:val="21"/>
                <w:sz w:val="20"/>
                <w:szCs w:val="20"/>
                <w:lang w:val="ru-RU"/>
              </w:rPr>
              <w:t>Короткоживущие с</w:t>
            </w:r>
            <w:r w:rsidRPr="00406BEF">
              <w:rPr>
                <w:rStyle w:val="21"/>
                <w:sz w:val="20"/>
                <w:szCs w:val="20"/>
                <w:lang/>
              </w:rPr>
              <w:t>верхнизко</w:t>
            </w:r>
            <w:r w:rsidRPr="00406BEF">
              <w:rPr>
                <w:rStyle w:val="21"/>
                <w:sz w:val="20"/>
                <w:szCs w:val="20"/>
                <w:lang w:val="ru-RU"/>
              </w:rPr>
              <w:t>-,</w:t>
            </w:r>
            <w:r w:rsidRPr="00406BEF">
              <w:rPr>
                <w:rStyle w:val="21"/>
                <w:sz w:val="20"/>
                <w:szCs w:val="20"/>
                <w:lang/>
              </w:rPr>
              <w:t xml:space="preserve"> </w:t>
            </w:r>
            <w:r w:rsidRPr="00406BEF">
              <w:rPr>
                <w:rStyle w:val="21"/>
                <w:sz w:val="20"/>
                <w:szCs w:val="20"/>
                <w:lang w:val="ru-RU"/>
              </w:rPr>
              <w:t>н</w:t>
            </w:r>
            <w:r w:rsidRPr="00406BEF">
              <w:rPr>
                <w:rStyle w:val="21"/>
                <w:sz w:val="20"/>
                <w:szCs w:val="20"/>
                <w:lang/>
              </w:rPr>
              <w:t>изко</w:t>
            </w:r>
            <w:r w:rsidRPr="00406BEF">
              <w:rPr>
                <w:rStyle w:val="21"/>
                <w:sz w:val="20"/>
                <w:szCs w:val="20"/>
                <w:lang w:val="ru-RU"/>
              </w:rPr>
              <w:t xml:space="preserve"> и</w:t>
            </w:r>
            <w:r w:rsidRPr="00406BEF">
              <w:rPr>
                <w:rStyle w:val="21"/>
                <w:sz w:val="20"/>
                <w:szCs w:val="20"/>
                <w:lang/>
              </w:rPr>
              <w:t xml:space="preserve"> </w:t>
            </w:r>
            <w:r w:rsidRPr="00406BEF">
              <w:rPr>
                <w:rStyle w:val="21"/>
                <w:sz w:val="20"/>
                <w:szCs w:val="20"/>
                <w:lang w:val="ru-RU"/>
              </w:rPr>
              <w:t>с</w:t>
            </w:r>
            <w:r w:rsidRPr="00406BEF">
              <w:rPr>
                <w:rStyle w:val="21"/>
                <w:sz w:val="20"/>
                <w:szCs w:val="20"/>
                <w:lang/>
              </w:rPr>
              <w:t xml:space="preserve">реднеактивные </w:t>
            </w:r>
            <w:r w:rsidRPr="00406BEF">
              <w:rPr>
                <w:rStyle w:val="21"/>
                <w:sz w:val="20"/>
                <w:szCs w:val="20"/>
                <w:lang w:val="ru-RU"/>
              </w:rPr>
              <w:t xml:space="preserve">радиоактивные </w:t>
            </w:r>
            <w:r w:rsidRPr="00406BEF">
              <w:rPr>
                <w:rStyle w:val="21"/>
                <w:sz w:val="20"/>
                <w:szCs w:val="20"/>
                <w:lang/>
              </w:rPr>
              <w:t xml:space="preserve">отходы </w:t>
            </w:r>
            <w:r w:rsidR="00826DBC" w:rsidRPr="00406BEF">
              <w:rPr>
                <w:rStyle w:val="21"/>
                <w:sz w:val="20"/>
                <w:szCs w:val="20"/>
                <w:lang/>
              </w:rPr>
              <w:t>**</w:t>
            </w:r>
          </w:p>
        </w:tc>
      </w:tr>
      <w:tr w:rsidR="00826DBC" w:rsidRPr="00406BEF" w14:paraId="45452A7C" w14:textId="77777777" w:rsidTr="0012201C">
        <w:trPr>
          <w:trHeight w:hRule="exact" w:val="514"/>
        </w:trPr>
        <w:tc>
          <w:tcPr>
            <w:tcW w:w="754" w:type="dxa"/>
            <w:tcBorders>
              <w:top w:val="single" w:sz="4" w:space="0" w:color="auto"/>
              <w:left w:val="single" w:sz="4" w:space="0" w:color="auto"/>
            </w:tcBorders>
            <w:shd w:val="clear" w:color="auto" w:fill="FFFFFF"/>
          </w:tcPr>
          <w:p w14:paraId="39C386BA" w14:textId="77777777"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rPr>
              <w:t>A</w:t>
            </w:r>
          </w:p>
        </w:tc>
        <w:tc>
          <w:tcPr>
            <w:tcW w:w="2347" w:type="dxa"/>
            <w:tcBorders>
              <w:top w:val="single" w:sz="4" w:space="0" w:color="auto"/>
              <w:left w:val="single" w:sz="4" w:space="0" w:color="auto"/>
            </w:tcBorders>
            <w:shd w:val="clear" w:color="auto" w:fill="FFFFFF"/>
          </w:tcPr>
          <w:p w14:paraId="1D145AF9" w14:textId="1163D98E"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rPr>
              <w:t>Сверхнизкоактивные отходы</w:t>
            </w:r>
          </w:p>
        </w:tc>
        <w:tc>
          <w:tcPr>
            <w:tcW w:w="1464" w:type="dxa"/>
            <w:tcBorders>
              <w:top w:val="single" w:sz="4" w:space="0" w:color="auto"/>
              <w:left w:val="single" w:sz="4" w:space="0" w:color="auto"/>
            </w:tcBorders>
            <w:shd w:val="clear" w:color="auto" w:fill="FFFFFF"/>
          </w:tcPr>
          <w:p w14:paraId="30F2CE49" w14:textId="2B722F51" w:rsidR="00826DBC" w:rsidRPr="00406BEF" w:rsidRDefault="00826DBC" w:rsidP="00F9187D">
            <w:pPr>
              <w:pStyle w:val="23"/>
              <w:shd w:val="clear" w:color="auto" w:fill="auto"/>
              <w:spacing w:before="0" w:after="0" w:line="240" w:lineRule="auto"/>
              <w:ind w:firstLine="0"/>
              <w:jc w:val="center"/>
              <w:rPr>
                <w:sz w:val="20"/>
                <w:szCs w:val="20"/>
                <w:lang w:val="ru-RU"/>
              </w:rPr>
            </w:pPr>
            <w:r w:rsidRPr="00406BEF">
              <w:rPr>
                <w:rStyle w:val="21"/>
                <w:sz w:val="20"/>
                <w:szCs w:val="20"/>
                <w:lang w:val="ru-RU"/>
              </w:rPr>
              <w:t>СНАО</w:t>
            </w:r>
          </w:p>
        </w:tc>
        <w:tc>
          <w:tcPr>
            <w:tcW w:w="1406" w:type="dxa"/>
            <w:tcBorders>
              <w:top w:val="single" w:sz="4" w:space="0" w:color="auto"/>
              <w:left w:val="single" w:sz="4" w:space="0" w:color="auto"/>
            </w:tcBorders>
            <w:shd w:val="clear" w:color="auto" w:fill="FFFFFF"/>
          </w:tcPr>
          <w:p w14:paraId="6DE09976" w14:textId="77777777"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rPr>
              <w:t xml:space="preserve">&lt; </w:t>
            </w:r>
            <w:r w:rsidRPr="00406BEF">
              <w:rPr>
                <w:rStyle w:val="31"/>
                <w:sz w:val="20"/>
                <w:szCs w:val="20"/>
              </w:rPr>
              <w:t>0.2</w:t>
            </w:r>
          </w:p>
        </w:tc>
        <w:tc>
          <w:tcPr>
            <w:tcW w:w="1537" w:type="dxa"/>
            <w:tcBorders>
              <w:top w:val="single" w:sz="4" w:space="0" w:color="auto"/>
              <w:left w:val="single" w:sz="4" w:space="0" w:color="auto"/>
            </w:tcBorders>
            <w:shd w:val="clear" w:color="auto" w:fill="FFFFFF"/>
          </w:tcPr>
          <w:p w14:paraId="5C6C46FE" w14:textId="11FAF4FD"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lang w:val="ru-RU"/>
              </w:rPr>
              <w:t>Не требуется</w:t>
            </w:r>
          </w:p>
        </w:tc>
        <w:tc>
          <w:tcPr>
            <w:tcW w:w="2131" w:type="dxa"/>
            <w:tcBorders>
              <w:top w:val="single" w:sz="4" w:space="0" w:color="auto"/>
              <w:left w:val="single" w:sz="4" w:space="0" w:color="auto"/>
              <w:right w:val="single" w:sz="4" w:space="0" w:color="auto"/>
            </w:tcBorders>
            <w:shd w:val="clear" w:color="auto" w:fill="FFFFFF"/>
          </w:tcPr>
          <w:p w14:paraId="40EC5351" w14:textId="2CE02EF0"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rPr>
              <w:t>Наземное хранилище СНАО</w:t>
            </w:r>
          </w:p>
        </w:tc>
      </w:tr>
      <w:tr w:rsidR="00826DBC" w:rsidRPr="00406BEF" w14:paraId="3AE2339A" w14:textId="77777777" w:rsidTr="0012201C">
        <w:trPr>
          <w:trHeight w:hRule="exact" w:val="518"/>
        </w:trPr>
        <w:tc>
          <w:tcPr>
            <w:tcW w:w="754" w:type="dxa"/>
            <w:tcBorders>
              <w:top w:val="single" w:sz="4" w:space="0" w:color="auto"/>
              <w:left w:val="single" w:sz="4" w:space="0" w:color="auto"/>
            </w:tcBorders>
            <w:shd w:val="clear" w:color="auto" w:fill="FFFFFF"/>
          </w:tcPr>
          <w:p w14:paraId="097BABA5" w14:textId="77777777"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rPr>
              <w:t>B</w:t>
            </w:r>
          </w:p>
        </w:tc>
        <w:tc>
          <w:tcPr>
            <w:tcW w:w="2347" w:type="dxa"/>
            <w:tcBorders>
              <w:top w:val="single" w:sz="4" w:space="0" w:color="auto"/>
              <w:left w:val="single" w:sz="4" w:space="0" w:color="auto"/>
            </w:tcBorders>
            <w:shd w:val="clear" w:color="auto" w:fill="FFFFFF"/>
          </w:tcPr>
          <w:p w14:paraId="68748F30" w14:textId="052F1751"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rPr>
              <w:t>Низкоактивные отходы</w:t>
            </w:r>
          </w:p>
        </w:tc>
        <w:tc>
          <w:tcPr>
            <w:tcW w:w="1464" w:type="dxa"/>
            <w:tcBorders>
              <w:top w:val="single" w:sz="4" w:space="0" w:color="auto"/>
              <w:left w:val="single" w:sz="4" w:space="0" w:color="auto"/>
            </w:tcBorders>
            <w:shd w:val="clear" w:color="auto" w:fill="FFFFFF"/>
          </w:tcPr>
          <w:p w14:paraId="5AA611C2" w14:textId="0AD67339" w:rsidR="00826DBC" w:rsidRPr="00406BEF" w:rsidRDefault="00F9187D" w:rsidP="00F9187D">
            <w:pPr>
              <w:pStyle w:val="23"/>
              <w:shd w:val="clear" w:color="auto" w:fill="auto"/>
              <w:spacing w:before="0" w:after="0" w:line="240" w:lineRule="auto"/>
              <w:ind w:firstLine="0"/>
              <w:jc w:val="center"/>
              <w:rPr>
                <w:sz w:val="20"/>
                <w:szCs w:val="20"/>
                <w:lang w:val="ru-RU"/>
              </w:rPr>
            </w:pPr>
            <w:r w:rsidRPr="00406BEF">
              <w:rPr>
                <w:rStyle w:val="21"/>
                <w:sz w:val="20"/>
                <w:szCs w:val="20"/>
                <w:lang w:val="ru-RU"/>
              </w:rPr>
              <w:t>НАО-КХ</w:t>
            </w:r>
          </w:p>
        </w:tc>
        <w:tc>
          <w:tcPr>
            <w:tcW w:w="1406" w:type="dxa"/>
            <w:tcBorders>
              <w:top w:val="single" w:sz="4" w:space="0" w:color="auto"/>
              <w:left w:val="single" w:sz="4" w:space="0" w:color="auto"/>
            </w:tcBorders>
            <w:shd w:val="clear" w:color="auto" w:fill="FFFFFF"/>
          </w:tcPr>
          <w:p w14:paraId="300419D7" w14:textId="77777777"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31"/>
                <w:sz w:val="20"/>
                <w:szCs w:val="20"/>
              </w:rPr>
              <w:t>0.2</w:t>
            </w:r>
            <w:r w:rsidRPr="00406BEF">
              <w:rPr>
                <w:rStyle w:val="21"/>
                <w:sz w:val="20"/>
                <w:szCs w:val="20"/>
              </w:rPr>
              <w:t xml:space="preserve"> - </w:t>
            </w:r>
            <w:r w:rsidRPr="00406BEF">
              <w:rPr>
                <w:rStyle w:val="31"/>
                <w:sz w:val="20"/>
                <w:szCs w:val="20"/>
              </w:rPr>
              <w:t>2</w:t>
            </w:r>
          </w:p>
        </w:tc>
        <w:tc>
          <w:tcPr>
            <w:tcW w:w="1537" w:type="dxa"/>
            <w:tcBorders>
              <w:top w:val="single" w:sz="4" w:space="0" w:color="auto"/>
              <w:left w:val="single" w:sz="4" w:space="0" w:color="auto"/>
            </w:tcBorders>
            <w:shd w:val="clear" w:color="auto" w:fill="FFFFFF"/>
          </w:tcPr>
          <w:p w14:paraId="28602932" w14:textId="08349AC9" w:rsidR="00826DBC" w:rsidRPr="00406BEF" w:rsidRDefault="00F9187D" w:rsidP="00F9187D">
            <w:pPr>
              <w:pStyle w:val="23"/>
              <w:shd w:val="clear" w:color="auto" w:fill="auto"/>
              <w:spacing w:before="0" w:after="0" w:line="240" w:lineRule="auto"/>
              <w:ind w:firstLine="0"/>
              <w:jc w:val="center"/>
              <w:rPr>
                <w:sz w:val="20"/>
                <w:szCs w:val="20"/>
                <w:lang w:val="ru-RU"/>
              </w:rPr>
            </w:pPr>
            <w:r w:rsidRPr="00406BEF">
              <w:rPr>
                <w:rStyle w:val="21"/>
                <w:sz w:val="20"/>
                <w:szCs w:val="20"/>
                <w:lang w:val="ru-RU"/>
              </w:rPr>
              <w:t>Требуется</w:t>
            </w:r>
          </w:p>
        </w:tc>
        <w:tc>
          <w:tcPr>
            <w:tcW w:w="2131" w:type="dxa"/>
            <w:tcBorders>
              <w:top w:val="single" w:sz="4" w:space="0" w:color="auto"/>
              <w:left w:val="single" w:sz="4" w:space="0" w:color="auto"/>
              <w:right w:val="single" w:sz="4" w:space="0" w:color="auto"/>
            </w:tcBorders>
            <w:shd w:val="clear" w:color="auto" w:fill="FFFFFF"/>
          </w:tcPr>
          <w:p w14:paraId="0C191FB6" w14:textId="4EB78FCF" w:rsidR="00826DBC" w:rsidRPr="00406BEF" w:rsidRDefault="00F9187D" w:rsidP="00F9187D">
            <w:pPr>
              <w:pStyle w:val="23"/>
              <w:shd w:val="clear" w:color="auto" w:fill="auto"/>
              <w:spacing w:before="0" w:after="0" w:line="240" w:lineRule="auto"/>
              <w:ind w:firstLine="0"/>
              <w:jc w:val="center"/>
              <w:rPr>
                <w:sz w:val="20"/>
                <w:szCs w:val="20"/>
                <w:lang w:val="ru-RU"/>
              </w:rPr>
            </w:pPr>
            <w:r w:rsidRPr="00406BEF">
              <w:rPr>
                <w:rStyle w:val="21"/>
                <w:sz w:val="20"/>
                <w:szCs w:val="20"/>
                <w:lang w:val="ru-RU"/>
              </w:rPr>
              <w:t>Мелокозагубленное хранилище</w:t>
            </w:r>
          </w:p>
        </w:tc>
      </w:tr>
      <w:tr w:rsidR="00826DBC" w:rsidRPr="00406BEF" w14:paraId="73D8FF19" w14:textId="77777777" w:rsidTr="0012201C">
        <w:trPr>
          <w:trHeight w:hRule="exact" w:val="514"/>
        </w:trPr>
        <w:tc>
          <w:tcPr>
            <w:tcW w:w="754" w:type="dxa"/>
            <w:tcBorders>
              <w:top w:val="single" w:sz="4" w:space="0" w:color="auto"/>
              <w:left w:val="single" w:sz="4" w:space="0" w:color="auto"/>
            </w:tcBorders>
            <w:shd w:val="clear" w:color="auto" w:fill="FFFFFF"/>
          </w:tcPr>
          <w:p w14:paraId="12E2746A" w14:textId="77777777"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rPr>
              <w:t>C</w:t>
            </w:r>
          </w:p>
        </w:tc>
        <w:tc>
          <w:tcPr>
            <w:tcW w:w="2347" w:type="dxa"/>
            <w:tcBorders>
              <w:top w:val="single" w:sz="4" w:space="0" w:color="auto"/>
              <w:left w:val="single" w:sz="4" w:space="0" w:color="auto"/>
            </w:tcBorders>
            <w:shd w:val="clear" w:color="auto" w:fill="FFFFFF"/>
          </w:tcPr>
          <w:p w14:paraId="1498B557" w14:textId="44DF27B3" w:rsidR="00826DBC" w:rsidRPr="00406BEF" w:rsidRDefault="00F9187D" w:rsidP="00F9187D">
            <w:pPr>
              <w:pStyle w:val="23"/>
              <w:shd w:val="clear" w:color="auto" w:fill="auto"/>
              <w:spacing w:before="0" w:after="0" w:line="240" w:lineRule="auto"/>
              <w:ind w:firstLine="0"/>
              <w:jc w:val="center"/>
              <w:rPr>
                <w:sz w:val="20"/>
                <w:szCs w:val="20"/>
              </w:rPr>
            </w:pPr>
            <w:r w:rsidRPr="00406BEF">
              <w:rPr>
                <w:rStyle w:val="21"/>
                <w:sz w:val="20"/>
                <w:szCs w:val="20"/>
              </w:rPr>
              <w:t>Среднеактивные отходы</w:t>
            </w:r>
          </w:p>
        </w:tc>
        <w:tc>
          <w:tcPr>
            <w:tcW w:w="1464" w:type="dxa"/>
            <w:tcBorders>
              <w:top w:val="single" w:sz="4" w:space="0" w:color="auto"/>
              <w:left w:val="single" w:sz="4" w:space="0" w:color="auto"/>
            </w:tcBorders>
            <w:shd w:val="clear" w:color="auto" w:fill="FFFFFF"/>
          </w:tcPr>
          <w:p w14:paraId="4171923D" w14:textId="0079CF4F" w:rsidR="00826DBC" w:rsidRPr="00406BEF" w:rsidRDefault="00F9187D" w:rsidP="00F9187D">
            <w:pPr>
              <w:pStyle w:val="23"/>
              <w:shd w:val="clear" w:color="auto" w:fill="auto"/>
              <w:spacing w:before="0" w:after="0" w:line="240" w:lineRule="auto"/>
              <w:ind w:firstLine="0"/>
              <w:jc w:val="center"/>
              <w:rPr>
                <w:sz w:val="20"/>
                <w:szCs w:val="20"/>
                <w:lang w:val="ru-RU"/>
              </w:rPr>
            </w:pPr>
            <w:r w:rsidRPr="00406BEF">
              <w:rPr>
                <w:rStyle w:val="21"/>
                <w:sz w:val="20"/>
                <w:szCs w:val="20"/>
                <w:lang w:val="ru-RU"/>
              </w:rPr>
              <w:t>САО-КЖ</w:t>
            </w:r>
          </w:p>
        </w:tc>
        <w:tc>
          <w:tcPr>
            <w:tcW w:w="1406" w:type="dxa"/>
            <w:tcBorders>
              <w:top w:val="single" w:sz="4" w:space="0" w:color="auto"/>
              <w:left w:val="single" w:sz="4" w:space="0" w:color="auto"/>
            </w:tcBorders>
            <w:shd w:val="clear" w:color="auto" w:fill="FFFFFF"/>
          </w:tcPr>
          <w:p w14:paraId="3D03FA83" w14:textId="77777777"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rPr>
              <w:t xml:space="preserve">&gt; </w:t>
            </w:r>
            <w:r w:rsidRPr="00406BEF">
              <w:rPr>
                <w:rStyle w:val="31"/>
                <w:sz w:val="20"/>
                <w:szCs w:val="20"/>
              </w:rPr>
              <w:t>2</w:t>
            </w:r>
          </w:p>
        </w:tc>
        <w:tc>
          <w:tcPr>
            <w:tcW w:w="1537" w:type="dxa"/>
            <w:tcBorders>
              <w:top w:val="single" w:sz="4" w:space="0" w:color="auto"/>
              <w:left w:val="single" w:sz="4" w:space="0" w:color="auto"/>
            </w:tcBorders>
            <w:shd w:val="clear" w:color="auto" w:fill="FFFFFF"/>
          </w:tcPr>
          <w:p w14:paraId="5CAE50F3" w14:textId="0A2F737E" w:rsidR="00826DBC" w:rsidRPr="00406BEF" w:rsidRDefault="00F9187D" w:rsidP="00F9187D">
            <w:pPr>
              <w:pStyle w:val="23"/>
              <w:shd w:val="clear" w:color="auto" w:fill="auto"/>
              <w:spacing w:before="0" w:after="0" w:line="240" w:lineRule="auto"/>
              <w:ind w:firstLine="0"/>
              <w:jc w:val="center"/>
              <w:rPr>
                <w:sz w:val="20"/>
                <w:szCs w:val="20"/>
              </w:rPr>
            </w:pPr>
            <w:r w:rsidRPr="00406BEF">
              <w:rPr>
                <w:rStyle w:val="21"/>
                <w:sz w:val="20"/>
                <w:szCs w:val="20"/>
                <w:lang w:val="ru-RU"/>
              </w:rPr>
              <w:t>Требуется</w:t>
            </w:r>
          </w:p>
        </w:tc>
        <w:tc>
          <w:tcPr>
            <w:tcW w:w="2131" w:type="dxa"/>
            <w:tcBorders>
              <w:top w:val="single" w:sz="4" w:space="0" w:color="auto"/>
              <w:left w:val="single" w:sz="4" w:space="0" w:color="auto"/>
              <w:right w:val="single" w:sz="4" w:space="0" w:color="auto"/>
            </w:tcBorders>
            <w:shd w:val="clear" w:color="auto" w:fill="FFFFFF"/>
          </w:tcPr>
          <w:p w14:paraId="2664608E" w14:textId="15A12074" w:rsidR="00826DBC" w:rsidRPr="00406BEF" w:rsidRDefault="00F9187D" w:rsidP="00F9187D">
            <w:pPr>
              <w:pStyle w:val="23"/>
              <w:shd w:val="clear" w:color="auto" w:fill="auto"/>
              <w:spacing w:before="0" w:after="0" w:line="240" w:lineRule="auto"/>
              <w:ind w:firstLine="0"/>
              <w:jc w:val="center"/>
              <w:rPr>
                <w:sz w:val="20"/>
                <w:szCs w:val="20"/>
              </w:rPr>
            </w:pPr>
            <w:r w:rsidRPr="00406BEF">
              <w:rPr>
                <w:rStyle w:val="21"/>
                <w:sz w:val="20"/>
                <w:szCs w:val="20"/>
                <w:lang w:val="ru-RU"/>
              </w:rPr>
              <w:t>Мелокозагубленное хранилище</w:t>
            </w:r>
          </w:p>
        </w:tc>
      </w:tr>
      <w:tr w:rsidR="00826DBC" w:rsidRPr="00406BEF" w14:paraId="581051EB" w14:textId="77777777" w:rsidTr="00826DBC">
        <w:trPr>
          <w:trHeight w:hRule="exact" w:val="264"/>
        </w:trPr>
        <w:tc>
          <w:tcPr>
            <w:tcW w:w="9639" w:type="dxa"/>
            <w:gridSpan w:val="6"/>
            <w:tcBorders>
              <w:top w:val="single" w:sz="4" w:space="0" w:color="auto"/>
              <w:left w:val="single" w:sz="4" w:space="0" w:color="auto"/>
              <w:right w:val="single" w:sz="4" w:space="0" w:color="auto"/>
            </w:tcBorders>
            <w:shd w:val="clear" w:color="auto" w:fill="FFFFFF"/>
          </w:tcPr>
          <w:p w14:paraId="66BF6847" w14:textId="14429674" w:rsidR="00826DBC" w:rsidRPr="00406BEF" w:rsidRDefault="00F9187D" w:rsidP="00F9187D">
            <w:pPr>
              <w:pStyle w:val="23"/>
              <w:shd w:val="clear" w:color="auto" w:fill="auto"/>
              <w:spacing w:before="0" w:after="0" w:line="240" w:lineRule="auto"/>
              <w:ind w:firstLine="0"/>
              <w:jc w:val="center"/>
              <w:rPr>
                <w:sz w:val="20"/>
                <w:szCs w:val="20"/>
              </w:rPr>
            </w:pPr>
            <w:r w:rsidRPr="00406BEF">
              <w:rPr>
                <w:rStyle w:val="21"/>
                <w:sz w:val="20"/>
                <w:szCs w:val="20"/>
                <w:lang w:val="ru-RU"/>
              </w:rPr>
              <w:t>Долгоживущие</w:t>
            </w:r>
            <w:r w:rsidR="00826DBC" w:rsidRPr="00406BEF">
              <w:rPr>
                <w:rStyle w:val="21"/>
                <w:sz w:val="20"/>
                <w:szCs w:val="20"/>
                <w:lang w:val="ru-RU"/>
              </w:rPr>
              <w:t xml:space="preserve"> </w:t>
            </w:r>
            <w:r w:rsidRPr="00406BEF">
              <w:rPr>
                <w:rStyle w:val="21"/>
                <w:sz w:val="20"/>
                <w:szCs w:val="20"/>
                <w:lang w:val="ru-RU"/>
              </w:rPr>
              <w:t>низко и среднеактивные</w:t>
            </w:r>
            <w:r w:rsidR="00826DBC" w:rsidRPr="00406BEF">
              <w:rPr>
                <w:rStyle w:val="21"/>
                <w:sz w:val="20"/>
                <w:szCs w:val="20"/>
                <w:lang w:val="ru-RU"/>
              </w:rPr>
              <w:t xml:space="preserve"> </w:t>
            </w:r>
            <w:r w:rsidRPr="00406BEF">
              <w:rPr>
                <w:rStyle w:val="21"/>
                <w:sz w:val="20"/>
                <w:szCs w:val="20"/>
                <w:lang w:val="ru-RU"/>
              </w:rPr>
              <w:t>радиоактивные отходы</w:t>
            </w:r>
            <w:r w:rsidR="0012201C" w:rsidRPr="00406BEF">
              <w:rPr>
                <w:rStyle w:val="21"/>
                <w:sz w:val="20"/>
                <w:szCs w:val="20"/>
                <w:lang w:val="ru-RU"/>
              </w:rPr>
              <w:t xml:space="preserve"> </w:t>
            </w:r>
            <w:r w:rsidR="00826DBC" w:rsidRPr="00406BEF">
              <w:rPr>
                <w:rStyle w:val="21"/>
                <w:sz w:val="20"/>
                <w:szCs w:val="20"/>
                <w:lang w:val="ru-RU"/>
              </w:rPr>
              <w:t>***</w:t>
            </w:r>
          </w:p>
        </w:tc>
      </w:tr>
      <w:tr w:rsidR="00826DBC" w:rsidRPr="00406BEF" w14:paraId="71CDA915" w14:textId="77777777" w:rsidTr="0012201C">
        <w:trPr>
          <w:trHeight w:hRule="exact" w:val="778"/>
        </w:trPr>
        <w:tc>
          <w:tcPr>
            <w:tcW w:w="754" w:type="dxa"/>
            <w:tcBorders>
              <w:top w:val="single" w:sz="4" w:space="0" w:color="auto"/>
              <w:left w:val="single" w:sz="4" w:space="0" w:color="auto"/>
              <w:bottom w:val="single" w:sz="4" w:space="0" w:color="auto"/>
            </w:tcBorders>
            <w:shd w:val="clear" w:color="auto" w:fill="FFFFFF"/>
          </w:tcPr>
          <w:p w14:paraId="05239451" w14:textId="77777777"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rPr>
              <w:t>D</w:t>
            </w:r>
          </w:p>
        </w:tc>
        <w:tc>
          <w:tcPr>
            <w:tcW w:w="2347" w:type="dxa"/>
            <w:tcBorders>
              <w:top w:val="single" w:sz="4" w:space="0" w:color="auto"/>
              <w:left w:val="single" w:sz="4" w:space="0" w:color="auto"/>
              <w:bottom w:val="single" w:sz="4" w:space="0" w:color="auto"/>
            </w:tcBorders>
            <w:shd w:val="clear" w:color="auto" w:fill="FFFFFF"/>
          </w:tcPr>
          <w:p w14:paraId="40FDA923" w14:textId="1A797B37" w:rsidR="00826DBC" w:rsidRPr="00406BEF" w:rsidRDefault="00F9187D" w:rsidP="00F9187D">
            <w:pPr>
              <w:pStyle w:val="23"/>
              <w:shd w:val="clear" w:color="auto" w:fill="auto"/>
              <w:spacing w:before="0" w:after="0" w:line="240" w:lineRule="auto"/>
              <w:ind w:firstLine="0"/>
              <w:jc w:val="center"/>
              <w:rPr>
                <w:sz w:val="20"/>
                <w:szCs w:val="20"/>
              </w:rPr>
            </w:pPr>
            <w:r w:rsidRPr="00406BEF">
              <w:rPr>
                <w:rStyle w:val="21"/>
                <w:sz w:val="20"/>
                <w:szCs w:val="20"/>
              </w:rPr>
              <w:t>Низкоактивные отходы</w:t>
            </w:r>
          </w:p>
        </w:tc>
        <w:tc>
          <w:tcPr>
            <w:tcW w:w="1464" w:type="dxa"/>
            <w:tcBorders>
              <w:top w:val="single" w:sz="4" w:space="0" w:color="auto"/>
              <w:left w:val="single" w:sz="4" w:space="0" w:color="auto"/>
              <w:bottom w:val="single" w:sz="4" w:space="0" w:color="auto"/>
            </w:tcBorders>
            <w:shd w:val="clear" w:color="auto" w:fill="FFFFFF"/>
          </w:tcPr>
          <w:p w14:paraId="5E4E8904" w14:textId="0AF4E1FB" w:rsidR="00826DBC" w:rsidRPr="00406BEF" w:rsidRDefault="00F9187D" w:rsidP="00F9187D">
            <w:pPr>
              <w:pStyle w:val="23"/>
              <w:shd w:val="clear" w:color="auto" w:fill="auto"/>
              <w:spacing w:before="0" w:after="0" w:line="240" w:lineRule="auto"/>
              <w:ind w:firstLine="0"/>
              <w:jc w:val="center"/>
              <w:rPr>
                <w:sz w:val="20"/>
                <w:szCs w:val="20"/>
                <w:lang w:val="ru-RU"/>
              </w:rPr>
            </w:pPr>
            <w:r w:rsidRPr="00406BEF">
              <w:rPr>
                <w:rStyle w:val="21"/>
                <w:sz w:val="20"/>
                <w:szCs w:val="20"/>
                <w:lang w:val="ru-RU"/>
              </w:rPr>
              <w:t>НАО-ДЖ</w:t>
            </w:r>
          </w:p>
        </w:tc>
        <w:tc>
          <w:tcPr>
            <w:tcW w:w="1406" w:type="dxa"/>
            <w:tcBorders>
              <w:top w:val="single" w:sz="4" w:space="0" w:color="auto"/>
              <w:left w:val="single" w:sz="4" w:space="0" w:color="auto"/>
              <w:bottom w:val="single" w:sz="4" w:space="0" w:color="auto"/>
            </w:tcBorders>
            <w:shd w:val="clear" w:color="auto" w:fill="FFFFFF"/>
          </w:tcPr>
          <w:p w14:paraId="05EB4E7A" w14:textId="77777777"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rPr>
              <w:t xml:space="preserve">&lt; </w:t>
            </w:r>
            <w:r w:rsidRPr="00406BEF">
              <w:rPr>
                <w:rStyle w:val="31"/>
                <w:sz w:val="20"/>
                <w:szCs w:val="20"/>
              </w:rPr>
              <w:t>10</w:t>
            </w:r>
          </w:p>
        </w:tc>
        <w:tc>
          <w:tcPr>
            <w:tcW w:w="1537" w:type="dxa"/>
            <w:tcBorders>
              <w:top w:val="single" w:sz="4" w:space="0" w:color="auto"/>
              <w:left w:val="single" w:sz="4" w:space="0" w:color="auto"/>
              <w:bottom w:val="single" w:sz="4" w:space="0" w:color="auto"/>
            </w:tcBorders>
            <w:shd w:val="clear" w:color="auto" w:fill="FFFFFF"/>
          </w:tcPr>
          <w:p w14:paraId="2F2E40A4" w14:textId="56128121" w:rsidR="00826DBC" w:rsidRPr="00406BEF" w:rsidRDefault="00F9187D" w:rsidP="00F9187D">
            <w:pPr>
              <w:pStyle w:val="23"/>
              <w:shd w:val="clear" w:color="auto" w:fill="auto"/>
              <w:spacing w:before="0" w:after="0" w:line="240" w:lineRule="auto"/>
              <w:ind w:firstLine="0"/>
              <w:jc w:val="center"/>
              <w:rPr>
                <w:sz w:val="20"/>
                <w:szCs w:val="20"/>
              </w:rPr>
            </w:pPr>
            <w:r w:rsidRPr="00406BEF">
              <w:rPr>
                <w:rStyle w:val="21"/>
                <w:sz w:val="20"/>
                <w:szCs w:val="20"/>
                <w:lang w:val="ru-RU"/>
              </w:rPr>
              <w:t>Требуется</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14:paraId="1C728E66" w14:textId="3CCBA58E" w:rsidR="00826DBC" w:rsidRPr="00406BEF" w:rsidRDefault="00F9187D" w:rsidP="00F9187D">
            <w:pPr>
              <w:pStyle w:val="23"/>
              <w:shd w:val="clear" w:color="auto" w:fill="auto"/>
              <w:spacing w:before="0" w:after="0" w:line="240" w:lineRule="auto"/>
              <w:ind w:firstLine="0"/>
              <w:jc w:val="center"/>
              <w:rPr>
                <w:sz w:val="20"/>
                <w:szCs w:val="20"/>
                <w:lang w:val="ru-RU"/>
              </w:rPr>
            </w:pPr>
            <w:r w:rsidRPr="00406BEF">
              <w:rPr>
                <w:rStyle w:val="21"/>
                <w:sz w:val="20"/>
                <w:szCs w:val="20"/>
                <w:lang w:val="ru-RU"/>
              </w:rPr>
              <w:t>Мелкозаглублённое (камеры на средней глубине)</w:t>
            </w:r>
          </w:p>
        </w:tc>
      </w:tr>
    </w:tbl>
    <w:p w14:paraId="60A9DEF1" w14:textId="77777777" w:rsidR="00826DBC" w:rsidRPr="00406BEF" w:rsidRDefault="00826DBC">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12201C" w:rsidRPr="00406BEF" w14:paraId="04624411" w14:textId="77777777" w:rsidTr="0045103F">
        <w:tc>
          <w:tcPr>
            <w:tcW w:w="4683" w:type="dxa"/>
          </w:tcPr>
          <w:p w14:paraId="65195280" w14:textId="77777777" w:rsidR="0012201C" w:rsidRPr="00406BEF" w:rsidRDefault="0012201C"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77EEA2B" w14:textId="77777777" w:rsidR="0012201C" w:rsidRPr="00406BEF" w:rsidRDefault="0012201C" w:rsidP="0045103F">
            <w:pPr>
              <w:rPr>
                <w:rFonts w:ascii="Times New Roman" w:hAnsi="Times New Roman" w:cs="Times New Roman"/>
                <w:sz w:val="18"/>
                <w:szCs w:val="18"/>
                <w:lang w:val="ru-RU"/>
              </w:rPr>
            </w:pPr>
          </w:p>
          <w:p w14:paraId="7AEA3C26" w14:textId="77777777" w:rsidR="0012201C" w:rsidRPr="00406BEF" w:rsidRDefault="0012201C"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712776B" w14:textId="77777777" w:rsidR="0012201C" w:rsidRPr="00406BEF" w:rsidRDefault="0012201C"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A7BEFDA" w14:textId="77777777" w:rsidR="0012201C" w:rsidRPr="00406BEF" w:rsidRDefault="0012201C" w:rsidP="0045103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FAD6FF0" w14:textId="77777777" w:rsidR="0012201C" w:rsidRPr="00406BEF" w:rsidRDefault="0012201C"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BAC19B0" w14:textId="50D548A2" w:rsidR="0012201C" w:rsidRPr="00406BEF" w:rsidRDefault="0012201C"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30 </w:t>
            </w:r>
            <w:r w:rsidR="00406BEF"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88D404C" w14:textId="4DE85A62" w:rsidR="0012201C" w:rsidRPr="00406BEF" w:rsidRDefault="0012201C" w:rsidP="0012201C">
      <w:pPr>
        <w:spacing w:after="0" w:line="240" w:lineRule="auto"/>
        <w:rPr>
          <w:rFonts w:ascii="Times New Roman" w:hAnsi="Times New Roman" w:cs="Times New Roman"/>
          <w:bdr w:val="single" w:sz="2" w:space="0" w:color="E3E3E3" w:frame="1"/>
          <w:lang/>
        </w:rPr>
      </w:pPr>
    </w:p>
    <w:tbl>
      <w:tblPr>
        <w:tblW w:w="9639" w:type="dxa"/>
        <w:tblLayout w:type="fixed"/>
        <w:tblCellMar>
          <w:left w:w="10" w:type="dxa"/>
          <w:right w:w="10" w:type="dxa"/>
        </w:tblCellMar>
        <w:tblLook w:val="0000" w:firstRow="0" w:lastRow="0" w:firstColumn="0" w:lastColumn="0" w:noHBand="0" w:noVBand="0"/>
      </w:tblPr>
      <w:tblGrid>
        <w:gridCol w:w="754"/>
        <w:gridCol w:w="2347"/>
        <w:gridCol w:w="1464"/>
        <w:gridCol w:w="1406"/>
        <w:gridCol w:w="1537"/>
        <w:gridCol w:w="2131"/>
      </w:tblGrid>
      <w:tr w:rsidR="0012201C" w:rsidRPr="00406BEF" w14:paraId="1741985E" w14:textId="77777777" w:rsidTr="0012201C">
        <w:trPr>
          <w:trHeight w:hRule="exact" w:val="778"/>
        </w:trPr>
        <w:tc>
          <w:tcPr>
            <w:tcW w:w="754" w:type="dxa"/>
            <w:tcBorders>
              <w:top w:val="single" w:sz="4" w:space="0" w:color="auto"/>
              <w:left w:val="single" w:sz="4" w:space="0" w:color="auto"/>
              <w:bottom w:val="single" w:sz="4" w:space="0" w:color="auto"/>
            </w:tcBorders>
            <w:shd w:val="clear" w:color="auto" w:fill="FFFFFF"/>
          </w:tcPr>
          <w:p w14:paraId="65105E56" w14:textId="77777777" w:rsidR="0012201C" w:rsidRPr="00406BEF" w:rsidRDefault="0012201C" w:rsidP="0045103F">
            <w:pPr>
              <w:pStyle w:val="23"/>
              <w:shd w:val="clear" w:color="auto" w:fill="auto"/>
              <w:spacing w:before="0" w:after="0" w:line="240" w:lineRule="auto"/>
              <w:ind w:firstLine="0"/>
              <w:jc w:val="center"/>
              <w:rPr>
                <w:color w:val="000000"/>
                <w:sz w:val="20"/>
                <w:szCs w:val="20"/>
                <w:shd w:val="clear" w:color="auto" w:fill="FFFFFF"/>
                <w:lang w:val="en-US"/>
              </w:rPr>
            </w:pPr>
            <w:r w:rsidRPr="00406BEF">
              <w:rPr>
                <w:rStyle w:val="21"/>
                <w:sz w:val="20"/>
                <w:szCs w:val="20"/>
              </w:rPr>
              <w:t>E</w:t>
            </w:r>
          </w:p>
        </w:tc>
        <w:tc>
          <w:tcPr>
            <w:tcW w:w="2347" w:type="dxa"/>
            <w:tcBorders>
              <w:top w:val="single" w:sz="4" w:space="0" w:color="auto"/>
              <w:left w:val="single" w:sz="4" w:space="0" w:color="auto"/>
              <w:bottom w:val="single" w:sz="4" w:space="0" w:color="auto"/>
            </w:tcBorders>
            <w:shd w:val="clear" w:color="auto" w:fill="FFFFFF"/>
          </w:tcPr>
          <w:p w14:paraId="3FFFE7F4" w14:textId="77777777" w:rsidR="0012201C" w:rsidRPr="00406BEF" w:rsidRDefault="0012201C" w:rsidP="0045103F">
            <w:pPr>
              <w:pStyle w:val="23"/>
              <w:shd w:val="clear" w:color="auto" w:fill="auto"/>
              <w:spacing w:before="0" w:after="0" w:line="240" w:lineRule="auto"/>
              <w:ind w:firstLine="0"/>
              <w:jc w:val="center"/>
              <w:rPr>
                <w:color w:val="000000"/>
                <w:sz w:val="20"/>
                <w:szCs w:val="20"/>
                <w:shd w:val="clear" w:color="auto" w:fill="FFFFFF"/>
                <w:lang w:val="en-US"/>
              </w:rPr>
            </w:pPr>
            <w:r w:rsidRPr="00406BEF">
              <w:rPr>
                <w:rStyle w:val="21"/>
                <w:sz w:val="20"/>
                <w:szCs w:val="20"/>
              </w:rPr>
              <w:t>Среднеактивные отходы</w:t>
            </w:r>
          </w:p>
        </w:tc>
        <w:tc>
          <w:tcPr>
            <w:tcW w:w="1464" w:type="dxa"/>
            <w:tcBorders>
              <w:top w:val="single" w:sz="4" w:space="0" w:color="auto"/>
              <w:left w:val="single" w:sz="4" w:space="0" w:color="auto"/>
              <w:bottom w:val="single" w:sz="4" w:space="0" w:color="auto"/>
            </w:tcBorders>
            <w:shd w:val="clear" w:color="auto" w:fill="FFFFFF"/>
          </w:tcPr>
          <w:p w14:paraId="577245E5" w14:textId="77777777" w:rsidR="0012201C" w:rsidRPr="00406BEF" w:rsidRDefault="0012201C" w:rsidP="0045103F">
            <w:pPr>
              <w:pStyle w:val="23"/>
              <w:shd w:val="clear" w:color="auto" w:fill="auto"/>
              <w:spacing w:before="0" w:after="0" w:line="240" w:lineRule="auto"/>
              <w:ind w:firstLine="0"/>
              <w:jc w:val="center"/>
              <w:rPr>
                <w:color w:val="000000"/>
                <w:sz w:val="20"/>
                <w:szCs w:val="20"/>
                <w:shd w:val="clear" w:color="auto" w:fill="FFFFFF"/>
                <w:lang w:val="ru-RU"/>
              </w:rPr>
            </w:pPr>
            <w:r w:rsidRPr="00406BEF">
              <w:rPr>
                <w:rStyle w:val="21"/>
                <w:sz w:val="20"/>
                <w:szCs w:val="20"/>
                <w:lang w:val="ru-RU"/>
              </w:rPr>
              <w:t>САО-ДЖ</w:t>
            </w:r>
          </w:p>
        </w:tc>
        <w:tc>
          <w:tcPr>
            <w:tcW w:w="1406" w:type="dxa"/>
            <w:tcBorders>
              <w:top w:val="single" w:sz="4" w:space="0" w:color="auto"/>
              <w:left w:val="single" w:sz="4" w:space="0" w:color="auto"/>
              <w:bottom w:val="single" w:sz="4" w:space="0" w:color="auto"/>
            </w:tcBorders>
            <w:shd w:val="clear" w:color="auto" w:fill="FFFFFF"/>
          </w:tcPr>
          <w:p w14:paraId="55F03C41" w14:textId="77777777" w:rsidR="0012201C" w:rsidRPr="00406BEF" w:rsidRDefault="0012201C" w:rsidP="0045103F">
            <w:pPr>
              <w:pStyle w:val="23"/>
              <w:shd w:val="clear" w:color="auto" w:fill="auto"/>
              <w:spacing w:before="0" w:after="0" w:line="240" w:lineRule="auto"/>
              <w:ind w:firstLine="0"/>
              <w:jc w:val="center"/>
              <w:rPr>
                <w:color w:val="000000"/>
                <w:sz w:val="20"/>
                <w:szCs w:val="20"/>
                <w:shd w:val="clear" w:color="auto" w:fill="FFFFFF"/>
                <w:lang w:val="en-US"/>
              </w:rPr>
            </w:pPr>
            <w:r w:rsidRPr="00406BEF">
              <w:rPr>
                <w:rStyle w:val="21"/>
                <w:sz w:val="20"/>
                <w:szCs w:val="20"/>
              </w:rPr>
              <w:t xml:space="preserve">&gt; </w:t>
            </w:r>
            <w:r w:rsidRPr="00406BEF">
              <w:rPr>
                <w:rStyle w:val="31"/>
                <w:sz w:val="20"/>
                <w:szCs w:val="20"/>
              </w:rPr>
              <w:t>10</w:t>
            </w:r>
          </w:p>
        </w:tc>
        <w:tc>
          <w:tcPr>
            <w:tcW w:w="1537" w:type="dxa"/>
            <w:tcBorders>
              <w:top w:val="single" w:sz="4" w:space="0" w:color="auto"/>
              <w:left w:val="single" w:sz="4" w:space="0" w:color="auto"/>
              <w:bottom w:val="single" w:sz="4" w:space="0" w:color="auto"/>
            </w:tcBorders>
            <w:shd w:val="clear" w:color="auto" w:fill="FFFFFF"/>
          </w:tcPr>
          <w:p w14:paraId="7C447030" w14:textId="77777777" w:rsidR="0012201C" w:rsidRPr="00406BEF" w:rsidRDefault="0012201C" w:rsidP="0045103F">
            <w:pPr>
              <w:pStyle w:val="23"/>
              <w:shd w:val="clear" w:color="auto" w:fill="auto"/>
              <w:spacing w:before="0" w:after="0" w:line="240" w:lineRule="auto"/>
              <w:ind w:firstLine="0"/>
              <w:jc w:val="center"/>
              <w:rPr>
                <w:color w:val="000000"/>
                <w:sz w:val="20"/>
                <w:szCs w:val="20"/>
                <w:shd w:val="clear" w:color="auto" w:fill="FFFFFF"/>
                <w:lang w:val="en-US"/>
              </w:rPr>
            </w:pPr>
            <w:r w:rsidRPr="00406BEF">
              <w:rPr>
                <w:rStyle w:val="21"/>
                <w:sz w:val="20"/>
                <w:szCs w:val="20"/>
                <w:lang w:val="ru-RU"/>
              </w:rPr>
              <w:t>Требуется</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14:paraId="6890D4D3" w14:textId="77777777" w:rsidR="0012201C" w:rsidRPr="00406BEF" w:rsidRDefault="0012201C" w:rsidP="0045103F">
            <w:pPr>
              <w:pStyle w:val="23"/>
              <w:shd w:val="clear" w:color="auto" w:fill="auto"/>
              <w:spacing w:before="0" w:after="0" w:line="240" w:lineRule="auto"/>
              <w:ind w:firstLine="0"/>
              <w:jc w:val="center"/>
              <w:rPr>
                <w:color w:val="000000"/>
                <w:sz w:val="20"/>
                <w:szCs w:val="20"/>
                <w:shd w:val="clear" w:color="auto" w:fill="FFFFFF"/>
                <w:lang w:val="en-US"/>
              </w:rPr>
            </w:pPr>
            <w:r w:rsidRPr="00406BEF">
              <w:rPr>
                <w:rStyle w:val="21"/>
                <w:sz w:val="20"/>
                <w:szCs w:val="20"/>
              </w:rPr>
              <w:t>Глубинное геологическое хранилище</w:t>
            </w:r>
          </w:p>
        </w:tc>
      </w:tr>
      <w:tr w:rsidR="0012201C" w:rsidRPr="00406BEF" w14:paraId="077C3122" w14:textId="77777777" w:rsidTr="0045103F">
        <w:trPr>
          <w:trHeight w:hRule="exact" w:val="264"/>
        </w:trPr>
        <w:tc>
          <w:tcPr>
            <w:tcW w:w="9639" w:type="dxa"/>
            <w:gridSpan w:val="6"/>
            <w:tcBorders>
              <w:top w:val="single" w:sz="4" w:space="0" w:color="auto"/>
              <w:left w:val="single" w:sz="4" w:space="0" w:color="auto"/>
              <w:right w:val="single" w:sz="4" w:space="0" w:color="auto"/>
            </w:tcBorders>
            <w:shd w:val="clear" w:color="auto" w:fill="FFFFFF"/>
          </w:tcPr>
          <w:p w14:paraId="4A7F0F56" w14:textId="77777777" w:rsidR="0012201C" w:rsidRPr="00406BEF" w:rsidRDefault="0012201C" w:rsidP="0045103F">
            <w:pPr>
              <w:pStyle w:val="23"/>
              <w:shd w:val="clear" w:color="auto" w:fill="auto"/>
              <w:spacing w:before="0" w:after="0" w:line="240" w:lineRule="auto"/>
              <w:ind w:firstLine="0"/>
              <w:jc w:val="center"/>
              <w:rPr>
                <w:sz w:val="20"/>
                <w:szCs w:val="20"/>
              </w:rPr>
            </w:pPr>
            <w:r w:rsidRPr="00406BEF">
              <w:rPr>
                <w:rStyle w:val="21"/>
                <w:sz w:val="20"/>
                <w:szCs w:val="20"/>
              </w:rPr>
              <w:t>Высокоактивные</w:t>
            </w:r>
            <w:r w:rsidRPr="00406BEF">
              <w:rPr>
                <w:rStyle w:val="21"/>
                <w:sz w:val="20"/>
                <w:szCs w:val="20"/>
                <w:lang w:val="ru-RU"/>
              </w:rPr>
              <w:t xml:space="preserve"> радиоактивные</w:t>
            </w:r>
            <w:r w:rsidRPr="00406BEF">
              <w:rPr>
                <w:rStyle w:val="21"/>
                <w:sz w:val="20"/>
                <w:szCs w:val="20"/>
              </w:rPr>
              <w:t xml:space="preserve"> отходы</w:t>
            </w:r>
          </w:p>
        </w:tc>
      </w:tr>
      <w:tr w:rsidR="0012201C" w:rsidRPr="00406BEF" w14:paraId="4C520F20" w14:textId="77777777" w:rsidTr="0012201C">
        <w:trPr>
          <w:trHeight w:hRule="exact" w:val="514"/>
        </w:trPr>
        <w:tc>
          <w:tcPr>
            <w:tcW w:w="754" w:type="dxa"/>
            <w:tcBorders>
              <w:top w:val="single" w:sz="4" w:space="0" w:color="auto"/>
              <w:left w:val="single" w:sz="4" w:space="0" w:color="auto"/>
            </w:tcBorders>
            <w:shd w:val="clear" w:color="auto" w:fill="FFFFFF"/>
          </w:tcPr>
          <w:p w14:paraId="4275A57E" w14:textId="77777777" w:rsidR="0012201C" w:rsidRPr="00406BEF" w:rsidRDefault="0012201C" w:rsidP="0045103F">
            <w:pPr>
              <w:pStyle w:val="23"/>
              <w:shd w:val="clear" w:color="auto" w:fill="auto"/>
              <w:spacing w:before="0" w:after="0" w:line="240" w:lineRule="auto"/>
              <w:ind w:firstLine="0"/>
              <w:jc w:val="center"/>
              <w:rPr>
                <w:sz w:val="20"/>
                <w:szCs w:val="20"/>
              </w:rPr>
            </w:pPr>
            <w:r w:rsidRPr="00406BEF">
              <w:rPr>
                <w:rStyle w:val="21"/>
                <w:sz w:val="20"/>
                <w:szCs w:val="20"/>
              </w:rPr>
              <w:t>G</w:t>
            </w:r>
          </w:p>
        </w:tc>
        <w:tc>
          <w:tcPr>
            <w:tcW w:w="2347" w:type="dxa"/>
            <w:tcBorders>
              <w:top w:val="single" w:sz="4" w:space="0" w:color="auto"/>
              <w:left w:val="single" w:sz="4" w:space="0" w:color="auto"/>
            </w:tcBorders>
            <w:shd w:val="clear" w:color="auto" w:fill="FFFFFF"/>
          </w:tcPr>
          <w:p w14:paraId="365A98D5" w14:textId="77777777" w:rsidR="0012201C" w:rsidRPr="00406BEF" w:rsidRDefault="0012201C" w:rsidP="0045103F">
            <w:pPr>
              <w:pStyle w:val="23"/>
              <w:shd w:val="clear" w:color="auto" w:fill="auto"/>
              <w:spacing w:before="0" w:after="0" w:line="240" w:lineRule="auto"/>
              <w:ind w:firstLine="0"/>
              <w:jc w:val="center"/>
              <w:rPr>
                <w:sz w:val="20"/>
                <w:szCs w:val="20"/>
              </w:rPr>
            </w:pPr>
            <w:r w:rsidRPr="00406BEF">
              <w:rPr>
                <w:rStyle w:val="21"/>
                <w:sz w:val="20"/>
                <w:szCs w:val="20"/>
              </w:rPr>
              <w:t>Высокоактивные</w:t>
            </w:r>
            <w:r w:rsidRPr="00406BEF">
              <w:rPr>
                <w:rStyle w:val="21"/>
                <w:sz w:val="20"/>
                <w:szCs w:val="20"/>
                <w:lang w:val="ru-RU"/>
              </w:rPr>
              <w:t xml:space="preserve"> радиоактивные</w:t>
            </w:r>
            <w:r w:rsidRPr="00406BEF">
              <w:rPr>
                <w:rStyle w:val="21"/>
                <w:sz w:val="20"/>
                <w:szCs w:val="20"/>
              </w:rPr>
              <w:t xml:space="preserve"> отходы</w:t>
            </w:r>
          </w:p>
        </w:tc>
        <w:tc>
          <w:tcPr>
            <w:tcW w:w="1464" w:type="dxa"/>
            <w:tcBorders>
              <w:top w:val="single" w:sz="4" w:space="0" w:color="auto"/>
              <w:left w:val="single" w:sz="4" w:space="0" w:color="auto"/>
            </w:tcBorders>
            <w:shd w:val="clear" w:color="auto" w:fill="FFFFFF"/>
          </w:tcPr>
          <w:p w14:paraId="4CA5F6D9" w14:textId="77777777" w:rsidR="0012201C" w:rsidRPr="00406BEF" w:rsidRDefault="0012201C" w:rsidP="0045103F">
            <w:pPr>
              <w:pStyle w:val="23"/>
              <w:shd w:val="clear" w:color="auto" w:fill="auto"/>
              <w:spacing w:before="0" w:after="0" w:line="240" w:lineRule="auto"/>
              <w:ind w:firstLine="0"/>
              <w:jc w:val="center"/>
              <w:rPr>
                <w:sz w:val="20"/>
                <w:szCs w:val="20"/>
                <w:lang w:val="ru-RU"/>
              </w:rPr>
            </w:pPr>
            <w:r w:rsidRPr="00406BEF">
              <w:rPr>
                <w:rStyle w:val="21"/>
                <w:sz w:val="20"/>
                <w:szCs w:val="20"/>
                <w:lang w:val="ru-RU"/>
              </w:rPr>
              <w:t>ВАО</w:t>
            </w:r>
          </w:p>
        </w:tc>
        <w:tc>
          <w:tcPr>
            <w:tcW w:w="1406" w:type="dxa"/>
            <w:tcBorders>
              <w:top w:val="single" w:sz="4" w:space="0" w:color="auto"/>
              <w:left w:val="single" w:sz="4" w:space="0" w:color="auto"/>
            </w:tcBorders>
            <w:shd w:val="clear" w:color="auto" w:fill="FFFFFF"/>
          </w:tcPr>
          <w:p w14:paraId="15FBCA03" w14:textId="77777777" w:rsidR="0012201C" w:rsidRPr="00406BEF" w:rsidRDefault="0012201C" w:rsidP="0045103F">
            <w:pPr>
              <w:pStyle w:val="23"/>
              <w:shd w:val="clear" w:color="auto" w:fill="auto"/>
              <w:spacing w:before="0" w:after="0" w:line="240" w:lineRule="auto"/>
              <w:ind w:firstLine="0"/>
              <w:jc w:val="center"/>
              <w:rPr>
                <w:sz w:val="20"/>
                <w:szCs w:val="20"/>
              </w:rPr>
            </w:pPr>
            <w:r w:rsidRPr="00406BEF">
              <w:rPr>
                <w:rStyle w:val="21"/>
                <w:sz w:val="20"/>
                <w:szCs w:val="20"/>
              </w:rPr>
              <w:t>-</w:t>
            </w:r>
          </w:p>
        </w:tc>
        <w:tc>
          <w:tcPr>
            <w:tcW w:w="1537" w:type="dxa"/>
            <w:tcBorders>
              <w:top w:val="single" w:sz="4" w:space="0" w:color="auto"/>
              <w:left w:val="single" w:sz="4" w:space="0" w:color="auto"/>
            </w:tcBorders>
            <w:shd w:val="clear" w:color="auto" w:fill="FFFFFF"/>
          </w:tcPr>
          <w:p w14:paraId="77818D22" w14:textId="77777777" w:rsidR="0012201C" w:rsidRPr="00406BEF" w:rsidRDefault="0012201C" w:rsidP="0045103F">
            <w:pPr>
              <w:pStyle w:val="23"/>
              <w:shd w:val="clear" w:color="auto" w:fill="auto"/>
              <w:spacing w:before="0" w:after="0" w:line="240" w:lineRule="auto"/>
              <w:ind w:firstLine="0"/>
              <w:jc w:val="center"/>
              <w:rPr>
                <w:sz w:val="20"/>
                <w:szCs w:val="20"/>
              </w:rPr>
            </w:pPr>
            <w:r w:rsidRPr="00406BEF">
              <w:rPr>
                <w:rStyle w:val="21"/>
                <w:sz w:val="20"/>
                <w:szCs w:val="20"/>
                <w:lang w:val="ru-RU"/>
              </w:rPr>
              <w:t>Требуется</w:t>
            </w:r>
          </w:p>
        </w:tc>
        <w:tc>
          <w:tcPr>
            <w:tcW w:w="2131" w:type="dxa"/>
            <w:tcBorders>
              <w:top w:val="single" w:sz="4" w:space="0" w:color="auto"/>
              <w:left w:val="single" w:sz="4" w:space="0" w:color="auto"/>
              <w:right w:val="single" w:sz="4" w:space="0" w:color="auto"/>
            </w:tcBorders>
            <w:shd w:val="clear" w:color="auto" w:fill="FFFFFF"/>
          </w:tcPr>
          <w:p w14:paraId="40104C76" w14:textId="77777777" w:rsidR="0012201C" w:rsidRPr="00406BEF" w:rsidRDefault="0012201C" w:rsidP="0045103F">
            <w:pPr>
              <w:pStyle w:val="23"/>
              <w:shd w:val="clear" w:color="auto" w:fill="auto"/>
              <w:spacing w:before="0" w:after="0" w:line="240" w:lineRule="auto"/>
              <w:ind w:firstLine="0"/>
              <w:jc w:val="center"/>
              <w:rPr>
                <w:sz w:val="20"/>
                <w:szCs w:val="20"/>
              </w:rPr>
            </w:pPr>
            <w:r w:rsidRPr="00406BEF">
              <w:rPr>
                <w:rStyle w:val="21"/>
                <w:sz w:val="20"/>
                <w:szCs w:val="20"/>
              </w:rPr>
              <w:t>Глубинное геологическое хранилище</w:t>
            </w:r>
          </w:p>
        </w:tc>
      </w:tr>
      <w:tr w:rsidR="0012201C" w:rsidRPr="00406BEF" w14:paraId="4440DF7A" w14:textId="77777777" w:rsidTr="0045103F">
        <w:trPr>
          <w:trHeight w:hRule="exact" w:val="264"/>
        </w:trPr>
        <w:tc>
          <w:tcPr>
            <w:tcW w:w="9639" w:type="dxa"/>
            <w:gridSpan w:val="6"/>
            <w:tcBorders>
              <w:top w:val="single" w:sz="4" w:space="0" w:color="auto"/>
              <w:left w:val="single" w:sz="4" w:space="0" w:color="auto"/>
              <w:right w:val="single" w:sz="4" w:space="0" w:color="auto"/>
            </w:tcBorders>
            <w:shd w:val="clear" w:color="auto" w:fill="FFFFFF"/>
          </w:tcPr>
          <w:p w14:paraId="031B2AAD" w14:textId="77777777" w:rsidR="0012201C" w:rsidRPr="00406BEF" w:rsidRDefault="0012201C" w:rsidP="0045103F">
            <w:pPr>
              <w:pStyle w:val="23"/>
              <w:shd w:val="clear" w:color="auto" w:fill="auto"/>
              <w:spacing w:before="0" w:after="0" w:line="240" w:lineRule="auto"/>
              <w:ind w:firstLine="0"/>
              <w:jc w:val="center"/>
              <w:rPr>
                <w:sz w:val="20"/>
                <w:szCs w:val="20"/>
              </w:rPr>
            </w:pPr>
            <w:r w:rsidRPr="00406BEF">
              <w:rPr>
                <w:rStyle w:val="21"/>
                <w:sz w:val="20"/>
                <w:szCs w:val="20"/>
              </w:rPr>
              <w:t>Отработавшие герметизированные источники</w:t>
            </w:r>
          </w:p>
        </w:tc>
      </w:tr>
      <w:tr w:rsidR="0012201C" w:rsidRPr="00406BEF" w14:paraId="58634D18" w14:textId="77777777" w:rsidTr="0033229C">
        <w:trPr>
          <w:trHeight w:hRule="exact" w:val="1053"/>
        </w:trPr>
        <w:tc>
          <w:tcPr>
            <w:tcW w:w="754" w:type="dxa"/>
            <w:tcBorders>
              <w:top w:val="single" w:sz="4" w:space="0" w:color="auto"/>
              <w:left w:val="single" w:sz="4" w:space="0" w:color="auto"/>
              <w:bottom w:val="single" w:sz="4" w:space="0" w:color="auto"/>
            </w:tcBorders>
            <w:shd w:val="clear" w:color="auto" w:fill="FFFFFF"/>
          </w:tcPr>
          <w:p w14:paraId="07CA20BF" w14:textId="77777777" w:rsidR="0012201C" w:rsidRPr="00406BEF" w:rsidRDefault="0012201C" w:rsidP="0045103F">
            <w:pPr>
              <w:pStyle w:val="23"/>
              <w:shd w:val="clear" w:color="auto" w:fill="auto"/>
              <w:spacing w:before="0" w:after="0" w:line="240" w:lineRule="auto"/>
              <w:ind w:firstLine="0"/>
              <w:jc w:val="center"/>
              <w:rPr>
                <w:sz w:val="20"/>
                <w:szCs w:val="20"/>
              </w:rPr>
            </w:pPr>
            <w:r w:rsidRPr="00406BEF">
              <w:rPr>
                <w:rStyle w:val="21"/>
                <w:sz w:val="20"/>
                <w:szCs w:val="20"/>
              </w:rPr>
              <w:t>F</w:t>
            </w:r>
          </w:p>
        </w:tc>
        <w:tc>
          <w:tcPr>
            <w:tcW w:w="2347" w:type="dxa"/>
            <w:tcBorders>
              <w:top w:val="single" w:sz="4" w:space="0" w:color="auto"/>
              <w:left w:val="single" w:sz="4" w:space="0" w:color="auto"/>
              <w:bottom w:val="single" w:sz="4" w:space="0" w:color="auto"/>
            </w:tcBorders>
            <w:shd w:val="clear" w:color="auto" w:fill="FFFFFF"/>
          </w:tcPr>
          <w:p w14:paraId="7056E632" w14:textId="77777777" w:rsidR="0012201C" w:rsidRPr="00406BEF" w:rsidRDefault="0012201C" w:rsidP="0045103F">
            <w:pPr>
              <w:pStyle w:val="23"/>
              <w:shd w:val="clear" w:color="auto" w:fill="auto"/>
              <w:spacing w:before="0" w:after="0" w:line="240" w:lineRule="auto"/>
              <w:ind w:firstLine="0"/>
              <w:jc w:val="center"/>
              <w:rPr>
                <w:sz w:val="20"/>
                <w:szCs w:val="20"/>
              </w:rPr>
            </w:pPr>
            <w:r w:rsidRPr="00406BEF">
              <w:rPr>
                <w:rStyle w:val="21"/>
                <w:sz w:val="20"/>
                <w:szCs w:val="20"/>
              </w:rPr>
              <w:t>Отработавшие герметизированные источники</w:t>
            </w:r>
          </w:p>
        </w:tc>
        <w:tc>
          <w:tcPr>
            <w:tcW w:w="1464" w:type="dxa"/>
            <w:tcBorders>
              <w:top w:val="single" w:sz="4" w:space="0" w:color="auto"/>
              <w:left w:val="single" w:sz="4" w:space="0" w:color="auto"/>
              <w:bottom w:val="single" w:sz="4" w:space="0" w:color="auto"/>
            </w:tcBorders>
            <w:shd w:val="clear" w:color="auto" w:fill="FFFFFF"/>
          </w:tcPr>
          <w:p w14:paraId="50CA0FD0" w14:textId="77777777" w:rsidR="0012201C" w:rsidRPr="00406BEF" w:rsidRDefault="0012201C" w:rsidP="0045103F">
            <w:pPr>
              <w:pStyle w:val="23"/>
              <w:shd w:val="clear" w:color="auto" w:fill="auto"/>
              <w:spacing w:before="0" w:after="0" w:line="240" w:lineRule="auto"/>
              <w:ind w:firstLine="0"/>
              <w:jc w:val="center"/>
              <w:rPr>
                <w:sz w:val="20"/>
                <w:szCs w:val="20"/>
                <w:lang w:val="ru-RU"/>
              </w:rPr>
            </w:pPr>
            <w:r w:rsidRPr="00406BEF">
              <w:rPr>
                <w:rStyle w:val="21"/>
                <w:sz w:val="20"/>
                <w:szCs w:val="20"/>
                <w:lang w:val="ru-RU"/>
              </w:rPr>
              <w:t>ОГИ</w:t>
            </w:r>
          </w:p>
        </w:tc>
        <w:tc>
          <w:tcPr>
            <w:tcW w:w="1406" w:type="dxa"/>
            <w:tcBorders>
              <w:top w:val="single" w:sz="4" w:space="0" w:color="auto"/>
              <w:left w:val="single" w:sz="4" w:space="0" w:color="auto"/>
              <w:bottom w:val="single" w:sz="4" w:space="0" w:color="auto"/>
            </w:tcBorders>
            <w:shd w:val="clear" w:color="auto" w:fill="FFFFFF"/>
          </w:tcPr>
          <w:p w14:paraId="72CD7DF2" w14:textId="77777777" w:rsidR="0012201C" w:rsidRPr="00406BEF" w:rsidRDefault="0012201C" w:rsidP="0045103F">
            <w:pPr>
              <w:spacing w:after="0" w:line="240" w:lineRule="auto"/>
              <w:jc w:val="center"/>
              <w:rPr>
                <w:rFonts w:ascii="Times New Roman" w:hAnsi="Times New Roman" w:cs="Times New Roman"/>
                <w:sz w:val="20"/>
                <w:szCs w:val="20"/>
              </w:rPr>
            </w:pPr>
          </w:p>
        </w:tc>
        <w:tc>
          <w:tcPr>
            <w:tcW w:w="1537" w:type="dxa"/>
            <w:tcBorders>
              <w:top w:val="single" w:sz="4" w:space="0" w:color="auto"/>
              <w:left w:val="single" w:sz="4" w:space="0" w:color="auto"/>
              <w:bottom w:val="single" w:sz="4" w:space="0" w:color="auto"/>
            </w:tcBorders>
            <w:shd w:val="clear" w:color="auto" w:fill="FFFFFF"/>
          </w:tcPr>
          <w:p w14:paraId="50658F85" w14:textId="77777777" w:rsidR="0012201C" w:rsidRPr="00406BEF" w:rsidRDefault="0012201C" w:rsidP="0045103F">
            <w:pPr>
              <w:pStyle w:val="23"/>
              <w:shd w:val="clear" w:color="auto" w:fill="auto"/>
              <w:spacing w:before="0" w:after="0" w:line="240" w:lineRule="auto"/>
              <w:ind w:firstLine="0"/>
              <w:jc w:val="center"/>
              <w:rPr>
                <w:sz w:val="20"/>
                <w:szCs w:val="20"/>
              </w:rPr>
            </w:pPr>
            <w:r w:rsidRPr="00406BEF">
              <w:rPr>
                <w:rStyle w:val="21"/>
                <w:sz w:val="20"/>
                <w:szCs w:val="20"/>
                <w:lang w:val="ru-RU"/>
              </w:rPr>
              <w:t>Требуется</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14:paraId="1F353C9E" w14:textId="72D06278" w:rsidR="0012201C" w:rsidRPr="00406BEF" w:rsidRDefault="0012201C" w:rsidP="0012201C">
            <w:pPr>
              <w:pStyle w:val="23"/>
              <w:shd w:val="clear" w:color="auto" w:fill="auto"/>
              <w:spacing w:before="0" w:after="0" w:line="240" w:lineRule="auto"/>
              <w:ind w:firstLine="0"/>
              <w:jc w:val="center"/>
              <w:rPr>
                <w:sz w:val="20"/>
                <w:szCs w:val="20"/>
              </w:rPr>
            </w:pPr>
            <w:r w:rsidRPr="00406BEF">
              <w:rPr>
                <w:rStyle w:val="21"/>
                <w:sz w:val="20"/>
                <w:szCs w:val="20"/>
                <w:lang w:val="ru-RU"/>
              </w:rPr>
              <w:t>Мелкозаглублённое или глубинное геологическое хранилище ****</w:t>
            </w:r>
          </w:p>
        </w:tc>
      </w:tr>
    </w:tbl>
    <w:p w14:paraId="122676E7" w14:textId="77777777" w:rsidR="0033229C" w:rsidRPr="00406BEF" w:rsidRDefault="0033229C" w:rsidP="0033229C">
      <w:p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Способ размещения в хранилище радиоактивных отходов определяется с учётом соответствия упаковок радиоактивных отходов критериям приёма конкретного хранилища.</w:t>
      </w:r>
    </w:p>
    <w:p w14:paraId="30BE5623" w14:textId="77777777" w:rsidR="0033229C" w:rsidRPr="00406BEF" w:rsidRDefault="0033229C" w:rsidP="0033229C">
      <w:p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Содержащие альфа-излучатели с периодом полураспада, превышающим период полураспада цезия-137, и удельной активностью, измеренной и/или рассчитанной с использованием валидированных методов, не превышающей 4000 Бк/г в отдельной упаковке радиоактивных отходов при условии, что средняя удельная активность указанных альфа-излучателей, рассчитанная для всех упаковок радиоактивных отходов, не превышает 400 Бк/г. Активность альфа-, бета- и/или гамма-излучателей не должна превышать значений, установленных в критериях приёма радиоактивных отходов для наземного хранилища радиоактивных отходов.</w:t>
      </w:r>
    </w:p>
    <w:p w14:paraId="12239A91" w14:textId="77777777" w:rsidR="0033229C" w:rsidRPr="00406BEF" w:rsidRDefault="0033229C" w:rsidP="0033229C">
      <w:p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Содержащие альфа-излучатели с периодом полураспада, превышающим период полураспада цезия-137, и удельной активностью, измеренной и/или рассчитанной с использованием утверждённых методов, превышающей 4000 Бк/г в отдельной упаковке радиоактивных отходов, а также в случаях, когда средняя удельная активность данных альфа-излучателей, рассчитанная для всех упаковок радиоактивных отходов, превышает 400 Бк/г и/или активность альфа-, бета- и/или гамма-излучателей превышает значения, установленные в критериях приёма радиоактивных отходов для наземного хранилища радиоактивных отходов.</w:t>
      </w:r>
    </w:p>
    <w:p w14:paraId="5CAF9507" w14:textId="74936EF7" w:rsidR="0033229C" w:rsidRPr="00406BEF" w:rsidRDefault="0033229C" w:rsidP="0033229C">
      <w:p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В зависимости от критериев приёма, применяемых к отработавшим герметизированным источникам.</w:t>
      </w:r>
    </w:p>
    <w:p w14:paraId="5714E4E1" w14:textId="77777777" w:rsidR="0033229C" w:rsidRPr="00406BEF" w:rsidRDefault="0033229C" w:rsidP="0033229C">
      <w:pPr>
        <w:spacing w:after="0" w:line="240" w:lineRule="auto"/>
        <w:jc w:val="both"/>
        <w:rPr>
          <w:rFonts w:ascii="Times New Roman" w:hAnsi="Times New Roman" w:cs="Times New Roman"/>
          <w:bdr w:val="single" w:sz="2" w:space="0" w:color="E3E3E3" w:frame="1"/>
          <w:lang w:val="ru-RU"/>
        </w:rPr>
      </w:pPr>
    </w:p>
    <w:p w14:paraId="0B76B6DD" w14:textId="0E1053CC" w:rsidR="00CC0EDC" w:rsidRPr="00406BEF" w:rsidRDefault="00CC0EDC" w:rsidP="0033229C">
      <w:pPr>
        <w:spacing w:after="0" w:line="240" w:lineRule="auto"/>
        <w:ind w:firstLine="709"/>
        <w:jc w:val="both"/>
        <w:rPr>
          <w:rFonts w:ascii="Times New Roman" w:hAnsi="Times New Roman" w:cs="Times New Roman"/>
          <w:b/>
          <w:bdr w:val="single" w:sz="2" w:space="0" w:color="E3E3E3" w:frame="1"/>
          <w:lang w:val="ru-RU"/>
        </w:rPr>
      </w:pPr>
      <w:r w:rsidRPr="00406BEF">
        <w:rPr>
          <w:rFonts w:ascii="Times New Roman" w:hAnsi="Times New Roman" w:cs="Times New Roman"/>
          <w:bdr w:val="single" w:sz="2" w:space="0" w:color="E3E3E3" w:frame="1"/>
          <w:lang w:val="ru-RU"/>
        </w:rPr>
        <w:t xml:space="preserve">Действующая на </w:t>
      </w:r>
      <w:r w:rsidR="0033229C" w:rsidRPr="00406BEF">
        <w:rPr>
          <w:rFonts w:ascii="Times New Roman" w:hAnsi="Times New Roman" w:cs="Times New Roman"/>
          <w:bdr w:val="single" w:sz="2" w:space="0" w:color="E3E3E3" w:frame="1"/>
          <w:lang w:val="ru-RU"/>
        </w:rPr>
        <w:t>ИАЭС</w:t>
      </w:r>
      <w:r w:rsidRPr="00406BEF">
        <w:rPr>
          <w:rFonts w:ascii="Times New Roman" w:hAnsi="Times New Roman" w:cs="Times New Roman"/>
          <w:bdr w:val="single" w:sz="2" w:space="0" w:color="E3E3E3" w:frame="1"/>
          <w:lang w:val="ru-RU"/>
        </w:rPr>
        <w:t xml:space="preserve"> классификация ТРО была введена в 2001 году в рамках подготовки к выводу и применяется для управления материалами, образующимися при выводе. ТРО, накопленные в период эксплуатации, классифицировались по другой системе (три группы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низкой, средней и высокой активности) и временно хранились в существующих хранилищах (Таблица 3.1-2). Эти отходы будут пересортированы и управляться в соответствии с новой классификацией (Таблица 3.1-1). Эта деятельность уже ведётся при извлечении отходов из существующих хранилищ (см. раздел 3.2.2).</w:t>
      </w:r>
    </w:p>
    <w:p w14:paraId="6451F8E6" w14:textId="77777777" w:rsidR="00CC0EDC" w:rsidRPr="00406BEF" w:rsidRDefault="00CC0EDC" w:rsidP="0033229C">
      <w:pPr>
        <w:spacing w:after="0" w:line="240" w:lineRule="auto"/>
        <w:jc w:val="center"/>
        <w:rPr>
          <w:rFonts w:ascii="Times New Roman" w:hAnsi="Times New Roman" w:cs="Times New Roman"/>
          <w:bdr w:val="single" w:sz="2" w:space="0" w:color="E3E3E3" w:frame="1"/>
          <w:lang w:val="ru-RU"/>
        </w:rPr>
      </w:pPr>
    </w:p>
    <w:p w14:paraId="37C68DBC" w14:textId="56FCDDE1" w:rsidR="00CC0EDC" w:rsidRPr="00406BEF" w:rsidRDefault="00CC0EDC" w:rsidP="0033229C">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Таблица 3.1-2. Классификация ТРО, накопленных в период эксплуатации </w:t>
      </w:r>
      <w:r w:rsidR="0033229C" w:rsidRPr="00406BEF">
        <w:rPr>
          <w:rFonts w:ascii="Times New Roman" w:hAnsi="Times New Roman" w:cs="Times New Roman"/>
          <w:bdr w:val="single" w:sz="2" w:space="0" w:color="E3E3E3" w:frame="1"/>
          <w:lang w:val="ru-RU"/>
        </w:rPr>
        <w:t>ИАЭС</w:t>
      </w:r>
    </w:p>
    <w:tbl>
      <w:tblPr>
        <w:tblW w:w="0" w:type="auto"/>
        <w:tblLayout w:type="fixed"/>
        <w:tblCellMar>
          <w:left w:w="10" w:type="dxa"/>
          <w:right w:w="10" w:type="dxa"/>
        </w:tblCellMar>
        <w:tblLook w:val="0000" w:firstRow="0" w:lastRow="0" w:firstColumn="0" w:lastColumn="0" w:noHBand="0" w:noVBand="0"/>
      </w:tblPr>
      <w:tblGrid>
        <w:gridCol w:w="2414"/>
        <w:gridCol w:w="1574"/>
        <w:gridCol w:w="1891"/>
        <w:gridCol w:w="1810"/>
        <w:gridCol w:w="1824"/>
        <w:gridCol w:w="360"/>
      </w:tblGrid>
      <w:tr w:rsidR="0033229C" w:rsidRPr="00406BEF" w14:paraId="234180D4" w14:textId="77777777" w:rsidTr="0033229C">
        <w:trPr>
          <w:trHeight w:hRule="exact" w:val="269"/>
        </w:trPr>
        <w:tc>
          <w:tcPr>
            <w:tcW w:w="2414" w:type="dxa"/>
            <w:vMerge w:val="restart"/>
            <w:tcBorders>
              <w:top w:val="single" w:sz="4" w:space="0" w:color="auto"/>
              <w:left w:val="single" w:sz="4" w:space="0" w:color="auto"/>
            </w:tcBorders>
            <w:shd w:val="clear" w:color="auto" w:fill="FFFFFF"/>
          </w:tcPr>
          <w:p w14:paraId="0B79A173" w14:textId="707C61DC"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aa"/>
                <w:sz w:val="20"/>
                <w:szCs w:val="20"/>
              </w:rPr>
              <w:t xml:space="preserve">Группа </w:t>
            </w:r>
            <w:r w:rsidR="00EB4EDB" w:rsidRPr="00406BEF">
              <w:rPr>
                <w:rStyle w:val="aa"/>
                <w:sz w:val="20"/>
                <w:szCs w:val="20"/>
              </w:rPr>
              <w:t>РО</w:t>
            </w:r>
          </w:p>
        </w:tc>
        <w:tc>
          <w:tcPr>
            <w:tcW w:w="1574" w:type="dxa"/>
            <w:vMerge w:val="restart"/>
            <w:tcBorders>
              <w:top w:val="single" w:sz="4" w:space="0" w:color="auto"/>
              <w:left w:val="single" w:sz="4" w:space="0" w:color="auto"/>
            </w:tcBorders>
            <w:shd w:val="clear" w:color="auto" w:fill="FFFFFF"/>
          </w:tcPr>
          <w:p w14:paraId="5FD185AA" w14:textId="77777777" w:rsidR="0033229C" w:rsidRPr="00406BEF" w:rsidRDefault="0033229C" w:rsidP="0045103F">
            <w:pPr>
              <w:spacing w:after="0" w:line="240" w:lineRule="auto"/>
              <w:jc w:val="center"/>
              <w:rPr>
                <w:rFonts w:ascii="Times New Roman" w:hAnsi="Times New Roman" w:cs="Times New Roman"/>
                <w:b/>
                <w:sz w:val="20"/>
                <w:szCs w:val="20"/>
                <w:bdr w:val="single" w:sz="2" w:space="0" w:color="E3E3E3" w:frame="1"/>
                <w:lang w:val="ru-RU"/>
              </w:rPr>
            </w:pPr>
            <w:r w:rsidRPr="00406BEF">
              <w:rPr>
                <w:rFonts w:ascii="Times New Roman" w:hAnsi="Times New Roman" w:cs="Times New Roman"/>
                <w:b/>
                <w:sz w:val="20"/>
                <w:szCs w:val="20"/>
                <w:bdr w:val="single" w:sz="2" w:space="0" w:color="E3E3E3" w:frame="1"/>
                <w:lang w:val="ru-RU"/>
              </w:rPr>
              <w:t>Аббревиатура*</w:t>
            </w:r>
          </w:p>
          <w:p w14:paraId="54336309" w14:textId="248D67BD" w:rsidR="0033229C" w:rsidRPr="00406BEF" w:rsidRDefault="0033229C" w:rsidP="0045103F">
            <w:pPr>
              <w:pStyle w:val="23"/>
              <w:shd w:val="clear" w:color="auto" w:fill="auto"/>
              <w:spacing w:before="0" w:after="0" w:line="240" w:lineRule="auto"/>
              <w:ind w:firstLine="0"/>
              <w:jc w:val="center"/>
              <w:rPr>
                <w:sz w:val="20"/>
                <w:szCs w:val="20"/>
              </w:rPr>
            </w:pPr>
          </w:p>
        </w:tc>
        <w:tc>
          <w:tcPr>
            <w:tcW w:w="1891" w:type="dxa"/>
            <w:vMerge w:val="restart"/>
            <w:tcBorders>
              <w:top w:val="single" w:sz="4" w:space="0" w:color="auto"/>
              <w:left w:val="single" w:sz="4" w:space="0" w:color="auto"/>
            </w:tcBorders>
            <w:shd w:val="clear" w:color="auto" w:fill="FFFFFF"/>
          </w:tcPr>
          <w:p w14:paraId="526B3B31" w14:textId="1EAC2EE1" w:rsidR="0033229C" w:rsidRPr="00406BEF" w:rsidRDefault="0033229C" w:rsidP="0045103F">
            <w:pPr>
              <w:pStyle w:val="23"/>
              <w:shd w:val="clear" w:color="auto" w:fill="auto"/>
              <w:spacing w:before="0" w:after="0" w:line="240" w:lineRule="auto"/>
              <w:ind w:firstLine="0"/>
              <w:jc w:val="center"/>
              <w:rPr>
                <w:sz w:val="20"/>
                <w:szCs w:val="20"/>
                <w:lang w:val="ru-RU"/>
              </w:rPr>
            </w:pPr>
            <w:r w:rsidRPr="00406BEF">
              <w:rPr>
                <w:rStyle w:val="aa"/>
                <w:sz w:val="20"/>
                <w:szCs w:val="20"/>
                <w:lang w:val="ru-RU"/>
              </w:rPr>
              <w:t>Мощность дозы на поверхности, мЗв/ч</w:t>
            </w:r>
          </w:p>
        </w:tc>
        <w:tc>
          <w:tcPr>
            <w:tcW w:w="3634" w:type="dxa"/>
            <w:gridSpan w:val="2"/>
            <w:tcBorders>
              <w:top w:val="single" w:sz="4" w:space="0" w:color="auto"/>
              <w:left w:val="single" w:sz="4" w:space="0" w:color="auto"/>
              <w:right w:val="single" w:sz="4" w:space="0" w:color="auto"/>
            </w:tcBorders>
            <w:shd w:val="clear" w:color="auto" w:fill="FFFFFF"/>
          </w:tcPr>
          <w:p w14:paraId="76CAA85B" w14:textId="77777777"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aa"/>
                <w:sz w:val="20"/>
                <w:szCs w:val="20"/>
              </w:rPr>
              <w:t>Surface contamination, Bq/cm</w:t>
            </w:r>
            <w:r w:rsidRPr="00406BEF">
              <w:rPr>
                <w:rStyle w:val="aa"/>
                <w:sz w:val="20"/>
                <w:szCs w:val="20"/>
                <w:vertAlign w:val="superscript"/>
              </w:rPr>
              <w:t>2</w:t>
            </w:r>
          </w:p>
        </w:tc>
        <w:tc>
          <w:tcPr>
            <w:tcW w:w="360" w:type="dxa"/>
          </w:tcPr>
          <w:p w14:paraId="57A997EE" w14:textId="6E219F11" w:rsidR="0033229C" w:rsidRPr="00406BEF" w:rsidRDefault="0033229C">
            <w:pPr>
              <w:rPr>
                <w:rFonts w:ascii="Times New Roman" w:hAnsi="Times New Roman" w:cs="Times New Roman"/>
                <w:sz w:val="20"/>
                <w:szCs w:val="20"/>
              </w:rPr>
            </w:pPr>
            <w:r w:rsidRPr="00406BEF">
              <w:rPr>
                <w:rFonts w:ascii="Times New Roman" w:hAnsi="Times New Roman" w:cs="Times New Roman"/>
                <w:sz w:val="20"/>
                <w:szCs w:val="20"/>
              </w:rPr>
              <w:t>Поверхностное загрязнение, Бк/см²</w:t>
            </w:r>
          </w:p>
        </w:tc>
      </w:tr>
      <w:tr w:rsidR="0033229C" w:rsidRPr="00406BEF" w14:paraId="31D6E3D9" w14:textId="77777777" w:rsidTr="0033229C">
        <w:trPr>
          <w:gridAfter w:val="1"/>
          <w:wAfter w:w="360" w:type="dxa"/>
          <w:trHeight w:hRule="exact" w:val="259"/>
        </w:trPr>
        <w:tc>
          <w:tcPr>
            <w:tcW w:w="2414" w:type="dxa"/>
            <w:vMerge/>
            <w:tcBorders>
              <w:left w:val="single" w:sz="4" w:space="0" w:color="auto"/>
            </w:tcBorders>
            <w:shd w:val="clear" w:color="auto" w:fill="FFFFFF"/>
          </w:tcPr>
          <w:p w14:paraId="20365C74" w14:textId="77777777" w:rsidR="0033229C" w:rsidRPr="00406BEF" w:rsidRDefault="0033229C" w:rsidP="0045103F">
            <w:pPr>
              <w:spacing w:after="0" w:line="240" w:lineRule="auto"/>
              <w:jc w:val="center"/>
              <w:rPr>
                <w:rFonts w:ascii="Times New Roman" w:hAnsi="Times New Roman" w:cs="Times New Roman"/>
                <w:sz w:val="20"/>
                <w:szCs w:val="20"/>
              </w:rPr>
            </w:pPr>
          </w:p>
        </w:tc>
        <w:tc>
          <w:tcPr>
            <w:tcW w:w="1574" w:type="dxa"/>
            <w:vMerge/>
            <w:tcBorders>
              <w:left w:val="single" w:sz="4" w:space="0" w:color="auto"/>
            </w:tcBorders>
            <w:shd w:val="clear" w:color="auto" w:fill="FFFFFF"/>
          </w:tcPr>
          <w:p w14:paraId="6085A38F" w14:textId="77777777" w:rsidR="0033229C" w:rsidRPr="00406BEF" w:rsidRDefault="0033229C" w:rsidP="0045103F">
            <w:pPr>
              <w:spacing w:after="0" w:line="240" w:lineRule="auto"/>
              <w:jc w:val="center"/>
              <w:rPr>
                <w:rFonts w:ascii="Times New Roman" w:hAnsi="Times New Roman" w:cs="Times New Roman"/>
                <w:sz w:val="20"/>
                <w:szCs w:val="20"/>
              </w:rPr>
            </w:pPr>
          </w:p>
        </w:tc>
        <w:tc>
          <w:tcPr>
            <w:tcW w:w="1891" w:type="dxa"/>
            <w:vMerge/>
            <w:tcBorders>
              <w:left w:val="single" w:sz="4" w:space="0" w:color="auto"/>
            </w:tcBorders>
            <w:shd w:val="clear" w:color="auto" w:fill="FFFFFF"/>
          </w:tcPr>
          <w:p w14:paraId="01E0817D" w14:textId="77777777" w:rsidR="0033229C" w:rsidRPr="00406BEF" w:rsidRDefault="0033229C" w:rsidP="0045103F">
            <w:pPr>
              <w:spacing w:after="0" w:line="240" w:lineRule="auto"/>
              <w:jc w:val="center"/>
              <w:rPr>
                <w:rFonts w:ascii="Times New Roman" w:hAnsi="Times New Roman" w:cs="Times New Roman"/>
                <w:sz w:val="20"/>
                <w:szCs w:val="20"/>
              </w:rPr>
            </w:pPr>
          </w:p>
        </w:tc>
        <w:tc>
          <w:tcPr>
            <w:tcW w:w="1810" w:type="dxa"/>
            <w:tcBorders>
              <w:top w:val="single" w:sz="4" w:space="0" w:color="auto"/>
              <w:left w:val="single" w:sz="4" w:space="0" w:color="auto"/>
            </w:tcBorders>
            <w:shd w:val="clear" w:color="auto" w:fill="FFFFFF"/>
          </w:tcPr>
          <w:p w14:paraId="1CD45867" w14:textId="3AA19587" w:rsidR="0033229C" w:rsidRPr="00406BEF" w:rsidRDefault="0045103F" w:rsidP="0045103F">
            <w:pPr>
              <w:pStyle w:val="23"/>
              <w:shd w:val="clear" w:color="auto" w:fill="auto"/>
              <w:spacing w:before="0" w:after="0" w:line="240" w:lineRule="auto"/>
              <w:ind w:firstLine="0"/>
              <w:jc w:val="center"/>
              <w:rPr>
                <w:sz w:val="20"/>
                <w:szCs w:val="20"/>
                <w:lang w:val="ru-RU"/>
              </w:rPr>
            </w:pPr>
            <w:r w:rsidRPr="00406BEF">
              <w:rPr>
                <w:rStyle w:val="21"/>
                <w:sz w:val="20"/>
                <w:szCs w:val="20"/>
                <w:lang w:val="ru-RU"/>
              </w:rPr>
              <w:t>Бета-излучатели</w:t>
            </w:r>
          </w:p>
        </w:tc>
        <w:tc>
          <w:tcPr>
            <w:tcW w:w="1824" w:type="dxa"/>
            <w:tcBorders>
              <w:top w:val="single" w:sz="4" w:space="0" w:color="auto"/>
              <w:left w:val="single" w:sz="4" w:space="0" w:color="auto"/>
              <w:right w:val="single" w:sz="4" w:space="0" w:color="auto"/>
            </w:tcBorders>
            <w:shd w:val="clear" w:color="auto" w:fill="FFFFFF"/>
          </w:tcPr>
          <w:p w14:paraId="19501F8B" w14:textId="5E87052A" w:rsidR="0033229C" w:rsidRPr="00406BEF" w:rsidRDefault="0045103F" w:rsidP="0045103F">
            <w:pPr>
              <w:pStyle w:val="23"/>
              <w:shd w:val="clear" w:color="auto" w:fill="auto"/>
              <w:spacing w:before="0" w:after="0" w:line="240" w:lineRule="auto"/>
              <w:ind w:firstLine="0"/>
              <w:jc w:val="center"/>
              <w:rPr>
                <w:sz w:val="20"/>
                <w:szCs w:val="20"/>
                <w:lang w:val="ru-RU"/>
              </w:rPr>
            </w:pPr>
            <w:r w:rsidRPr="00406BEF">
              <w:rPr>
                <w:rStyle w:val="21"/>
                <w:sz w:val="20"/>
                <w:szCs w:val="20"/>
                <w:lang w:val="ru-RU"/>
              </w:rPr>
              <w:t>Альфа-излучатели</w:t>
            </w:r>
          </w:p>
        </w:tc>
      </w:tr>
      <w:tr w:rsidR="0033229C" w:rsidRPr="00406BEF" w14:paraId="0CFD5DD8" w14:textId="77777777" w:rsidTr="0033229C">
        <w:trPr>
          <w:gridAfter w:val="1"/>
          <w:wAfter w:w="360" w:type="dxa"/>
          <w:trHeight w:hRule="exact" w:val="264"/>
        </w:trPr>
        <w:tc>
          <w:tcPr>
            <w:tcW w:w="2414" w:type="dxa"/>
            <w:tcBorders>
              <w:top w:val="single" w:sz="4" w:space="0" w:color="auto"/>
              <w:left w:val="single" w:sz="4" w:space="0" w:color="auto"/>
            </w:tcBorders>
            <w:shd w:val="clear" w:color="auto" w:fill="FFFFFF"/>
          </w:tcPr>
          <w:p w14:paraId="1BEFD932" w14:textId="557727A9" w:rsidR="0033229C" w:rsidRPr="00406BEF" w:rsidRDefault="0045103F" w:rsidP="0045103F">
            <w:pPr>
              <w:pStyle w:val="23"/>
              <w:shd w:val="clear" w:color="auto" w:fill="auto"/>
              <w:spacing w:before="0" w:after="0" w:line="240" w:lineRule="auto"/>
              <w:ind w:firstLine="0"/>
              <w:jc w:val="center"/>
              <w:rPr>
                <w:sz w:val="20"/>
                <w:szCs w:val="20"/>
              </w:rPr>
            </w:pPr>
            <w:r w:rsidRPr="00406BEF">
              <w:rPr>
                <w:rStyle w:val="21"/>
                <w:sz w:val="20"/>
                <w:szCs w:val="20"/>
              </w:rPr>
              <w:t>I (низкая активность)</w:t>
            </w:r>
          </w:p>
        </w:tc>
        <w:tc>
          <w:tcPr>
            <w:tcW w:w="1574" w:type="dxa"/>
            <w:tcBorders>
              <w:top w:val="single" w:sz="4" w:space="0" w:color="auto"/>
              <w:left w:val="single" w:sz="4" w:space="0" w:color="auto"/>
            </w:tcBorders>
            <w:shd w:val="clear" w:color="auto" w:fill="FFFFFF"/>
          </w:tcPr>
          <w:p w14:paraId="5B6C1314" w14:textId="77777777"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21"/>
                <w:sz w:val="20"/>
                <w:szCs w:val="20"/>
              </w:rPr>
              <w:t>G1</w:t>
            </w:r>
          </w:p>
        </w:tc>
        <w:tc>
          <w:tcPr>
            <w:tcW w:w="1891" w:type="dxa"/>
            <w:tcBorders>
              <w:top w:val="single" w:sz="4" w:space="0" w:color="auto"/>
              <w:left w:val="single" w:sz="4" w:space="0" w:color="auto"/>
            </w:tcBorders>
            <w:shd w:val="clear" w:color="auto" w:fill="FFFFFF"/>
          </w:tcPr>
          <w:p w14:paraId="5C24BDC8" w14:textId="77777777"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21"/>
                <w:sz w:val="20"/>
                <w:szCs w:val="20"/>
              </w:rPr>
              <w:t>0.0006 - 0.3</w:t>
            </w:r>
          </w:p>
        </w:tc>
        <w:tc>
          <w:tcPr>
            <w:tcW w:w="1810" w:type="dxa"/>
            <w:tcBorders>
              <w:top w:val="single" w:sz="4" w:space="0" w:color="auto"/>
              <w:left w:val="single" w:sz="4" w:space="0" w:color="auto"/>
            </w:tcBorders>
            <w:shd w:val="clear" w:color="auto" w:fill="FFFFFF"/>
          </w:tcPr>
          <w:p w14:paraId="0891817E" w14:textId="77777777"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21"/>
                <w:sz w:val="20"/>
                <w:szCs w:val="20"/>
              </w:rPr>
              <w:t>8.3-330</w:t>
            </w:r>
          </w:p>
        </w:tc>
        <w:tc>
          <w:tcPr>
            <w:tcW w:w="1824" w:type="dxa"/>
            <w:tcBorders>
              <w:top w:val="single" w:sz="4" w:space="0" w:color="auto"/>
              <w:left w:val="single" w:sz="4" w:space="0" w:color="auto"/>
              <w:right w:val="single" w:sz="4" w:space="0" w:color="auto"/>
            </w:tcBorders>
            <w:shd w:val="clear" w:color="auto" w:fill="FFFFFF"/>
          </w:tcPr>
          <w:p w14:paraId="51217E76" w14:textId="77777777"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21"/>
                <w:sz w:val="20"/>
                <w:szCs w:val="20"/>
              </w:rPr>
              <w:t>0.17 - 33.3</w:t>
            </w:r>
          </w:p>
        </w:tc>
      </w:tr>
      <w:tr w:rsidR="0033229C" w:rsidRPr="00406BEF" w14:paraId="023D7712" w14:textId="77777777" w:rsidTr="0033229C">
        <w:trPr>
          <w:gridAfter w:val="1"/>
          <w:wAfter w:w="360" w:type="dxa"/>
          <w:trHeight w:hRule="exact" w:val="264"/>
        </w:trPr>
        <w:tc>
          <w:tcPr>
            <w:tcW w:w="2414" w:type="dxa"/>
            <w:tcBorders>
              <w:top w:val="single" w:sz="4" w:space="0" w:color="auto"/>
              <w:left w:val="single" w:sz="4" w:space="0" w:color="auto"/>
            </w:tcBorders>
            <w:shd w:val="clear" w:color="auto" w:fill="FFFFFF"/>
          </w:tcPr>
          <w:p w14:paraId="6F05ED4D" w14:textId="1791C0A7" w:rsidR="0033229C" w:rsidRPr="00406BEF" w:rsidRDefault="0045103F" w:rsidP="0045103F">
            <w:pPr>
              <w:pStyle w:val="23"/>
              <w:shd w:val="clear" w:color="auto" w:fill="auto"/>
              <w:spacing w:before="0" w:after="0" w:line="240" w:lineRule="auto"/>
              <w:ind w:firstLine="0"/>
              <w:jc w:val="center"/>
              <w:rPr>
                <w:sz w:val="20"/>
                <w:szCs w:val="20"/>
              </w:rPr>
            </w:pPr>
            <w:r w:rsidRPr="00406BEF">
              <w:rPr>
                <w:rStyle w:val="21"/>
                <w:sz w:val="20"/>
                <w:szCs w:val="20"/>
              </w:rPr>
              <w:t>II (средняя активность)</w:t>
            </w:r>
          </w:p>
        </w:tc>
        <w:tc>
          <w:tcPr>
            <w:tcW w:w="1574" w:type="dxa"/>
            <w:tcBorders>
              <w:top w:val="single" w:sz="4" w:space="0" w:color="auto"/>
              <w:left w:val="single" w:sz="4" w:space="0" w:color="auto"/>
            </w:tcBorders>
            <w:shd w:val="clear" w:color="auto" w:fill="FFFFFF"/>
          </w:tcPr>
          <w:p w14:paraId="516D87E6" w14:textId="77777777"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21"/>
                <w:sz w:val="20"/>
                <w:szCs w:val="20"/>
              </w:rPr>
              <w:t>G2</w:t>
            </w:r>
          </w:p>
        </w:tc>
        <w:tc>
          <w:tcPr>
            <w:tcW w:w="1891" w:type="dxa"/>
            <w:tcBorders>
              <w:top w:val="single" w:sz="4" w:space="0" w:color="auto"/>
              <w:left w:val="single" w:sz="4" w:space="0" w:color="auto"/>
            </w:tcBorders>
            <w:shd w:val="clear" w:color="auto" w:fill="FFFFFF"/>
          </w:tcPr>
          <w:p w14:paraId="7203762B" w14:textId="77777777"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21"/>
                <w:sz w:val="20"/>
                <w:szCs w:val="20"/>
              </w:rPr>
              <w:t>&gt; 0.3 - 10</w:t>
            </w:r>
          </w:p>
        </w:tc>
        <w:tc>
          <w:tcPr>
            <w:tcW w:w="1810" w:type="dxa"/>
            <w:tcBorders>
              <w:top w:val="single" w:sz="4" w:space="0" w:color="auto"/>
              <w:left w:val="single" w:sz="4" w:space="0" w:color="auto"/>
            </w:tcBorders>
            <w:shd w:val="clear" w:color="auto" w:fill="FFFFFF"/>
          </w:tcPr>
          <w:p w14:paraId="09D933E1" w14:textId="77777777"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21"/>
                <w:sz w:val="20"/>
                <w:szCs w:val="20"/>
              </w:rPr>
              <w:t>&gt;330 - 3.3E+5</w:t>
            </w:r>
          </w:p>
        </w:tc>
        <w:tc>
          <w:tcPr>
            <w:tcW w:w="1824" w:type="dxa"/>
            <w:tcBorders>
              <w:top w:val="single" w:sz="4" w:space="0" w:color="auto"/>
              <w:left w:val="single" w:sz="4" w:space="0" w:color="auto"/>
              <w:right w:val="single" w:sz="4" w:space="0" w:color="auto"/>
            </w:tcBorders>
            <w:shd w:val="clear" w:color="auto" w:fill="FFFFFF"/>
          </w:tcPr>
          <w:p w14:paraId="6CA7F3B6" w14:textId="77777777"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21"/>
                <w:sz w:val="20"/>
                <w:szCs w:val="20"/>
              </w:rPr>
              <w:t>&gt;33.3 - 3.3E+4</w:t>
            </w:r>
          </w:p>
        </w:tc>
      </w:tr>
      <w:tr w:rsidR="0033229C" w:rsidRPr="00406BEF" w14:paraId="21DE0EB8" w14:textId="77777777" w:rsidTr="0033229C">
        <w:trPr>
          <w:gridAfter w:val="1"/>
          <w:wAfter w:w="360" w:type="dxa"/>
          <w:trHeight w:hRule="exact" w:val="274"/>
        </w:trPr>
        <w:tc>
          <w:tcPr>
            <w:tcW w:w="2414" w:type="dxa"/>
            <w:tcBorders>
              <w:top w:val="single" w:sz="4" w:space="0" w:color="auto"/>
              <w:left w:val="single" w:sz="4" w:space="0" w:color="auto"/>
              <w:bottom w:val="single" w:sz="4" w:space="0" w:color="auto"/>
            </w:tcBorders>
            <w:shd w:val="clear" w:color="auto" w:fill="FFFFFF"/>
          </w:tcPr>
          <w:p w14:paraId="0B0D9B06" w14:textId="0B6EF2D6" w:rsidR="0033229C" w:rsidRPr="00406BEF" w:rsidRDefault="0045103F" w:rsidP="0045103F">
            <w:pPr>
              <w:pStyle w:val="23"/>
              <w:shd w:val="clear" w:color="auto" w:fill="auto"/>
              <w:spacing w:before="0" w:after="0" w:line="240" w:lineRule="auto"/>
              <w:ind w:firstLine="0"/>
              <w:jc w:val="center"/>
              <w:rPr>
                <w:sz w:val="20"/>
                <w:szCs w:val="20"/>
              </w:rPr>
            </w:pPr>
            <w:r w:rsidRPr="00406BEF">
              <w:rPr>
                <w:rStyle w:val="21"/>
                <w:sz w:val="20"/>
                <w:szCs w:val="20"/>
              </w:rPr>
              <w:t>III (высокая активность)</w:t>
            </w:r>
          </w:p>
        </w:tc>
        <w:tc>
          <w:tcPr>
            <w:tcW w:w="1574" w:type="dxa"/>
            <w:tcBorders>
              <w:top w:val="single" w:sz="4" w:space="0" w:color="auto"/>
              <w:left w:val="single" w:sz="4" w:space="0" w:color="auto"/>
              <w:bottom w:val="single" w:sz="4" w:space="0" w:color="auto"/>
            </w:tcBorders>
            <w:shd w:val="clear" w:color="auto" w:fill="FFFFFF"/>
          </w:tcPr>
          <w:p w14:paraId="2400F27A" w14:textId="77777777"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21"/>
                <w:sz w:val="20"/>
                <w:szCs w:val="20"/>
              </w:rPr>
              <w:t>G3</w:t>
            </w:r>
          </w:p>
        </w:tc>
        <w:tc>
          <w:tcPr>
            <w:tcW w:w="1891" w:type="dxa"/>
            <w:tcBorders>
              <w:top w:val="single" w:sz="4" w:space="0" w:color="auto"/>
              <w:left w:val="single" w:sz="4" w:space="0" w:color="auto"/>
              <w:bottom w:val="single" w:sz="4" w:space="0" w:color="auto"/>
            </w:tcBorders>
            <w:shd w:val="clear" w:color="auto" w:fill="FFFFFF"/>
          </w:tcPr>
          <w:p w14:paraId="5362ECC1" w14:textId="77777777"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21"/>
                <w:sz w:val="20"/>
                <w:szCs w:val="20"/>
              </w:rPr>
              <w:t xml:space="preserve">&gt; </w:t>
            </w:r>
            <w:r w:rsidRPr="00406BEF">
              <w:rPr>
                <w:rStyle w:val="31"/>
                <w:sz w:val="20"/>
                <w:szCs w:val="20"/>
              </w:rPr>
              <w:t>10</w:t>
            </w:r>
          </w:p>
        </w:tc>
        <w:tc>
          <w:tcPr>
            <w:tcW w:w="1810" w:type="dxa"/>
            <w:tcBorders>
              <w:top w:val="single" w:sz="4" w:space="0" w:color="auto"/>
              <w:left w:val="single" w:sz="4" w:space="0" w:color="auto"/>
              <w:bottom w:val="single" w:sz="4" w:space="0" w:color="auto"/>
            </w:tcBorders>
            <w:shd w:val="clear" w:color="auto" w:fill="FFFFFF"/>
          </w:tcPr>
          <w:p w14:paraId="15218CC8" w14:textId="77777777"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21"/>
                <w:sz w:val="20"/>
                <w:szCs w:val="20"/>
              </w:rPr>
              <w:t>&gt; 3.3E+5</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14:paraId="43229C96" w14:textId="77777777"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21"/>
                <w:sz w:val="20"/>
                <w:szCs w:val="20"/>
              </w:rPr>
              <w:t>&gt; 3.3E+4</w:t>
            </w:r>
          </w:p>
        </w:tc>
      </w:tr>
    </w:tbl>
    <w:p w14:paraId="6BE99E98" w14:textId="09098467" w:rsidR="00CC0EDC" w:rsidRPr="00406BEF" w:rsidRDefault="00CC0EDC" w:rsidP="00CC0EDC">
      <w:p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Аббревиатура, используемая в настоящем отчёте.</w:t>
      </w:r>
    </w:p>
    <w:p w14:paraId="4D2914F2" w14:textId="3C15643A" w:rsidR="0045103F" w:rsidRPr="00406BEF" w:rsidRDefault="0045103F" w:rsidP="00CC0EDC">
      <w:pPr>
        <w:spacing w:after="0" w:line="240" w:lineRule="auto"/>
        <w:jc w:val="both"/>
        <w:rPr>
          <w:rFonts w:ascii="Times New Roman" w:hAnsi="Times New Roman" w:cs="Times New Roman"/>
          <w:bdr w:val="single" w:sz="2" w:space="0" w:color="E3E3E3" w:frame="1"/>
          <w:lang w:val="ru-RU"/>
        </w:rPr>
      </w:pPr>
    </w:p>
    <w:p w14:paraId="1BB2D685" w14:textId="502AB1C5" w:rsidR="0045103F" w:rsidRPr="00406BEF" w:rsidRDefault="0045103F" w:rsidP="00CC0EDC">
      <w:p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Сравнение систем классификации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принят</w:t>
      </w:r>
      <w:r w:rsidR="00B52042" w:rsidRPr="00406BEF">
        <w:rPr>
          <w:rFonts w:ascii="Times New Roman" w:hAnsi="Times New Roman" w:cs="Times New Roman"/>
          <w:bdr w:val="single" w:sz="2" w:space="0" w:color="E3E3E3" w:frame="1"/>
          <w:lang w:val="ru-RU"/>
        </w:rPr>
        <w:t>ых</w:t>
      </w:r>
      <w:r w:rsidRPr="00406BEF">
        <w:rPr>
          <w:rFonts w:ascii="Times New Roman" w:hAnsi="Times New Roman" w:cs="Times New Roman"/>
          <w:bdr w:val="single" w:sz="2" w:space="0" w:color="E3E3E3" w:frame="1"/>
          <w:lang w:val="ru-RU"/>
        </w:rPr>
        <w:t xml:space="preserve"> в процессе функционирования ИАЭС</w:t>
      </w:r>
      <w:r w:rsidR="00B52042" w:rsidRPr="00406BEF">
        <w:rPr>
          <w:rFonts w:ascii="Times New Roman" w:hAnsi="Times New Roman" w:cs="Times New Roman"/>
          <w:bdr w:val="single" w:sz="2" w:space="0" w:color="E3E3E3" w:frame="1"/>
          <w:lang w:val="ru-RU"/>
        </w:rPr>
        <w:br/>
      </w:r>
      <w:r w:rsidRPr="00406BEF">
        <w:rPr>
          <w:rFonts w:ascii="Times New Roman" w:hAnsi="Times New Roman" w:cs="Times New Roman"/>
          <w:bdr w:val="single" w:sz="2" w:space="0" w:color="E3E3E3" w:frame="1"/>
          <w:lang w:val="ru-RU"/>
        </w:rPr>
        <w:t>(так называемые «старое») и тех, принятых в процессе вывода ИАЭС из эксплуатации (так называемые «новые»)</w:t>
      </w:r>
      <w:r w:rsidR="00B52042" w:rsidRPr="00406BEF">
        <w:rPr>
          <w:rFonts w:ascii="Times New Roman" w:hAnsi="Times New Roman" w:cs="Times New Roman"/>
          <w:bdr w:val="single" w:sz="2" w:space="0" w:color="E3E3E3" w:frame="1"/>
          <w:lang w:val="ru-RU"/>
        </w:rPr>
        <w:t>,</w:t>
      </w:r>
      <w:r w:rsidRPr="00406BEF">
        <w:rPr>
          <w:rFonts w:ascii="Times New Roman" w:hAnsi="Times New Roman" w:cs="Times New Roman"/>
          <w:bdr w:val="single" w:sz="2" w:space="0" w:color="E3E3E3" w:frame="1"/>
          <w:lang w:val="ru-RU"/>
        </w:rPr>
        <w:t xml:space="preserve"> представлены на Рисунке 3.1-1</w:t>
      </w:r>
      <w:r w:rsidR="00B52042" w:rsidRPr="00406BEF">
        <w:rPr>
          <w:rFonts w:ascii="Times New Roman" w:hAnsi="Times New Roman" w:cs="Times New Roman"/>
          <w:bdr w:val="single" w:sz="2" w:space="0" w:color="E3E3E3" w:frame="1"/>
          <w:lang w:val="ru-RU"/>
        </w:rPr>
        <w:t>.</w:t>
      </w:r>
    </w:p>
    <w:p w14:paraId="5A5AB508" w14:textId="77777777" w:rsidR="0045103F" w:rsidRPr="00406BEF" w:rsidRDefault="0045103F">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5103F" w:rsidRPr="00406BEF" w14:paraId="69D50B0C" w14:textId="77777777" w:rsidTr="0045103F">
        <w:tc>
          <w:tcPr>
            <w:tcW w:w="4683" w:type="dxa"/>
          </w:tcPr>
          <w:p w14:paraId="7F311EE2" w14:textId="77777777" w:rsidR="0045103F" w:rsidRPr="00406BEF" w:rsidRDefault="0045103F"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A7AAF07" w14:textId="77777777" w:rsidR="0045103F" w:rsidRPr="00406BEF" w:rsidRDefault="0045103F" w:rsidP="0045103F">
            <w:pPr>
              <w:rPr>
                <w:rFonts w:ascii="Times New Roman" w:hAnsi="Times New Roman" w:cs="Times New Roman"/>
                <w:sz w:val="18"/>
                <w:szCs w:val="18"/>
                <w:lang w:val="ru-RU"/>
              </w:rPr>
            </w:pPr>
          </w:p>
          <w:p w14:paraId="6F995ACF" w14:textId="77777777" w:rsidR="0045103F" w:rsidRPr="00406BEF" w:rsidRDefault="0045103F"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93DAB09" w14:textId="77777777" w:rsidR="0045103F" w:rsidRPr="00406BEF" w:rsidRDefault="0045103F"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DD77193" w14:textId="77777777" w:rsidR="0045103F" w:rsidRPr="00406BEF" w:rsidRDefault="0045103F" w:rsidP="0045103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D2D1787" w14:textId="77777777" w:rsidR="0045103F" w:rsidRPr="00406BEF" w:rsidRDefault="0045103F"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5EC6B16" w14:textId="119B1E3C" w:rsidR="0045103F" w:rsidRPr="00406BEF" w:rsidRDefault="0045103F"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31 </w:t>
            </w:r>
            <w:r w:rsidR="00406BEF"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E35D078" w14:textId="77777777" w:rsidR="0045103F" w:rsidRPr="00406BEF" w:rsidRDefault="0045103F" w:rsidP="00CC0EDC">
      <w:pPr>
        <w:spacing w:after="0" w:line="240" w:lineRule="auto"/>
        <w:jc w:val="both"/>
        <w:rPr>
          <w:rFonts w:ascii="Times New Roman" w:hAnsi="Times New Roman" w:cs="Times New Roman"/>
          <w:bdr w:val="single" w:sz="2" w:space="0" w:color="E3E3E3" w:frame="1"/>
          <w:lang w:val="ru-RU"/>
        </w:rPr>
      </w:pPr>
    </w:p>
    <w:p w14:paraId="5F74C738" w14:textId="348DFECA" w:rsidR="0045103F" w:rsidRPr="00406BEF" w:rsidRDefault="00B52042" w:rsidP="00B52042">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bdr w:val="single" w:sz="2" w:space="0" w:color="E3E3E3" w:frame="1"/>
          <w:lang w:val="ru-RU"/>
        </w:rPr>
        <w:drawing>
          <wp:inline distT="0" distB="0" distL="0" distR="0" wp14:anchorId="00583143" wp14:editId="0F07AD3F">
            <wp:extent cx="5669915" cy="3456940"/>
            <wp:effectExtent l="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9915" cy="3456940"/>
                    </a:xfrm>
                    <a:prstGeom prst="rect">
                      <a:avLst/>
                    </a:prstGeom>
                    <a:noFill/>
                  </pic:spPr>
                </pic:pic>
              </a:graphicData>
            </a:graphic>
          </wp:inline>
        </w:drawing>
      </w:r>
    </w:p>
    <w:p w14:paraId="5C2C8064" w14:textId="6AEF6B23" w:rsidR="00CC0EDC" w:rsidRPr="00406BEF" w:rsidRDefault="00CC0EDC" w:rsidP="00B52042">
      <w:pPr>
        <w:spacing w:after="0" w:line="240" w:lineRule="auto"/>
        <w:jc w:val="center"/>
        <w:rPr>
          <w:rFonts w:ascii="Times New Roman" w:hAnsi="Times New Roman" w:cs="Times New Roman"/>
          <w:b/>
          <w:bdr w:val="single" w:sz="2" w:space="0" w:color="E3E3E3" w:frame="1"/>
          <w:lang w:val="ru-RU"/>
        </w:rPr>
      </w:pPr>
      <w:r w:rsidRPr="00406BEF">
        <w:rPr>
          <w:rFonts w:ascii="Times New Roman" w:hAnsi="Times New Roman" w:cs="Times New Roman"/>
          <w:bdr w:val="single" w:sz="2" w:space="0" w:color="E3E3E3" w:frame="1"/>
          <w:lang w:val="ru-RU"/>
        </w:rPr>
        <w:t xml:space="preserve">Рисунок 3.1-1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w:t>
      </w:r>
      <w:r w:rsidR="00B52042" w:rsidRPr="00406BEF">
        <w:rPr>
          <w:rFonts w:ascii="Times New Roman" w:hAnsi="Times New Roman" w:cs="Times New Roman"/>
          <w:bdr w:val="single" w:sz="2" w:space="0" w:color="E3E3E3" w:frame="1"/>
          <w:lang w:val="ru-RU"/>
        </w:rPr>
        <w:t xml:space="preserve">Сравнение систем классификации </w:t>
      </w:r>
      <w:r w:rsidR="00EB4EDB" w:rsidRPr="00406BEF">
        <w:rPr>
          <w:rFonts w:ascii="Times New Roman" w:hAnsi="Times New Roman" w:cs="Times New Roman"/>
          <w:bdr w:val="single" w:sz="2" w:space="0" w:color="E3E3E3" w:frame="1"/>
          <w:lang w:val="ru-RU"/>
        </w:rPr>
        <w:t>РО</w:t>
      </w:r>
      <w:r w:rsidR="00B52042" w:rsidRPr="00406BEF">
        <w:rPr>
          <w:rFonts w:ascii="Times New Roman" w:hAnsi="Times New Roman" w:cs="Times New Roman"/>
          <w:bdr w:val="single" w:sz="2" w:space="0" w:color="E3E3E3" w:frame="1"/>
          <w:lang w:val="ru-RU"/>
        </w:rPr>
        <w:t>, принятых в процессе функционирования ИАЭС (так называемые «старое») и тех, принятых в процессе вывода ИАЭС из эксплуатации (так называемые «новые»)</w:t>
      </w:r>
    </w:p>
    <w:p w14:paraId="32466DD8" w14:textId="77777777" w:rsidR="00CC0EDC" w:rsidRPr="00406BEF" w:rsidRDefault="00CC0EDC" w:rsidP="00B52042">
      <w:pPr>
        <w:spacing w:after="0" w:line="240" w:lineRule="auto"/>
        <w:ind w:firstLine="709"/>
        <w:jc w:val="both"/>
        <w:rPr>
          <w:rFonts w:ascii="Times New Roman" w:hAnsi="Times New Roman" w:cs="Times New Roman"/>
          <w:bdr w:val="single" w:sz="2" w:space="0" w:color="E3E3E3" w:frame="1"/>
          <w:lang w:val="ru-RU"/>
        </w:rPr>
      </w:pPr>
    </w:p>
    <w:p w14:paraId="52F0D86D" w14:textId="02655E1F" w:rsidR="0012201C" w:rsidRPr="00406BEF" w:rsidRDefault="00CC0EDC" w:rsidP="00B52042">
      <w:pPr>
        <w:spacing w:after="0" w:line="240" w:lineRule="auto"/>
        <w:ind w:firstLine="709"/>
        <w:jc w:val="both"/>
        <w:rPr>
          <w:rFonts w:ascii="Times New Roman" w:hAnsi="Times New Roman" w:cs="Times New Roman"/>
          <w:b/>
          <w:bdr w:val="single" w:sz="2" w:space="0" w:color="E3E3E3" w:frame="1"/>
          <w:lang w:val="ru-RU"/>
        </w:rPr>
      </w:pPr>
      <w:r w:rsidRPr="00406BEF">
        <w:rPr>
          <w:rFonts w:ascii="Times New Roman" w:hAnsi="Times New Roman" w:cs="Times New Roman"/>
          <w:bdr w:val="single" w:sz="2" w:space="0" w:color="E3E3E3" w:frame="1"/>
          <w:lang w:val="ru-RU"/>
        </w:rPr>
        <w:t xml:space="preserve">Жидкие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xml:space="preserve"> (</w:t>
      </w:r>
      <w:r w:rsidR="00EB4EDB" w:rsidRPr="00406BEF">
        <w:rPr>
          <w:rFonts w:ascii="Times New Roman" w:hAnsi="Times New Roman" w:cs="Times New Roman"/>
          <w:bdr w:val="single" w:sz="2" w:space="0" w:color="E3E3E3" w:frame="1"/>
          <w:lang w:val="ru-RU"/>
        </w:rPr>
        <w:t>ЖРО</w:t>
      </w:r>
      <w:r w:rsidRPr="00406BEF">
        <w:rPr>
          <w:rFonts w:ascii="Times New Roman" w:hAnsi="Times New Roman" w:cs="Times New Roman"/>
          <w:bdr w:val="single" w:sz="2" w:space="0" w:color="E3E3E3" w:frame="1"/>
          <w:lang w:val="ru-RU"/>
        </w:rPr>
        <w:t xml:space="preserve">) делятся на два класса по радиологическим свойствам (Таблица 3.1-3). При окончательной переработке </w:t>
      </w:r>
      <w:r w:rsidR="00EB4EDB" w:rsidRPr="00406BEF">
        <w:rPr>
          <w:rFonts w:ascii="Times New Roman" w:hAnsi="Times New Roman" w:cs="Times New Roman"/>
          <w:bdr w:val="single" w:sz="2" w:space="0" w:color="E3E3E3" w:frame="1"/>
          <w:lang w:val="ru-RU"/>
        </w:rPr>
        <w:t>ЖРО</w:t>
      </w:r>
      <w:r w:rsidRPr="00406BEF">
        <w:rPr>
          <w:rFonts w:ascii="Times New Roman" w:hAnsi="Times New Roman" w:cs="Times New Roman"/>
          <w:bdr w:val="single" w:sz="2" w:space="0" w:color="E3E3E3" w:frame="1"/>
          <w:lang w:val="ru-RU"/>
        </w:rPr>
        <w:t xml:space="preserve"> переводятся в твёрдое состояние и далее классифицируются и управляются по классификации ТРО (Таблица 3.1-1).</w:t>
      </w:r>
    </w:p>
    <w:p w14:paraId="7CABA915" w14:textId="77777777" w:rsidR="00CC0EDC" w:rsidRPr="00406BEF" w:rsidRDefault="00CC0EDC" w:rsidP="00B52042">
      <w:pPr>
        <w:spacing w:after="0" w:line="240" w:lineRule="auto"/>
        <w:jc w:val="center"/>
        <w:rPr>
          <w:rFonts w:ascii="Times New Roman" w:hAnsi="Times New Roman" w:cs="Times New Roman"/>
          <w:bdr w:val="single" w:sz="2" w:space="0" w:color="E3E3E3" w:frame="1"/>
          <w:lang w:val="ru-RU"/>
        </w:rPr>
      </w:pPr>
    </w:p>
    <w:p w14:paraId="60828283" w14:textId="5CCCE0DE" w:rsidR="00CC0EDC" w:rsidRPr="00406BEF" w:rsidRDefault="00CC0EDC" w:rsidP="00B52042">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Таблица 3.1-3. Классификация жидких </w:t>
      </w:r>
      <w:r w:rsidR="00EB4EDB" w:rsidRPr="00406BEF">
        <w:rPr>
          <w:rFonts w:ascii="Times New Roman" w:hAnsi="Times New Roman" w:cs="Times New Roman"/>
          <w:bdr w:val="single" w:sz="2" w:space="0" w:color="E3E3E3" w:frame="1"/>
          <w:lang w:val="ru-RU"/>
        </w:rPr>
        <w:t>РО</w:t>
      </w:r>
    </w:p>
    <w:tbl>
      <w:tblPr>
        <w:tblW w:w="0" w:type="auto"/>
        <w:jc w:val="center"/>
        <w:tblLayout w:type="fixed"/>
        <w:tblCellMar>
          <w:left w:w="10" w:type="dxa"/>
          <w:right w:w="10" w:type="dxa"/>
        </w:tblCellMar>
        <w:tblLook w:val="0000" w:firstRow="0" w:lastRow="0" w:firstColumn="0" w:lastColumn="0" w:noHBand="0" w:noVBand="0"/>
      </w:tblPr>
      <w:tblGrid>
        <w:gridCol w:w="4118"/>
        <w:gridCol w:w="2846"/>
      </w:tblGrid>
      <w:tr w:rsidR="00B52042" w:rsidRPr="00406BEF" w14:paraId="122F98C0" w14:textId="77777777" w:rsidTr="00B52042">
        <w:trPr>
          <w:trHeight w:hRule="exact" w:val="269"/>
          <w:jc w:val="center"/>
        </w:trPr>
        <w:tc>
          <w:tcPr>
            <w:tcW w:w="4118" w:type="dxa"/>
            <w:tcBorders>
              <w:top w:val="single" w:sz="4" w:space="0" w:color="auto"/>
              <w:left w:val="single" w:sz="4" w:space="0" w:color="auto"/>
            </w:tcBorders>
            <w:shd w:val="clear" w:color="auto" w:fill="FFFFFF"/>
          </w:tcPr>
          <w:p w14:paraId="614A04A5" w14:textId="3273C033" w:rsidR="00B52042" w:rsidRPr="00406BEF" w:rsidRDefault="00B52042" w:rsidP="00B52042">
            <w:pPr>
              <w:pStyle w:val="23"/>
              <w:shd w:val="clear" w:color="auto" w:fill="auto"/>
              <w:spacing w:before="0" w:after="0" w:line="240" w:lineRule="auto"/>
              <w:ind w:firstLine="0"/>
              <w:jc w:val="center"/>
            </w:pPr>
            <w:r w:rsidRPr="00406BEF">
              <w:rPr>
                <w:rStyle w:val="aa"/>
              </w:rPr>
              <w:t>Определение</w:t>
            </w:r>
          </w:p>
        </w:tc>
        <w:tc>
          <w:tcPr>
            <w:tcW w:w="2846" w:type="dxa"/>
            <w:tcBorders>
              <w:top w:val="single" w:sz="4" w:space="0" w:color="auto"/>
              <w:left w:val="single" w:sz="4" w:space="0" w:color="auto"/>
              <w:right w:val="single" w:sz="4" w:space="0" w:color="auto"/>
            </w:tcBorders>
            <w:shd w:val="clear" w:color="auto" w:fill="FFFFFF"/>
          </w:tcPr>
          <w:p w14:paraId="6FA11856" w14:textId="52DFACF1" w:rsidR="00B52042" w:rsidRPr="00406BEF" w:rsidRDefault="00B52042" w:rsidP="00B52042">
            <w:pPr>
              <w:pStyle w:val="23"/>
              <w:shd w:val="clear" w:color="auto" w:fill="auto"/>
              <w:spacing w:before="0" w:after="0" w:line="240" w:lineRule="auto"/>
              <w:ind w:firstLine="0"/>
              <w:jc w:val="center"/>
            </w:pPr>
            <w:r w:rsidRPr="00406BEF">
              <w:rPr>
                <w:rStyle w:val="aa"/>
              </w:rPr>
              <w:t>Объёмная активность, Бк/л</w:t>
            </w:r>
          </w:p>
        </w:tc>
      </w:tr>
      <w:tr w:rsidR="00B52042" w:rsidRPr="00406BEF" w14:paraId="510D776B" w14:textId="77777777" w:rsidTr="00B52042">
        <w:trPr>
          <w:trHeight w:hRule="exact" w:val="264"/>
          <w:jc w:val="center"/>
        </w:trPr>
        <w:tc>
          <w:tcPr>
            <w:tcW w:w="4118" w:type="dxa"/>
            <w:tcBorders>
              <w:top w:val="single" w:sz="4" w:space="0" w:color="auto"/>
              <w:left w:val="single" w:sz="4" w:space="0" w:color="auto"/>
            </w:tcBorders>
            <w:shd w:val="clear" w:color="auto" w:fill="FFFFFF"/>
          </w:tcPr>
          <w:p w14:paraId="4703BAD1" w14:textId="113FD6B5" w:rsidR="00B52042" w:rsidRPr="00406BEF" w:rsidRDefault="00B52042" w:rsidP="00B52042">
            <w:pPr>
              <w:pStyle w:val="23"/>
              <w:shd w:val="clear" w:color="auto" w:fill="auto"/>
              <w:spacing w:before="0" w:after="0" w:line="240" w:lineRule="auto"/>
              <w:ind w:firstLine="0"/>
              <w:jc w:val="center"/>
            </w:pPr>
            <w:r w:rsidRPr="00406BEF">
              <w:rPr>
                <w:rStyle w:val="21"/>
              </w:rPr>
              <w:t xml:space="preserve">Низкоактивные жидкие </w:t>
            </w:r>
            <w:r w:rsidR="00EB4EDB" w:rsidRPr="00406BEF">
              <w:rPr>
                <w:rStyle w:val="21"/>
              </w:rPr>
              <w:t>РО</w:t>
            </w:r>
          </w:p>
        </w:tc>
        <w:tc>
          <w:tcPr>
            <w:tcW w:w="2846" w:type="dxa"/>
            <w:tcBorders>
              <w:top w:val="single" w:sz="4" w:space="0" w:color="auto"/>
              <w:left w:val="single" w:sz="4" w:space="0" w:color="auto"/>
              <w:right w:val="single" w:sz="4" w:space="0" w:color="auto"/>
            </w:tcBorders>
            <w:shd w:val="clear" w:color="auto" w:fill="FFFFFF"/>
          </w:tcPr>
          <w:p w14:paraId="7522BF2F" w14:textId="77777777" w:rsidR="00B52042" w:rsidRPr="00406BEF" w:rsidRDefault="00B52042" w:rsidP="00B52042">
            <w:pPr>
              <w:pStyle w:val="23"/>
              <w:shd w:val="clear" w:color="auto" w:fill="auto"/>
              <w:spacing w:before="0" w:after="0" w:line="240" w:lineRule="auto"/>
              <w:ind w:firstLine="0"/>
              <w:jc w:val="center"/>
            </w:pPr>
            <w:r w:rsidRPr="00406BEF">
              <w:rPr>
                <w:rStyle w:val="21"/>
              </w:rPr>
              <w:t>&lt; 4E+05</w:t>
            </w:r>
          </w:p>
        </w:tc>
      </w:tr>
      <w:tr w:rsidR="00B52042" w:rsidRPr="00406BEF" w14:paraId="22C17D9E" w14:textId="77777777" w:rsidTr="00B52042">
        <w:trPr>
          <w:trHeight w:hRule="exact" w:val="288"/>
          <w:jc w:val="center"/>
        </w:trPr>
        <w:tc>
          <w:tcPr>
            <w:tcW w:w="4118" w:type="dxa"/>
            <w:tcBorders>
              <w:top w:val="single" w:sz="4" w:space="0" w:color="auto"/>
              <w:left w:val="single" w:sz="4" w:space="0" w:color="auto"/>
              <w:bottom w:val="single" w:sz="4" w:space="0" w:color="auto"/>
            </w:tcBorders>
            <w:shd w:val="clear" w:color="auto" w:fill="FFFFFF"/>
          </w:tcPr>
          <w:p w14:paraId="0CAB1BC4" w14:textId="37F6965D" w:rsidR="00B52042" w:rsidRPr="00406BEF" w:rsidRDefault="00B52042" w:rsidP="00B52042">
            <w:pPr>
              <w:pStyle w:val="23"/>
              <w:shd w:val="clear" w:color="auto" w:fill="auto"/>
              <w:spacing w:before="0" w:after="0" w:line="240" w:lineRule="auto"/>
              <w:ind w:firstLine="0"/>
              <w:jc w:val="center"/>
            </w:pPr>
            <w:r w:rsidRPr="00406BEF">
              <w:rPr>
                <w:rStyle w:val="21"/>
              </w:rPr>
              <w:t xml:space="preserve">Среднеактивные жидкие </w:t>
            </w:r>
            <w:r w:rsidR="00EB4EDB" w:rsidRPr="00406BEF">
              <w:rPr>
                <w:rStyle w:val="21"/>
              </w:rPr>
              <w:t>РО</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14:paraId="1B54E427" w14:textId="77777777" w:rsidR="00B52042" w:rsidRPr="00406BEF" w:rsidRDefault="00B52042" w:rsidP="00B52042">
            <w:pPr>
              <w:pStyle w:val="23"/>
              <w:shd w:val="clear" w:color="auto" w:fill="auto"/>
              <w:spacing w:before="0" w:after="0" w:line="240" w:lineRule="auto"/>
              <w:ind w:firstLine="0"/>
              <w:jc w:val="center"/>
            </w:pPr>
            <w:r w:rsidRPr="00406BEF">
              <w:rPr>
                <w:rStyle w:val="21"/>
              </w:rPr>
              <w:t>&gt; 4E+05</w:t>
            </w:r>
          </w:p>
        </w:tc>
      </w:tr>
    </w:tbl>
    <w:p w14:paraId="09D5CD69" w14:textId="79AE0326" w:rsidR="00CC0EDC" w:rsidRPr="00406BEF" w:rsidRDefault="00CC0EDC" w:rsidP="00B52042">
      <w:pPr>
        <w:spacing w:after="0" w:line="240" w:lineRule="auto"/>
        <w:jc w:val="center"/>
        <w:rPr>
          <w:rFonts w:ascii="Times New Roman" w:hAnsi="Times New Roman" w:cs="Times New Roman"/>
          <w:bdr w:val="single" w:sz="2" w:space="0" w:color="E3E3E3" w:frame="1"/>
          <w:lang w:val="ru-RU"/>
        </w:rPr>
      </w:pPr>
    </w:p>
    <w:p w14:paraId="23BBCEDA" w14:textId="77777777" w:rsidR="00B52042" w:rsidRPr="00406BEF" w:rsidRDefault="00B52042" w:rsidP="00B52042">
      <w:pPr>
        <w:spacing w:after="0" w:line="240" w:lineRule="auto"/>
        <w:jc w:val="both"/>
        <w:outlineLvl w:val="3"/>
        <w:rPr>
          <w:rFonts w:ascii="Times New Roman" w:hAnsi="Times New Roman" w:cs="Times New Roman"/>
          <w:b/>
          <w:bdr w:val="single" w:sz="2" w:space="0" w:color="E3E3E3" w:frame="1"/>
          <w:lang w:val="ru-RU"/>
        </w:rPr>
      </w:pPr>
    </w:p>
    <w:p w14:paraId="440D28D3" w14:textId="19C725A6" w:rsidR="00CC0EDC" w:rsidRPr="00406BEF" w:rsidRDefault="00CC0EDC" w:rsidP="00B52042">
      <w:pPr>
        <w:spacing w:after="0" w:line="240" w:lineRule="auto"/>
        <w:jc w:val="both"/>
        <w:outlineLvl w:val="3"/>
        <w:rPr>
          <w:rFonts w:ascii="Times New Roman" w:hAnsi="Times New Roman" w:cs="Times New Roman"/>
          <w:b/>
          <w:bdr w:val="single" w:sz="2" w:space="0" w:color="E3E3E3" w:frame="1"/>
          <w:lang w:val="ru-RU"/>
        </w:rPr>
      </w:pPr>
      <w:r w:rsidRPr="00406BEF">
        <w:rPr>
          <w:rFonts w:ascii="Times New Roman" w:hAnsi="Times New Roman" w:cs="Times New Roman"/>
          <w:b/>
          <w:bdr w:val="single" w:sz="2" w:space="0" w:color="E3E3E3" w:frame="1"/>
          <w:lang w:val="ru-RU"/>
        </w:rPr>
        <w:t>3.1.1.2</w:t>
      </w:r>
      <w:r w:rsidR="00B52042" w:rsidRPr="00406BEF">
        <w:rPr>
          <w:rFonts w:ascii="Times New Roman" w:hAnsi="Times New Roman" w:cs="Times New Roman"/>
          <w:b/>
          <w:bdr w:val="single" w:sz="2" w:space="0" w:color="E3E3E3" w:frame="1"/>
          <w:lang w:val="ru-RU"/>
        </w:rPr>
        <w:tab/>
      </w:r>
      <w:r w:rsidRPr="00406BEF">
        <w:rPr>
          <w:rFonts w:ascii="Times New Roman" w:hAnsi="Times New Roman" w:cs="Times New Roman"/>
          <w:b/>
          <w:bdr w:val="single" w:sz="2" w:space="0" w:color="E3E3E3" w:frame="1"/>
          <w:lang w:val="ru-RU"/>
        </w:rPr>
        <w:t>Количества радиоактивных материалов</w:t>
      </w:r>
    </w:p>
    <w:p w14:paraId="64573E21" w14:textId="77777777" w:rsidR="00B52042" w:rsidRPr="00406BEF" w:rsidRDefault="00B52042" w:rsidP="00CC0EDC">
      <w:pPr>
        <w:spacing w:after="0" w:line="240" w:lineRule="auto"/>
        <w:jc w:val="both"/>
        <w:rPr>
          <w:rFonts w:ascii="Times New Roman" w:hAnsi="Times New Roman" w:cs="Times New Roman"/>
          <w:b/>
          <w:bdr w:val="single" w:sz="2" w:space="0" w:color="E3E3E3" w:frame="1"/>
          <w:lang w:val="ru-RU"/>
        </w:rPr>
      </w:pPr>
    </w:p>
    <w:p w14:paraId="47E3EDE9" w14:textId="6B3ED397" w:rsidR="00CC0EDC" w:rsidRPr="00406BEF" w:rsidRDefault="00CC0EDC" w:rsidP="00B52042">
      <w:pPr>
        <w:spacing w:after="0" w:line="240" w:lineRule="auto"/>
        <w:jc w:val="both"/>
        <w:outlineLvl w:val="4"/>
        <w:rPr>
          <w:rFonts w:ascii="Times New Roman" w:hAnsi="Times New Roman" w:cs="Times New Roman"/>
          <w:b/>
          <w:bdr w:val="single" w:sz="2" w:space="0" w:color="E3E3E3" w:frame="1"/>
          <w:lang w:val="ru-RU"/>
        </w:rPr>
      </w:pPr>
      <w:r w:rsidRPr="00406BEF">
        <w:rPr>
          <w:rFonts w:ascii="Times New Roman" w:hAnsi="Times New Roman" w:cs="Times New Roman"/>
          <w:b/>
          <w:bdr w:val="single" w:sz="2" w:space="0" w:color="E3E3E3" w:frame="1"/>
          <w:lang w:val="ru-RU"/>
        </w:rPr>
        <w:t>3.1.1.2.1</w:t>
      </w:r>
      <w:r w:rsidR="00B52042" w:rsidRPr="00406BEF">
        <w:rPr>
          <w:rFonts w:ascii="Times New Roman" w:hAnsi="Times New Roman" w:cs="Times New Roman"/>
          <w:b/>
          <w:bdr w:val="single" w:sz="2" w:space="0" w:color="E3E3E3" w:frame="1"/>
          <w:lang w:val="ru-RU"/>
        </w:rPr>
        <w:tab/>
      </w:r>
      <w:r w:rsidRPr="00406BEF">
        <w:rPr>
          <w:rFonts w:ascii="Times New Roman" w:hAnsi="Times New Roman" w:cs="Times New Roman"/>
          <w:b/>
          <w:bdr w:val="single" w:sz="2" w:space="0" w:color="E3E3E3" w:frame="1"/>
          <w:lang w:val="ru-RU"/>
        </w:rPr>
        <w:t>Отработавшее ядерное топливо</w:t>
      </w:r>
    </w:p>
    <w:p w14:paraId="72E56419" w14:textId="77777777" w:rsidR="00B52042" w:rsidRPr="00406BEF" w:rsidRDefault="00B52042" w:rsidP="00B52042">
      <w:pPr>
        <w:spacing w:after="0" w:line="240" w:lineRule="auto"/>
        <w:ind w:firstLine="709"/>
        <w:jc w:val="both"/>
        <w:rPr>
          <w:rFonts w:ascii="Times New Roman" w:hAnsi="Times New Roman" w:cs="Times New Roman"/>
          <w:bdr w:val="single" w:sz="2" w:space="0" w:color="E3E3E3" w:frame="1"/>
          <w:lang w:val="ru-RU"/>
        </w:rPr>
      </w:pPr>
    </w:p>
    <w:p w14:paraId="4D7F7151" w14:textId="64967CCC" w:rsidR="00B52042" w:rsidRPr="00406BEF" w:rsidRDefault="00CC0EDC" w:rsidP="00B52042">
      <w:pPr>
        <w:spacing w:after="0" w:line="240" w:lineRule="auto"/>
        <w:ind w:firstLine="709"/>
        <w:jc w:val="both"/>
        <w:rPr>
          <w:rFonts w:ascii="Times New Roman" w:hAnsi="Times New Roman" w:cs="Times New Roman"/>
          <w:b/>
          <w:bdr w:val="single" w:sz="2" w:space="0" w:color="E3E3E3" w:frame="1"/>
          <w:lang w:val="ru-RU"/>
        </w:rPr>
      </w:pPr>
      <w:r w:rsidRPr="00406BEF">
        <w:rPr>
          <w:rFonts w:ascii="Times New Roman" w:hAnsi="Times New Roman" w:cs="Times New Roman"/>
          <w:bdr w:val="single" w:sz="2" w:space="0" w:color="E3E3E3" w:frame="1"/>
          <w:lang w:val="ru-RU"/>
        </w:rPr>
        <w:t xml:space="preserve">ОЯТ классифицируется как высокоактивные ТРО класса G (Таблица 3.1-1). За весь период эксплуатации </w:t>
      </w:r>
      <w:r w:rsidR="00B52042" w:rsidRPr="00406BEF">
        <w:rPr>
          <w:rFonts w:ascii="Times New Roman" w:hAnsi="Times New Roman" w:cs="Times New Roman"/>
          <w:bdr w:val="single" w:sz="2" w:space="0" w:color="E3E3E3" w:frame="1"/>
          <w:lang w:val="ru-RU"/>
        </w:rPr>
        <w:t>И</w:t>
      </w:r>
      <w:r w:rsidRPr="00406BEF">
        <w:rPr>
          <w:rFonts w:ascii="Times New Roman" w:hAnsi="Times New Roman" w:cs="Times New Roman"/>
          <w:bdr w:val="single" w:sz="2" w:space="0" w:color="E3E3E3" w:frame="1"/>
          <w:lang w:val="ru-RU"/>
        </w:rPr>
        <w:t>АЭС образовалось около 21 600 сборок ОЯТ, содержащих около 2400 т урана. Технические характеристики ТВС различного начального обогащения приведены в Таблице 3.1-4. После окончательной остановки реакторов ОЯТ хранилось в реакторных установках и существующих хранилищах (Таблица 3.1-5). К 2010 году около 28 % сборок (только с начальным обогащением 2 %) были уже перегружены в сухие контейнеры CASTOR RBMK-1500 и CONSTOR RBMK-1500 и размещены в ВХОЯТ-1. Оставшиеся сборки (около 78 %)</w:t>
      </w:r>
      <w:r w:rsidR="00B52042" w:rsidRPr="00406BEF">
        <w:rPr>
          <w:rFonts w:ascii="Times New Roman" w:hAnsi="Times New Roman" w:cs="Times New Roman"/>
          <w:b/>
          <w:bdr w:val="single" w:sz="2" w:space="0" w:color="E3E3E3" w:frame="1"/>
          <w:lang w:val="ru-RU"/>
        </w:rPr>
        <w:br/>
      </w:r>
    </w:p>
    <w:p w14:paraId="6691CBBF" w14:textId="77777777" w:rsidR="00B52042" w:rsidRPr="00406BEF" w:rsidRDefault="00B52042">
      <w:pPr>
        <w:rPr>
          <w:rFonts w:ascii="Times New Roman" w:hAnsi="Times New Roman" w:cs="Times New Roman"/>
          <w:b/>
          <w:bdr w:val="single" w:sz="2" w:space="0" w:color="E3E3E3" w:frame="1"/>
          <w:lang w:val="ru-RU"/>
        </w:rPr>
      </w:pPr>
      <w:r w:rsidRPr="00406BEF">
        <w:rPr>
          <w:rFonts w:ascii="Times New Roman" w:hAnsi="Times New Roman" w:cs="Times New Roman"/>
          <w:b/>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B52042" w:rsidRPr="00406BEF" w14:paraId="3A69767B" w14:textId="77777777" w:rsidTr="0098061C">
        <w:tc>
          <w:tcPr>
            <w:tcW w:w="4683" w:type="dxa"/>
          </w:tcPr>
          <w:p w14:paraId="53603616" w14:textId="77777777" w:rsidR="00B52042" w:rsidRPr="00406BEF" w:rsidRDefault="00B52042"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D07CDCC" w14:textId="77777777" w:rsidR="00B52042" w:rsidRPr="00406BEF" w:rsidRDefault="00B52042" w:rsidP="0098061C">
            <w:pPr>
              <w:rPr>
                <w:rFonts w:ascii="Times New Roman" w:hAnsi="Times New Roman" w:cs="Times New Roman"/>
                <w:sz w:val="18"/>
                <w:szCs w:val="18"/>
                <w:lang w:val="ru-RU"/>
              </w:rPr>
            </w:pPr>
          </w:p>
          <w:p w14:paraId="1F6EE2DA" w14:textId="77777777" w:rsidR="00B52042" w:rsidRPr="00406BEF" w:rsidRDefault="00B52042"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C019391" w14:textId="77777777" w:rsidR="00B52042" w:rsidRPr="00406BEF" w:rsidRDefault="00B52042"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38721BA" w14:textId="77777777" w:rsidR="00B52042" w:rsidRPr="00406BEF" w:rsidRDefault="00B52042" w:rsidP="0098061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225C6BE" w14:textId="77777777" w:rsidR="00B52042" w:rsidRPr="00406BEF" w:rsidRDefault="00B52042"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E464FA0" w14:textId="633D9037" w:rsidR="00B52042" w:rsidRPr="00406BEF" w:rsidRDefault="00B52042"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32 </w:t>
            </w:r>
            <w:r w:rsid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9187711" w14:textId="77777777" w:rsidR="00B52042" w:rsidRPr="00406BEF" w:rsidRDefault="00B52042" w:rsidP="00CC0EDC">
      <w:pPr>
        <w:spacing w:after="0" w:line="240" w:lineRule="auto"/>
        <w:jc w:val="both"/>
        <w:rPr>
          <w:rFonts w:ascii="Times New Roman" w:hAnsi="Times New Roman" w:cs="Times New Roman"/>
          <w:b/>
          <w:bdr w:val="single" w:sz="2" w:space="0" w:color="E3E3E3" w:frame="1"/>
          <w:lang w:val="ru-RU"/>
        </w:rPr>
      </w:pPr>
    </w:p>
    <w:p w14:paraId="0E2AD385" w14:textId="0A9C77A8" w:rsidR="00CC0EDC" w:rsidRPr="00406BEF" w:rsidRDefault="00CC0EDC" w:rsidP="00CC0EDC">
      <w:p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хранились в реакторных установках. В настоящее время всё ОЯТ вывезено из энергоблоков и хранится в ВХОЯТ-1 и ВХОЯТ-2 (см. раздел 3.2.1).</w:t>
      </w:r>
    </w:p>
    <w:p w14:paraId="1C0160EC" w14:textId="67ADE9E3" w:rsidR="00CC0EDC" w:rsidRPr="00406BEF" w:rsidRDefault="00CC0EDC" w:rsidP="00CC0EDC">
      <w:pPr>
        <w:spacing w:after="0" w:line="240" w:lineRule="auto"/>
        <w:jc w:val="both"/>
        <w:rPr>
          <w:rFonts w:ascii="Times New Roman" w:hAnsi="Times New Roman" w:cs="Times New Roman"/>
          <w:b/>
          <w:bdr w:val="single" w:sz="2" w:space="0" w:color="E3E3E3" w:frame="1"/>
          <w:lang w:val="ru-RU"/>
        </w:rPr>
      </w:pPr>
    </w:p>
    <w:p w14:paraId="15F2AA0B" w14:textId="35EA24FE" w:rsidR="00B52042" w:rsidRPr="00406BEF" w:rsidRDefault="00B52042" w:rsidP="00B52042">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rPr>
        <w:drawing>
          <wp:inline distT="0" distB="0" distL="0" distR="0" wp14:anchorId="7299F7AA" wp14:editId="4EE507E6">
            <wp:extent cx="5939790" cy="1653055"/>
            <wp:effectExtent l="0" t="0" r="3810" b="4445"/>
            <wp:docPr id="429" name="Рисунок 16"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1653055"/>
                    </a:xfrm>
                    <a:prstGeom prst="rect">
                      <a:avLst/>
                    </a:prstGeom>
                    <a:noFill/>
                    <a:ln>
                      <a:noFill/>
                    </a:ln>
                  </pic:spPr>
                </pic:pic>
              </a:graphicData>
            </a:graphic>
          </wp:inline>
        </w:drawing>
      </w:r>
    </w:p>
    <w:p w14:paraId="0E73BB66" w14:textId="2FE25604" w:rsidR="00577AF9" w:rsidRPr="00406BEF" w:rsidRDefault="00CC0EDC" w:rsidP="00577AF9">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Рисунок 3.1-2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схема ТВС РБМК-1500 </w:t>
      </w:r>
      <w:r w:rsidR="00577AF9" w:rsidRPr="00406BEF">
        <w:rPr>
          <w:rFonts w:ascii="Times New Roman" w:hAnsi="Times New Roman" w:cs="Times New Roman"/>
          <w:bdr w:val="single" w:sz="2" w:space="0" w:color="E3E3E3" w:frame="1"/>
          <w:lang w:val="ru-RU"/>
        </w:rPr>
        <w:t>1 – удлинительный стержень, 2 – верхний пучок, 3 –</w:t>
      </w:r>
    </w:p>
    <w:p w14:paraId="7BEFFBC6" w14:textId="2EC61A34" w:rsidR="00CC0EDC" w:rsidRPr="00406BEF" w:rsidRDefault="00577AF9" w:rsidP="00577AF9">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нижний пучок, 4 – несущая трубка/стержень, 5 – теплоизлучающий элемент, 6 – нижняя крышка,</w:t>
      </w:r>
      <w:r w:rsidR="00CA71D2" w:rsidRPr="00406BEF">
        <w:rPr>
          <w:rFonts w:ascii="Times New Roman" w:hAnsi="Times New Roman" w:cs="Times New Roman"/>
          <w:bdr w:val="single" w:sz="2" w:space="0" w:color="E3E3E3" w:frame="1"/>
          <w:lang w:val="ru-RU"/>
        </w:rPr>
        <w:br/>
      </w:r>
      <w:r w:rsidRPr="00406BEF">
        <w:rPr>
          <w:rFonts w:ascii="Times New Roman" w:hAnsi="Times New Roman" w:cs="Times New Roman"/>
          <w:bdr w:val="single" w:sz="2" w:space="0" w:color="E3E3E3" w:frame="1"/>
          <w:lang w:val="ru-RU"/>
        </w:rPr>
        <w:t>7 – верхняя крышка.</w:t>
      </w:r>
      <w:r w:rsidR="00CE7DA5" w:rsidRPr="00406BEF">
        <w:rPr>
          <w:rFonts w:ascii="Times New Roman" w:hAnsi="Times New Roman" w:cs="Times New Roman"/>
          <w:bdr w:val="single" w:sz="2" w:space="0" w:color="E3E3E3" w:frame="1"/>
          <w:lang w:val="ru-RU"/>
        </w:rPr>
        <w:t xml:space="preserve"> </w:t>
      </w:r>
      <w:r w:rsidRPr="00406BEF">
        <w:rPr>
          <w:rFonts w:ascii="Times New Roman" w:hAnsi="Times New Roman" w:cs="Times New Roman"/>
          <w:bdr w:val="single" w:sz="2" w:space="0" w:color="E3E3E3" w:frame="1"/>
          <w:lang w:val="ru-RU"/>
        </w:rPr>
        <w:t>Размеры указаны в мм [27]</w:t>
      </w:r>
      <w:r w:rsidR="00CC0EDC" w:rsidRPr="00406BEF">
        <w:rPr>
          <w:rFonts w:ascii="Times New Roman" w:hAnsi="Times New Roman" w:cs="Times New Roman"/>
          <w:bdr w:val="single" w:sz="2" w:space="0" w:color="E3E3E3" w:frame="1"/>
          <w:lang w:val="ru-RU"/>
        </w:rPr>
        <w:t>.)</w:t>
      </w:r>
    </w:p>
    <w:p w14:paraId="38E0DCB1" w14:textId="257F3A4F" w:rsidR="00CE7DA5" w:rsidRPr="00406BEF" w:rsidRDefault="00CE7DA5" w:rsidP="00577AF9">
      <w:pPr>
        <w:spacing w:after="0" w:line="240" w:lineRule="auto"/>
        <w:jc w:val="center"/>
        <w:rPr>
          <w:rFonts w:ascii="Times New Roman" w:hAnsi="Times New Roman" w:cs="Times New Roman"/>
          <w:bdr w:val="single" w:sz="2" w:space="0" w:color="E3E3E3" w:frame="1"/>
          <w:lang w:val="ru-RU"/>
        </w:rPr>
      </w:pPr>
    </w:p>
    <w:p w14:paraId="1CECB188" w14:textId="31CC96E4" w:rsidR="00CE7DA5" w:rsidRPr="00406BEF" w:rsidRDefault="00CE7DA5" w:rsidP="00577AF9">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Таблица 3.1-4. Технические характеристики ядерных топливных сборок РБМК-1500 с различным начальным обогащением [27]</w:t>
      </w:r>
    </w:p>
    <w:tbl>
      <w:tblPr>
        <w:tblW w:w="0" w:type="auto"/>
        <w:tblLayout w:type="fixed"/>
        <w:tblCellMar>
          <w:left w:w="10" w:type="dxa"/>
          <w:right w:w="10" w:type="dxa"/>
        </w:tblCellMar>
        <w:tblLook w:val="0000" w:firstRow="0" w:lastRow="0" w:firstColumn="0" w:lastColumn="0" w:noHBand="0" w:noVBand="0"/>
      </w:tblPr>
      <w:tblGrid>
        <w:gridCol w:w="3293"/>
        <w:gridCol w:w="1224"/>
        <w:gridCol w:w="1325"/>
        <w:gridCol w:w="1138"/>
        <w:gridCol w:w="1210"/>
        <w:gridCol w:w="1210"/>
      </w:tblGrid>
      <w:tr w:rsidR="00CE7DA5" w:rsidRPr="00406BEF" w14:paraId="14881301" w14:textId="77777777" w:rsidTr="00CE7DA5">
        <w:trPr>
          <w:trHeight w:hRule="exact" w:val="322"/>
        </w:trPr>
        <w:tc>
          <w:tcPr>
            <w:tcW w:w="3293" w:type="dxa"/>
            <w:vMerge w:val="restart"/>
            <w:tcBorders>
              <w:top w:val="single" w:sz="4" w:space="0" w:color="auto"/>
              <w:left w:val="single" w:sz="4" w:space="0" w:color="auto"/>
            </w:tcBorders>
            <w:shd w:val="clear" w:color="auto" w:fill="FFFFFF"/>
          </w:tcPr>
          <w:p w14:paraId="41DBBA45" w14:textId="455BEAF1" w:rsidR="00CE7DA5" w:rsidRPr="00406BEF" w:rsidRDefault="00CE7DA5" w:rsidP="00CE7DA5">
            <w:pPr>
              <w:pStyle w:val="23"/>
              <w:shd w:val="clear" w:color="auto" w:fill="auto"/>
              <w:spacing w:before="0" w:after="0" w:line="240" w:lineRule="auto"/>
              <w:ind w:firstLine="0"/>
              <w:jc w:val="center"/>
              <w:rPr>
                <w:sz w:val="20"/>
                <w:szCs w:val="20"/>
                <w:lang w:val="ru-RU"/>
              </w:rPr>
            </w:pPr>
            <w:r w:rsidRPr="00406BEF">
              <w:rPr>
                <w:rStyle w:val="aa"/>
                <w:sz w:val="20"/>
                <w:szCs w:val="20"/>
                <w:lang w:val="ru-RU"/>
              </w:rPr>
              <w:t>Характеристика</w:t>
            </w:r>
          </w:p>
        </w:tc>
        <w:tc>
          <w:tcPr>
            <w:tcW w:w="6107" w:type="dxa"/>
            <w:gridSpan w:val="5"/>
            <w:tcBorders>
              <w:top w:val="single" w:sz="4" w:space="0" w:color="auto"/>
              <w:left w:val="single" w:sz="4" w:space="0" w:color="auto"/>
              <w:right w:val="single" w:sz="4" w:space="0" w:color="auto"/>
            </w:tcBorders>
            <w:shd w:val="clear" w:color="auto" w:fill="FFFFFF"/>
          </w:tcPr>
          <w:p w14:paraId="2585AE9A" w14:textId="4F539EC4"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aa"/>
                <w:sz w:val="20"/>
                <w:szCs w:val="20"/>
                <w:lang w:val="ru-RU"/>
              </w:rPr>
              <w:t>Тип ядерного топлива (начальное обогащение топлива)</w:t>
            </w:r>
          </w:p>
        </w:tc>
      </w:tr>
      <w:tr w:rsidR="00CE7DA5" w:rsidRPr="00406BEF" w14:paraId="73EED51E" w14:textId="77777777" w:rsidTr="00CE7DA5">
        <w:trPr>
          <w:trHeight w:hRule="exact" w:val="605"/>
        </w:trPr>
        <w:tc>
          <w:tcPr>
            <w:tcW w:w="3293" w:type="dxa"/>
            <w:vMerge/>
            <w:tcBorders>
              <w:left w:val="single" w:sz="4" w:space="0" w:color="auto"/>
            </w:tcBorders>
            <w:shd w:val="clear" w:color="auto" w:fill="FFFFFF"/>
          </w:tcPr>
          <w:p w14:paraId="434DC4A9" w14:textId="77777777" w:rsidR="00CE7DA5" w:rsidRPr="00406BEF" w:rsidRDefault="00CE7DA5" w:rsidP="00CE7DA5">
            <w:pPr>
              <w:spacing w:after="0" w:line="240" w:lineRule="auto"/>
              <w:jc w:val="center"/>
              <w:rPr>
                <w:rFonts w:ascii="Times New Roman" w:hAnsi="Times New Roman" w:cs="Times New Roman"/>
                <w:sz w:val="20"/>
                <w:szCs w:val="20"/>
              </w:rPr>
            </w:pPr>
          </w:p>
        </w:tc>
        <w:tc>
          <w:tcPr>
            <w:tcW w:w="1224" w:type="dxa"/>
            <w:tcBorders>
              <w:top w:val="single" w:sz="4" w:space="0" w:color="auto"/>
              <w:left w:val="single" w:sz="4" w:space="0" w:color="auto"/>
            </w:tcBorders>
            <w:shd w:val="clear" w:color="auto" w:fill="FFFFFF"/>
          </w:tcPr>
          <w:p w14:paraId="197E632F"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aa"/>
                <w:sz w:val="20"/>
                <w:szCs w:val="20"/>
              </w:rPr>
              <w:t>2.0 %</w:t>
            </w:r>
          </w:p>
        </w:tc>
        <w:tc>
          <w:tcPr>
            <w:tcW w:w="1325" w:type="dxa"/>
            <w:tcBorders>
              <w:top w:val="single" w:sz="4" w:space="0" w:color="auto"/>
              <w:left w:val="single" w:sz="4" w:space="0" w:color="auto"/>
            </w:tcBorders>
            <w:shd w:val="clear" w:color="auto" w:fill="FFFFFF"/>
          </w:tcPr>
          <w:p w14:paraId="20AFC91C"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aa"/>
                <w:sz w:val="20"/>
                <w:szCs w:val="20"/>
              </w:rPr>
              <w:t>2.1 %</w:t>
            </w:r>
          </w:p>
        </w:tc>
        <w:tc>
          <w:tcPr>
            <w:tcW w:w="1138" w:type="dxa"/>
            <w:tcBorders>
              <w:top w:val="single" w:sz="4" w:space="0" w:color="auto"/>
              <w:left w:val="single" w:sz="4" w:space="0" w:color="auto"/>
            </w:tcBorders>
            <w:shd w:val="clear" w:color="auto" w:fill="FFFFFF"/>
          </w:tcPr>
          <w:p w14:paraId="12C2F225"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aa"/>
                <w:sz w:val="20"/>
                <w:szCs w:val="20"/>
              </w:rPr>
              <w:t>2.4 %</w:t>
            </w:r>
          </w:p>
        </w:tc>
        <w:tc>
          <w:tcPr>
            <w:tcW w:w="1210" w:type="dxa"/>
            <w:tcBorders>
              <w:top w:val="single" w:sz="4" w:space="0" w:color="auto"/>
              <w:left w:val="single" w:sz="4" w:space="0" w:color="auto"/>
            </w:tcBorders>
            <w:shd w:val="clear" w:color="auto" w:fill="FFFFFF"/>
          </w:tcPr>
          <w:p w14:paraId="5BD0270B"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aa"/>
                <w:sz w:val="20"/>
                <w:szCs w:val="20"/>
              </w:rPr>
              <w:t>2.6 %</w:t>
            </w:r>
          </w:p>
        </w:tc>
        <w:tc>
          <w:tcPr>
            <w:tcW w:w="1210" w:type="dxa"/>
            <w:tcBorders>
              <w:top w:val="single" w:sz="4" w:space="0" w:color="auto"/>
              <w:left w:val="single" w:sz="4" w:space="0" w:color="auto"/>
              <w:right w:val="single" w:sz="4" w:space="0" w:color="auto"/>
            </w:tcBorders>
            <w:shd w:val="clear" w:color="auto" w:fill="FFFFFF"/>
          </w:tcPr>
          <w:p w14:paraId="5B76B446"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aa"/>
                <w:sz w:val="20"/>
                <w:szCs w:val="20"/>
              </w:rPr>
              <w:t>2.8 %</w:t>
            </w:r>
          </w:p>
        </w:tc>
      </w:tr>
      <w:tr w:rsidR="00CE7DA5" w:rsidRPr="00406BEF" w14:paraId="28562272" w14:textId="77777777" w:rsidTr="00CE7DA5">
        <w:trPr>
          <w:trHeight w:hRule="exact" w:val="571"/>
        </w:trPr>
        <w:tc>
          <w:tcPr>
            <w:tcW w:w="3293" w:type="dxa"/>
            <w:tcBorders>
              <w:top w:val="single" w:sz="4" w:space="0" w:color="auto"/>
              <w:left w:val="single" w:sz="4" w:space="0" w:color="auto"/>
            </w:tcBorders>
            <w:shd w:val="clear" w:color="auto" w:fill="FFFFFF"/>
          </w:tcPr>
          <w:p w14:paraId="2C72CB1F" w14:textId="30E57723"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lang w:val="ru-RU"/>
              </w:rPr>
              <w:t xml:space="preserve">Номинальная массовая доля </w:t>
            </w:r>
            <w:r w:rsidRPr="00406BEF">
              <w:rPr>
                <w:rStyle w:val="21"/>
                <w:sz w:val="20"/>
                <w:szCs w:val="20"/>
              </w:rPr>
              <w:t>U</w:t>
            </w:r>
            <w:r w:rsidRPr="00406BEF">
              <w:rPr>
                <w:rStyle w:val="21"/>
                <w:sz w:val="20"/>
                <w:szCs w:val="20"/>
                <w:lang w:val="ru-RU"/>
              </w:rPr>
              <w:t xml:space="preserve">-235 в уране, % от массы </w:t>
            </w:r>
            <w:r w:rsidRPr="00406BEF">
              <w:rPr>
                <w:rStyle w:val="21"/>
                <w:sz w:val="20"/>
                <w:szCs w:val="20"/>
              </w:rPr>
              <w:t>U</w:t>
            </w:r>
          </w:p>
        </w:tc>
        <w:tc>
          <w:tcPr>
            <w:tcW w:w="1224" w:type="dxa"/>
            <w:tcBorders>
              <w:top w:val="single" w:sz="4" w:space="0" w:color="auto"/>
              <w:left w:val="single" w:sz="4" w:space="0" w:color="auto"/>
            </w:tcBorders>
            <w:shd w:val="clear" w:color="auto" w:fill="FFFFFF"/>
          </w:tcPr>
          <w:p w14:paraId="4AE73B67"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31"/>
                <w:sz w:val="20"/>
                <w:szCs w:val="20"/>
              </w:rPr>
              <w:t>2.0</w:t>
            </w:r>
          </w:p>
        </w:tc>
        <w:tc>
          <w:tcPr>
            <w:tcW w:w="1325" w:type="dxa"/>
            <w:tcBorders>
              <w:top w:val="single" w:sz="4" w:space="0" w:color="auto"/>
              <w:left w:val="single" w:sz="4" w:space="0" w:color="auto"/>
            </w:tcBorders>
            <w:shd w:val="clear" w:color="auto" w:fill="FFFFFF"/>
          </w:tcPr>
          <w:p w14:paraId="23DEC1C6"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31"/>
                <w:sz w:val="20"/>
                <w:szCs w:val="20"/>
              </w:rPr>
              <w:t>2.1</w:t>
            </w:r>
          </w:p>
        </w:tc>
        <w:tc>
          <w:tcPr>
            <w:tcW w:w="1138" w:type="dxa"/>
            <w:tcBorders>
              <w:top w:val="single" w:sz="4" w:space="0" w:color="auto"/>
              <w:left w:val="single" w:sz="4" w:space="0" w:color="auto"/>
            </w:tcBorders>
            <w:shd w:val="clear" w:color="auto" w:fill="FFFFFF"/>
          </w:tcPr>
          <w:p w14:paraId="33BC9D3A"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2.4</w:t>
            </w:r>
          </w:p>
        </w:tc>
        <w:tc>
          <w:tcPr>
            <w:tcW w:w="1210" w:type="dxa"/>
            <w:tcBorders>
              <w:top w:val="single" w:sz="4" w:space="0" w:color="auto"/>
              <w:left w:val="single" w:sz="4" w:space="0" w:color="auto"/>
            </w:tcBorders>
            <w:shd w:val="clear" w:color="auto" w:fill="FFFFFF"/>
          </w:tcPr>
          <w:p w14:paraId="65E87ACE"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31"/>
                <w:sz w:val="20"/>
                <w:szCs w:val="20"/>
              </w:rPr>
              <w:t>2.6</w:t>
            </w:r>
          </w:p>
        </w:tc>
        <w:tc>
          <w:tcPr>
            <w:tcW w:w="1210" w:type="dxa"/>
            <w:tcBorders>
              <w:top w:val="single" w:sz="4" w:space="0" w:color="auto"/>
              <w:left w:val="single" w:sz="4" w:space="0" w:color="auto"/>
              <w:right w:val="single" w:sz="4" w:space="0" w:color="auto"/>
            </w:tcBorders>
            <w:shd w:val="clear" w:color="auto" w:fill="FFFFFF"/>
          </w:tcPr>
          <w:p w14:paraId="22BC2EA5"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31"/>
                <w:sz w:val="20"/>
                <w:szCs w:val="20"/>
              </w:rPr>
              <w:t>2.8</w:t>
            </w:r>
          </w:p>
        </w:tc>
      </w:tr>
      <w:tr w:rsidR="00CE7DA5" w:rsidRPr="00406BEF" w14:paraId="233025F7" w14:textId="77777777" w:rsidTr="00CE7DA5">
        <w:trPr>
          <w:trHeight w:hRule="exact" w:val="571"/>
        </w:trPr>
        <w:tc>
          <w:tcPr>
            <w:tcW w:w="3293" w:type="dxa"/>
            <w:tcBorders>
              <w:top w:val="single" w:sz="4" w:space="0" w:color="auto"/>
              <w:left w:val="single" w:sz="4" w:space="0" w:color="auto"/>
            </w:tcBorders>
            <w:shd w:val="clear" w:color="auto" w:fill="FFFFFF"/>
          </w:tcPr>
          <w:p w14:paraId="0B74333A" w14:textId="306A68E1" w:rsidR="00CE7DA5" w:rsidRPr="00406BEF" w:rsidRDefault="00CE7DA5" w:rsidP="00CE7DA5">
            <w:pPr>
              <w:pStyle w:val="23"/>
              <w:shd w:val="clear" w:color="auto" w:fill="auto"/>
              <w:spacing w:before="0" w:after="0" w:line="240" w:lineRule="auto"/>
              <w:ind w:firstLine="0"/>
              <w:jc w:val="center"/>
              <w:rPr>
                <w:sz w:val="20"/>
                <w:szCs w:val="20"/>
                <w:lang w:val="ru-RU"/>
              </w:rPr>
            </w:pPr>
            <w:r w:rsidRPr="00406BEF">
              <w:rPr>
                <w:rStyle w:val="21"/>
                <w:sz w:val="20"/>
                <w:szCs w:val="20"/>
                <w:lang w:val="ru-RU"/>
              </w:rPr>
              <w:t>Средняя массовая доля поглотителя эрбия (</w:t>
            </w:r>
            <w:r w:rsidRPr="00406BEF">
              <w:rPr>
                <w:rStyle w:val="21"/>
                <w:sz w:val="20"/>
                <w:szCs w:val="20"/>
              </w:rPr>
              <w:t>E</w:t>
            </w:r>
            <w:r w:rsidRPr="00406BEF">
              <w:rPr>
                <w:rStyle w:val="21"/>
                <w:sz w:val="20"/>
                <w:szCs w:val="20"/>
                <w:vertAlign w:val="subscript"/>
                <w:lang w:val="ru-RU"/>
              </w:rPr>
              <w:t>2</w:t>
            </w:r>
            <w:r w:rsidRPr="00406BEF">
              <w:rPr>
                <w:rStyle w:val="21"/>
                <w:sz w:val="20"/>
                <w:szCs w:val="20"/>
              </w:rPr>
              <w:t>O</w:t>
            </w:r>
            <w:r w:rsidRPr="00406BEF">
              <w:rPr>
                <w:rStyle w:val="21"/>
                <w:sz w:val="20"/>
                <w:szCs w:val="20"/>
                <w:vertAlign w:val="subscript"/>
                <w:lang w:val="ru-RU"/>
              </w:rPr>
              <w:t>3</w:t>
            </w:r>
            <w:r w:rsidRPr="00406BEF">
              <w:rPr>
                <w:rStyle w:val="21"/>
                <w:sz w:val="20"/>
                <w:szCs w:val="20"/>
                <w:lang w:val="ru-RU"/>
              </w:rPr>
              <w:t xml:space="preserve">), % от массы </w:t>
            </w:r>
            <w:r w:rsidRPr="00406BEF">
              <w:rPr>
                <w:rStyle w:val="21"/>
                <w:sz w:val="20"/>
                <w:szCs w:val="20"/>
              </w:rPr>
              <w:t>U</w:t>
            </w:r>
          </w:p>
        </w:tc>
        <w:tc>
          <w:tcPr>
            <w:tcW w:w="1224" w:type="dxa"/>
            <w:tcBorders>
              <w:top w:val="single" w:sz="4" w:space="0" w:color="auto"/>
              <w:left w:val="single" w:sz="4" w:space="0" w:color="auto"/>
            </w:tcBorders>
            <w:shd w:val="clear" w:color="auto" w:fill="FFFFFF"/>
          </w:tcPr>
          <w:p w14:paraId="03DDFA50"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w:t>
            </w:r>
          </w:p>
        </w:tc>
        <w:tc>
          <w:tcPr>
            <w:tcW w:w="1325" w:type="dxa"/>
            <w:tcBorders>
              <w:top w:val="single" w:sz="4" w:space="0" w:color="auto"/>
              <w:left w:val="single" w:sz="4" w:space="0" w:color="auto"/>
            </w:tcBorders>
            <w:shd w:val="clear" w:color="auto" w:fill="FFFFFF"/>
          </w:tcPr>
          <w:p w14:paraId="75D8720D"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w:t>
            </w:r>
          </w:p>
        </w:tc>
        <w:tc>
          <w:tcPr>
            <w:tcW w:w="1138" w:type="dxa"/>
            <w:tcBorders>
              <w:top w:val="single" w:sz="4" w:space="0" w:color="auto"/>
              <w:left w:val="single" w:sz="4" w:space="0" w:color="auto"/>
            </w:tcBorders>
            <w:shd w:val="clear" w:color="auto" w:fill="FFFFFF"/>
          </w:tcPr>
          <w:p w14:paraId="0B9C5643"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0.41</w:t>
            </w:r>
          </w:p>
        </w:tc>
        <w:tc>
          <w:tcPr>
            <w:tcW w:w="1210" w:type="dxa"/>
            <w:tcBorders>
              <w:top w:val="single" w:sz="4" w:space="0" w:color="auto"/>
              <w:left w:val="single" w:sz="4" w:space="0" w:color="auto"/>
            </w:tcBorders>
            <w:shd w:val="clear" w:color="auto" w:fill="FFFFFF"/>
          </w:tcPr>
          <w:p w14:paraId="07A5ED6F"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0.5</w:t>
            </w:r>
          </w:p>
        </w:tc>
        <w:tc>
          <w:tcPr>
            <w:tcW w:w="1210" w:type="dxa"/>
            <w:tcBorders>
              <w:top w:val="single" w:sz="4" w:space="0" w:color="auto"/>
              <w:left w:val="single" w:sz="4" w:space="0" w:color="auto"/>
              <w:right w:val="single" w:sz="4" w:space="0" w:color="auto"/>
            </w:tcBorders>
            <w:shd w:val="clear" w:color="auto" w:fill="FFFFFF"/>
          </w:tcPr>
          <w:p w14:paraId="03926B6F"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31"/>
                <w:sz w:val="20"/>
                <w:szCs w:val="20"/>
              </w:rPr>
              <w:t>0.6</w:t>
            </w:r>
          </w:p>
        </w:tc>
      </w:tr>
      <w:tr w:rsidR="00CE7DA5" w:rsidRPr="00406BEF" w14:paraId="57A75200" w14:textId="77777777" w:rsidTr="00CE7DA5">
        <w:trPr>
          <w:trHeight w:hRule="exact" w:val="576"/>
        </w:trPr>
        <w:tc>
          <w:tcPr>
            <w:tcW w:w="3293" w:type="dxa"/>
            <w:tcBorders>
              <w:top w:val="single" w:sz="4" w:space="0" w:color="auto"/>
              <w:left w:val="single" w:sz="4" w:space="0" w:color="auto"/>
            </w:tcBorders>
            <w:shd w:val="clear" w:color="auto" w:fill="FFFFFF"/>
          </w:tcPr>
          <w:p w14:paraId="092D47C1" w14:textId="62BB7C15" w:rsidR="00CE7DA5" w:rsidRPr="00406BEF" w:rsidRDefault="00CE7DA5" w:rsidP="00CE7DA5">
            <w:pPr>
              <w:pStyle w:val="23"/>
              <w:shd w:val="clear" w:color="auto" w:fill="auto"/>
              <w:spacing w:before="0" w:after="0" w:line="240" w:lineRule="auto"/>
              <w:ind w:firstLine="0"/>
              <w:jc w:val="center"/>
              <w:rPr>
                <w:sz w:val="20"/>
                <w:szCs w:val="20"/>
                <w:lang w:val="ru-RU"/>
              </w:rPr>
            </w:pPr>
            <w:r w:rsidRPr="00406BEF">
              <w:rPr>
                <w:rStyle w:val="21"/>
                <w:sz w:val="20"/>
                <w:szCs w:val="20"/>
                <w:lang w:val="ru-RU"/>
              </w:rPr>
              <w:t>Масса урана (изотопный состав), кг</w:t>
            </w:r>
          </w:p>
        </w:tc>
        <w:tc>
          <w:tcPr>
            <w:tcW w:w="3687" w:type="dxa"/>
            <w:gridSpan w:val="3"/>
            <w:tcBorders>
              <w:top w:val="single" w:sz="4" w:space="0" w:color="auto"/>
              <w:left w:val="single" w:sz="4" w:space="0" w:color="auto"/>
            </w:tcBorders>
            <w:shd w:val="clear" w:color="auto" w:fill="FFFFFF"/>
          </w:tcPr>
          <w:p w14:paraId="2926747B"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31"/>
                <w:sz w:val="20"/>
                <w:szCs w:val="20"/>
              </w:rPr>
              <w:t>111.20</w:t>
            </w:r>
            <w:r w:rsidRPr="00406BEF">
              <w:rPr>
                <w:rStyle w:val="21"/>
                <w:sz w:val="20"/>
                <w:szCs w:val="20"/>
              </w:rPr>
              <w:t xml:space="preserve"> ± 1.60</w:t>
            </w:r>
          </w:p>
        </w:tc>
        <w:tc>
          <w:tcPr>
            <w:tcW w:w="2420" w:type="dxa"/>
            <w:gridSpan w:val="2"/>
            <w:tcBorders>
              <w:top w:val="single" w:sz="4" w:space="0" w:color="auto"/>
              <w:left w:val="single" w:sz="4" w:space="0" w:color="auto"/>
              <w:right w:val="single" w:sz="4" w:space="0" w:color="auto"/>
            </w:tcBorders>
            <w:shd w:val="clear" w:color="auto" w:fill="FFFFFF"/>
          </w:tcPr>
          <w:p w14:paraId="434F6375"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111.08 ± 1.60</w:t>
            </w:r>
          </w:p>
        </w:tc>
      </w:tr>
      <w:tr w:rsidR="00CE7DA5" w:rsidRPr="00406BEF" w14:paraId="4A900673" w14:textId="77777777" w:rsidTr="00CE7DA5">
        <w:trPr>
          <w:trHeight w:hRule="exact" w:val="317"/>
        </w:trPr>
        <w:tc>
          <w:tcPr>
            <w:tcW w:w="3293" w:type="dxa"/>
            <w:tcBorders>
              <w:top w:val="single" w:sz="4" w:space="0" w:color="auto"/>
              <w:left w:val="single" w:sz="4" w:space="0" w:color="auto"/>
            </w:tcBorders>
            <w:shd w:val="clear" w:color="auto" w:fill="FFFFFF"/>
          </w:tcPr>
          <w:p w14:paraId="4901A350" w14:textId="4E873DA0" w:rsidR="00CE7DA5" w:rsidRPr="00406BEF" w:rsidRDefault="00CE7DA5" w:rsidP="00CE7DA5">
            <w:pPr>
              <w:pStyle w:val="23"/>
              <w:shd w:val="clear" w:color="auto" w:fill="auto"/>
              <w:spacing w:before="0" w:after="0" w:line="240" w:lineRule="auto"/>
              <w:ind w:firstLine="0"/>
              <w:jc w:val="center"/>
              <w:rPr>
                <w:sz w:val="20"/>
                <w:szCs w:val="20"/>
                <w:lang w:val="ru-RU"/>
              </w:rPr>
            </w:pPr>
            <w:r w:rsidRPr="00406BEF">
              <w:rPr>
                <w:rStyle w:val="21"/>
                <w:sz w:val="20"/>
                <w:szCs w:val="20"/>
                <w:lang w:val="ru-RU"/>
              </w:rPr>
              <w:t>Масса диоксида урана (</w:t>
            </w:r>
            <w:r w:rsidRPr="00406BEF">
              <w:rPr>
                <w:rStyle w:val="21"/>
                <w:sz w:val="20"/>
                <w:szCs w:val="20"/>
              </w:rPr>
              <w:t>UO</w:t>
            </w:r>
            <w:r w:rsidRPr="00406BEF">
              <w:rPr>
                <w:rStyle w:val="21"/>
                <w:sz w:val="20"/>
                <w:szCs w:val="20"/>
                <w:vertAlign w:val="subscript"/>
                <w:lang w:val="ru-RU"/>
              </w:rPr>
              <w:t>2</w:t>
            </w:r>
            <w:r w:rsidRPr="00406BEF">
              <w:rPr>
                <w:rStyle w:val="21"/>
                <w:sz w:val="20"/>
                <w:szCs w:val="20"/>
                <w:lang w:val="ru-RU"/>
              </w:rPr>
              <w:t>), кг</w:t>
            </w:r>
          </w:p>
        </w:tc>
        <w:tc>
          <w:tcPr>
            <w:tcW w:w="6107" w:type="dxa"/>
            <w:gridSpan w:val="5"/>
            <w:tcBorders>
              <w:top w:val="single" w:sz="4" w:space="0" w:color="auto"/>
              <w:left w:val="single" w:sz="4" w:space="0" w:color="auto"/>
              <w:right w:val="single" w:sz="4" w:space="0" w:color="auto"/>
            </w:tcBorders>
            <w:shd w:val="clear" w:color="auto" w:fill="FFFFFF"/>
          </w:tcPr>
          <w:p w14:paraId="5EE321AE"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 126</w:t>
            </w:r>
          </w:p>
        </w:tc>
      </w:tr>
      <w:tr w:rsidR="00CE7DA5" w:rsidRPr="00406BEF" w14:paraId="1CAD6555" w14:textId="77777777" w:rsidTr="00CE7DA5">
        <w:trPr>
          <w:trHeight w:hRule="exact" w:val="502"/>
        </w:trPr>
        <w:tc>
          <w:tcPr>
            <w:tcW w:w="3293" w:type="dxa"/>
            <w:tcBorders>
              <w:top w:val="single" w:sz="4" w:space="0" w:color="auto"/>
              <w:left w:val="single" w:sz="4" w:space="0" w:color="auto"/>
            </w:tcBorders>
            <w:shd w:val="clear" w:color="auto" w:fill="FFFFFF"/>
          </w:tcPr>
          <w:p w14:paraId="12543562" w14:textId="4C0F56A7" w:rsidR="00CE7DA5" w:rsidRPr="00406BEF" w:rsidRDefault="00CE7DA5" w:rsidP="00CE7DA5">
            <w:pPr>
              <w:pStyle w:val="23"/>
              <w:shd w:val="clear" w:color="auto" w:fill="auto"/>
              <w:spacing w:before="0" w:after="0" w:line="240" w:lineRule="auto"/>
              <w:ind w:firstLine="0"/>
              <w:jc w:val="center"/>
              <w:rPr>
                <w:sz w:val="20"/>
                <w:szCs w:val="20"/>
                <w:lang w:val="ru-RU"/>
              </w:rPr>
            </w:pPr>
            <w:r w:rsidRPr="00406BEF">
              <w:rPr>
                <w:rStyle w:val="21"/>
                <w:sz w:val="20"/>
                <w:szCs w:val="20"/>
                <w:lang w:val="ru-RU"/>
              </w:rPr>
              <w:t>Среднее выгорание топлива, МВт·сут/ФА</w:t>
            </w:r>
          </w:p>
        </w:tc>
        <w:tc>
          <w:tcPr>
            <w:tcW w:w="1224" w:type="dxa"/>
            <w:tcBorders>
              <w:top w:val="single" w:sz="4" w:space="0" w:color="auto"/>
              <w:left w:val="single" w:sz="4" w:space="0" w:color="auto"/>
            </w:tcBorders>
            <w:shd w:val="clear" w:color="auto" w:fill="FFFFFF"/>
          </w:tcPr>
          <w:p w14:paraId="4390AEA4"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1900</w:t>
            </w:r>
          </w:p>
        </w:tc>
        <w:tc>
          <w:tcPr>
            <w:tcW w:w="1325" w:type="dxa"/>
            <w:tcBorders>
              <w:top w:val="single" w:sz="4" w:space="0" w:color="auto"/>
              <w:left w:val="single" w:sz="4" w:space="0" w:color="auto"/>
            </w:tcBorders>
            <w:shd w:val="clear" w:color="auto" w:fill="FFFFFF"/>
          </w:tcPr>
          <w:p w14:paraId="2088B2B4"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1700</w:t>
            </w:r>
          </w:p>
        </w:tc>
        <w:tc>
          <w:tcPr>
            <w:tcW w:w="1138" w:type="dxa"/>
            <w:tcBorders>
              <w:top w:val="single" w:sz="4" w:space="0" w:color="auto"/>
              <w:left w:val="single" w:sz="4" w:space="0" w:color="auto"/>
            </w:tcBorders>
            <w:shd w:val="clear" w:color="auto" w:fill="FFFFFF"/>
          </w:tcPr>
          <w:p w14:paraId="373C7729"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2500</w:t>
            </w:r>
          </w:p>
        </w:tc>
        <w:tc>
          <w:tcPr>
            <w:tcW w:w="1210" w:type="dxa"/>
            <w:tcBorders>
              <w:top w:val="single" w:sz="4" w:space="0" w:color="auto"/>
              <w:left w:val="single" w:sz="4" w:space="0" w:color="auto"/>
            </w:tcBorders>
            <w:shd w:val="clear" w:color="auto" w:fill="FFFFFF"/>
          </w:tcPr>
          <w:p w14:paraId="25B43C95"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2700</w:t>
            </w:r>
          </w:p>
        </w:tc>
        <w:tc>
          <w:tcPr>
            <w:tcW w:w="1210" w:type="dxa"/>
            <w:tcBorders>
              <w:top w:val="single" w:sz="4" w:space="0" w:color="auto"/>
              <w:left w:val="single" w:sz="4" w:space="0" w:color="auto"/>
              <w:right w:val="single" w:sz="4" w:space="0" w:color="auto"/>
            </w:tcBorders>
            <w:shd w:val="clear" w:color="auto" w:fill="FFFFFF"/>
          </w:tcPr>
          <w:p w14:paraId="0E84EE0F"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3000</w:t>
            </w:r>
          </w:p>
        </w:tc>
      </w:tr>
      <w:tr w:rsidR="00CE7DA5" w:rsidRPr="00406BEF" w14:paraId="101A7F8B" w14:textId="77777777" w:rsidTr="00CE7DA5">
        <w:trPr>
          <w:trHeight w:hRule="exact" w:val="552"/>
        </w:trPr>
        <w:tc>
          <w:tcPr>
            <w:tcW w:w="3293" w:type="dxa"/>
            <w:tcBorders>
              <w:top w:val="single" w:sz="4" w:space="0" w:color="auto"/>
              <w:left w:val="single" w:sz="4" w:space="0" w:color="auto"/>
              <w:bottom w:val="single" w:sz="4" w:space="0" w:color="auto"/>
            </w:tcBorders>
            <w:shd w:val="clear" w:color="auto" w:fill="FFFFFF"/>
          </w:tcPr>
          <w:p w14:paraId="431523FA" w14:textId="4E30CC2F" w:rsidR="00CE7DA5" w:rsidRPr="00406BEF" w:rsidRDefault="00CE7DA5" w:rsidP="00CE7DA5">
            <w:pPr>
              <w:pStyle w:val="23"/>
              <w:shd w:val="clear" w:color="auto" w:fill="auto"/>
              <w:spacing w:before="0" w:after="0" w:line="240" w:lineRule="auto"/>
              <w:ind w:firstLine="0"/>
              <w:jc w:val="center"/>
              <w:rPr>
                <w:sz w:val="20"/>
                <w:szCs w:val="20"/>
                <w:lang w:val="ru-RU"/>
              </w:rPr>
            </w:pPr>
            <w:r w:rsidRPr="00406BEF">
              <w:rPr>
                <w:rStyle w:val="21"/>
                <w:sz w:val="20"/>
                <w:szCs w:val="20"/>
                <w:lang w:val="ru-RU"/>
              </w:rPr>
              <w:t>Максимальное выгорание, МВт·сут/ФА</w:t>
            </w:r>
          </w:p>
        </w:tc>
        <w:tc>
          <w:tcPr>
            <w:tcW w:w="1224" w:type="dxa"/>
            <w:tcBorders>
              <w:top w:val="single" w:sz="4" w:space="0" w:color="auto"/>
              <w:left w:val="single" w:sz="4" w:space="0" w:color="auto"/>
              <w:bottom w:val="single" w:sz="4" w:space="0" w:color="auto"/>
            </w:tcBorders>
            <w:shd w:val="clear" w:color="auto" w:fill="FFFFFF"/>
          </w:tcPr>
          <w:p w14:paraId="1D120D35"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2600</w:t>
            </w:r>
          </w:p>
        </w:tc>
        <w:tc>
          <w:tcPr>
            <w:tcW w:w="1325" w:type="dxa"/>
            <w:tcBorders>
              <w:top w:val="single" w:sz="4" w:space="0" w:color="auto"/>
              <w:left w:val="single" w:sz="4" w:space="0" w:color="auto"/>
              <w:bottom w:val="single" w:sz="4" w:space="0" w:color="auto"/>
            </w:tcBorders>
            <w:shd w:val="clear" w:color="auto" w:fill="FFFFFF"/>
          </w:tcPr>
          <w:p w14:paraId="5891667F"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31"/>
                <w:sz w:val="20"/>
                <w:szCs w:val="20"/>
              </w:rPr>
              <w:t>2100</w:t>
            </w:r>
          </w:p>
        </w:tc>
        <w:tc>
          <w:tcPr>
            <w:tcW w:w="1138" w:type="dxa"/>
            <w:tcBorders>
              <w:top w:val="single" w:sz="4" w:space="0" w:color="auto"/>
              <w:left w:val="single" w:sz="4" w:space="0" w:color="auto"/>
              <w:bottom w:val="single" w:sz="4" w:space="0" w:color="auto"/>
            </w:tcBorders>
            <w:shd w:val="clear" w:color="auto" w:fill="FFFFFF"/>
          </w:tcPr>
          <w:p w14:paraId="5D15F179"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3000</w:t>
            </w:r>
          </w:p>
        </w:tc>
        <w:tc>
          <w:tcPr>
            <w:tcW w:w="1210" w:type="dxa"/>
            <w:tcBorders>
              <w:top w:val="single" w:sz="4" w:space="0" w:color="auto"/>
              <w:left w:val="single" w:sz="4" w:space="0" w:color="auto"/>
              <w:bottom w:val="single" w:sz="4" w:space="0" w:color="auto"/>
            </w:tcBorders>
            <w:shd w:val="clear" w:color="auto" w:fill="FFFFFF"/>
          </w:tcPr>
          <w:p w14:paraId="2DDD98E8"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3050</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14:paraId="293FCFFA"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3200</w:t>
            </w:r>
          </w:p>
        </w:tc>
      </w:tr>
    </w:tbl>
    <w:p w14:paraId="65DF480B" w14:textId="238FA47C" w:rsidR="00CE7DA5" w:rsidRPr="00406BEF" w:rsidRDefault="00CE7DA5" w:rsidP="00577AF9">
      <w:pPr>
        <w:spacing w:after="0" w:line="240" w:lineRule="auto"/>
        <w:jc w:val="center"/>
        <w:rPr>
          <w:rFonts w:ascii="Times New Roman" w:hAnsi="Times New Roman" w:cs="Times New Roman"/>
          <w:bdr w:val="single" w:sz="2" w:space="0" w:color="E3E3E3" w:frame="1"/>
          <w:lang w:val="ru-RU"/>
        </w:rPr>
      </w:pPr>
    </w:p>
    <w:p w14:paraId="58A5EDC1" w14:textId="5E2F8D44" w:rsidR="00CE7DA5" w:rsidRPr="00406BEF" w:rsidRDefault="00CE7DA5" w:rsidP="00577AF9">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Таблица 3.1-5. После окончательной остановки реакторов (в конце 2009 г.) накопленное количество отработанного ядерного топлива на ИАЭС.</w:t>
      </w:r>
    </w:p>
    <w:tbl>
      <w:tblPr>
        <w:tblW w:w="0" w:type="auto"/>
        <w:jc w:val="center"/>
        <w:tblLayout w:type="fixed"/>
        <w:tblCellMar>
          <w:left w:w="10" w:type="dxa"/>
          <w:right w:w="10" w:type="dxa"/>
        </w:tblCellMar>
        <w:tblLook w:val="0000" w:firstRow="0" w:lastRow="0" w:firstColumn="0" w:lastColumn="0" w:noHBand="0" w:noVBand="0"/>
      </w:tblPr>
      <w:tblGrid>
        <w:gridCol w:w="2693"/>
        <w:gridCol w:w="1982"/>
        <w:gridCol w:w="1997"/>
      </w:tblGrid>
      <w:tr w:rsidR="00CE7DA5" w:rsidRPr="00406BEF" w14:paraId="71C3A9CF" w14:textId="77777777" w:rsidTr="00CE7DA5">
        <w:trPr>
          <w:trHeight w:hRule="exact" w:val="269"/>
          <w:jc w:val="center"/>
        </w:trPr>
        <w:tc>
          <w:tcPr>
            <w:tcW w:w="4675" w:type="dxa"/>
            <w:gridSpan w:val="2"/>
            <w:tcBorders>
              <w:top w:val="single" w:sz="4" w:space="0" w:color="auto"/>
              <w:left w:val="single" w:sz="4" w:space="0" w:color="auto"/>
            </w:tcBorders>
            <w:shd w:val="clear" w:color="auto" w:fill="FFFFFF"/>
          </w:tcPr>
          <w:p w14:paraId="282089EF" w14:textId="0F70284C" w:rsidR="00CE7DA5" w:rsidRPr="00406BEF" w:rsidRDefault="00D86D7B" w:rsidP="00CE7DA5">
            <w:pPr>
              <w:pStyle w:val="23"/>
              <w:shd w:val="clear" w:color="auto" w:fill="auto"/>
              <w:spacing w:before="0" w:after="0" w:line="220" w:lineRule="exact"/>
              <w:ind w:left="120" w:firstLine="0"/>
              <w:rPr>
                <w:sz w:val="20"/>
                <w:szCs w:val="20"/>
                <w:lang w:val="ru-RU"/>
              </w:rPr>
            </w:pPr>
            <w:r w:rsidRPr="00406BEF">
              <w:rPr>
                <w:rStyle w:val="aa"/>
                <w:sz w:val="20"/>
                <w:szCs w:val="20"/>
                <w:lang w:val="ru-RU"/>
              </w:rPr>
              <w:t>Местоположение хранилища ОЯТ</w:t>
            </w:r>
          </w:p>
        </w:tc>
        <w:tc>
          <w:tcPr>
            <w:tcW w:w="1997" w:type="dxa"/>
            <w:vMerge w:val="restart"/>
            <w:tcBorders>
              <w:top w:val="single" w:sz="4" w:space="0" w:color="auto"/>
              <w:left w:val="single" w:sz="4" w:space="0" w:color="auto"/>
              <w:right w:val="single" w:sz="4" w:space="0" w:color="auto"/>
            </w:tcBorders>
            <w:shd w:val="clear" w:color="auto" w:fill="FFFFFF"/>
          </w:tcPr>
          <w:p w14:paraId="03586913" w14:textId="72BA39B5" w:rsidR="00CE7DA5" w:rsidRPr="00406BEF" w:rsidRDefault="00D86D7B" w:rsidP="00CE7DA5">
            <w:pPr>
              <w:pStyle w:val="23"/>
              <w:shd w:val="clear" w:color="auto" w:fill="auto"/>
              <w:spacing w:before="0" w:after="0" w:line="254" w:lineRule="exact"/>
              <w:ind w:left="120" w:firstLine="0"/>
              <w:rPr>
                <w:sz w:val="20"/>
                <w:szCs w:val="20"/>
                <w:lang w:val="ru-RU"/>
              </w:rPr>
            </w:pPr>
            <w:r w:rsidRPr="00406BEF">
              <w:rPr>
                <w:rStyle w:val="aa"/>
                <w:sz w:val="20"/>
                <w:szCs w:val="20"/>
                <w:lang w:val="ru-RU"/>
              </w:rPr>
              <w:t>Количество сборочных узлов с отработанным ядерным топливом, шт.</w:t>
            </w:r>
          </w:p>
        </w:tc>
      </w:tr>
      <w:tr w:rsidR="00CE7DA5" w:rsidRPr="00406BEF" w14:paraId="02EA7763" w14:textId="77777777" w:rsidTr="00E92456">
        <w:trPr>
          <w:trHeight w:hRule="exact" w:val="1070"/>
          <w:jc w:val="center"/>
        </w:trPr>
        <w:tc>
          <w:tcPr>
            <w:tcW w:w="2693" w:type="dxa"/>
            <w:tcBorders>
              <w:top w:val="single" w:sz="4" w:space="0" w:color="auto"/>
              <w:left w:val="single" w:sz="4" w:space="0" w:color="auto"/>
            </w:tcBorders>
            <w:shd w:val="clear" w:color="auto" w:fill="FFFFFF"/>
          </w:tcPr>
          <w:p w14:paraId="7A5654F8" w14:textId="381DEB60" w:rsidR="00CE7DA5" w:rsidRPr="00406BEF" w:rsidRDefault="00D86D7B" w:rsidP="00CE7DA5">
            <w:pPr>
              <w:pStyle w:val="23"/>
              <w:shd w:val="clear" w:color="auto" w:fill="auto"/>
              <w:spacing w:before="0" w:after="0" w:line="220" w:lineRule="exact"/>
              <w:ind w:left="120" w:firstLine="0"/>
              <w:rPr>
                <w:sz w:val="20"/>
                <w:szCs w:val="20"/>
                <w:lang w:val="ru-RU"/>
              </w:rPr>
            </w:pPr>
            <w:r w:rsidRPr="00406BEF">
              <w:rPr>
                <w:rStyle w:val="aa"/>
                <w:sz w:val="20"/>
                <w:szCs w:val="20"/>
                <w:lang w:val="ru-RU"/>
              </w:rPr>
              <w:t>Строение</w:t>
            </w:r>
          </w:p>
        </w:tc>
        <w:tc>
          <w:tcPr>
            <w:tcW w:w="1982" w:type="dxa"/>
            <w:tcBorders>
              <w:top w:val="single" w:sz="4" w:space="0" w:color="auto"/>
              <w:left w:val="single" w:sz="4" w:space="0" w:color="auto"/>
            </w:tcBorders>
            <w:shd w:val="clear" w:color="auto" w:fill="FFFFFF"/>
          </w:tcPr>
          <w:p w14:paraId="5D06A827" w14:textId="79A5BD86" w:rsidR="00CE7DA5" w:rsidRPr="00406BEF" w:rsidRDefault="00D86D7B" w:rsidP="00CE7DA5">
            <w:pPr>
              <w:pStyle w:val="23"/>
              <w:shd w:val="clear" w:color="auto" w:fill="auto"/>
              <w:spacing w:before="0" w:after="0" w:line="220" w:lineRule="exact"/>
              <w:ind w:left="120" w:firstLine="0"/>
              <w:rPr>
                <w:sz w:val="20"/>
                <w:szCs w:val="20"/>
                <w:lang w:val="ru-RU"/>
              </w:rPr>
            </w:pPr>
            <w:r w:rsidRPr="00406BEF">
              <w:rPr>
                <w:rStyle w:val="aa"/>
                <w:sz w:val="20"/>
                <w:szCs w:val="20"/>
                <w:lang w:val="ru-RU"/>
              </w:rPr>
              <w:t>Объект</w:t>
            </w:r>
          </w:p>
        </w:tc>
        <w:tc>
          <w:tcPr>
            <w:tcW w:w="1997" w:type="dxa"/>
            <w:vMerge/>
            <w:tcBorders>
              <w:left w:val="single" w:sz="4" w:space="0" w:color="auto"/>
              <w:right w:val="single" w:sz="4" w:space="0" w:color="auto"/>
            </w:tcBorders>
            <w:shd w:val="clear" w:color="auto" w:fill="FFFFFF"/>
          </w:tcPr>
          <w:p w14:paraId="636DB5F6" w14:textId="77777777" w:rsidR="00CE7DA5" w:rsidRPr="00406BEF" w:rsidRDefault="00CE7DA5" w:rsidP="00CE7DA5">
            <w:pPr>
              <w:rPr>
                <w:rFonts w:ascii="Times New Roman" w:hAnsi="Times New Roman" w:cs="Times New Roman"/>
                <w:sz w:val="20"/>
                <w:szCs w:val="20"/>
              </w:rPr>
            </w:pPr>
          </w:p>
        </w:tc>
      </w:tr>
      <w:tr w:rsidR="00CE7DA5" w:rsidRPr="00406BEF" w14:paraId="2BC9DC14" w14:textId="77777777" w:rsidTr="00CE7DA5">
        <w:trPr>
          <w:trHeight w:hRule="exact" w:val="259"/>
          <w:jc w:val="center"/>
        </w:trPr>
        <w:tc>
          <w:tcPr>
            <w:tcW w:w="2693" w:type="dxa"/>
            <w:vMerge w:val="restart"/>
            <w:tcBorders>
              <w:top w:val="single" w:sz="4" w:space="0" w:color="auto"/>
              <w:left w:val="single" w:sz="4" w:space="0" w:color="auto"/>
            </w:tcBorders>
            <w:shd w:val="clear" w:color="auto" w:fill="FFFFFF"/>
          </w:tcPr>
          <w:p w14:paraId="77F2BC58" w14:textId="420E774C" w:rsidR="00CE7DA5" w:rsidRPr="00406BEF" w:rsidRDefault="00D86D7B" w:rsidP="00CE7DA5">
            <w:pPr>
              <w:pStyle w:val="23"/>
              <w:shd w:val="clear" w:color="auto" w:fill="auto"/>
              <w:spacing w:before="0" w:after="0" w:line="220" w:lineRule="exact"/>
              <w:ind w:left="120" w:firstLine="0"/>
              <w:rPr>
                <w:sz w:val="20"/>
                <w:szCs w:val="20"/>
              </w:rPr>
            </w:pPr>
            <w:r w:rsidRPr="00406BEF">
              <w:rPr>
                <w:rStyle w:val="21"/>
                <w:sz w:val="20"/>
                <w:szCs w:val="20"/>
                <w:lang w:val="ru-RU"/>
              </w:rPr>
              <w:t>Строение</w:t>
            </w:r>
            <w:r w:rsidR="00CE7DA5" w:rsidRPr="00406BEF">
              <w:rPr>
                <w:rStyle w:val="21"/>
                <w:sz w:val="20"/>
                <w:szCs w:val="20"/>
              </w:rPr>
              <w:t xml:space="preserve"> </w:t>
            </w:r>
            <w:r w:rsidR="00CE7DA5" w:rsidRPr="00406BEF">
              <w:rPr>
                <w:rStyle w:val="21"/>
                <w:sz w:val="20"/>
                <w:szCs w:val="20"/>
                <w:lang w:val="ru-RU"/>
              </w:rPr>
              <w:t xml:space="preserve">101/1, </w:t>
            </w:r>
            <w:r w:rsidRPr="00406BEF">
              <w:rPr>
                <w:rStyle w:val="21"/>
                <w:sz w:val="20"/>
                <w:szCs w:val="20"/>
                <w:lang w:val="ru-RU"/>
              </w:rPr>
              <w:t>Блок</w:t>
            </w:r>
            <w:r w:rsidR="00CE7DA5" w:rsidRPr="00406BEF">
              <w:rPr>
                <w:rStyle w:val="21"/>
                <w:sz w:val="20"/>
                <w:szCs w:val="20"/>
              </w:rPr>
              <w:t xml:space="preserve"> A1</w:t>
            </w:r>
          </w:p>
        </w:tc>
        <w:tc>
          <w:tcPr>
            <w:tcW w:w="1982" w:type="dxa"/>
            <w:tcBorders>
              <w:top w:val="single" w:sz="4" w:space="0" w:color="auto"/>
              <w:left w:val="single" w:sz="4" w:space="0" w:color="auto"/>
            </w:tcBorders>
            <w:shd w:val="clear" w:color="auto" w:fill="FFFFFF"/>
          </w:tcPr>
          <w:p w14:paraId="363082B1" w14:textId="61F308F5" w:rsidR="00CE7DA5" w:rsidRPr="00406BEF" w:rsidRDefault="00D86D7B" w:rsidP="00CE7DA5">
            <w:pPr>
              <w:pStyle w:val="23"/>
              <w:shd w:val="clear" w:color="auto" w:fill="auto"/>
              <w:spacing w:before="0" w:after="0" w:line="220" w:lineRule="exact"/>
              <w:ind w:left="120" w:firstLine="0"/>
              <w:rPr>
                <w:sz w:val="20"/>
                <w:szCs w:val="20"/>
                <w:lang w:val="ru-RU"/>
              </w:rPr>
            </w:pPr>
            <w:r w:rsidRPr="00406BEF">
              <w:rPr>
                <w:rStyle w:val="21"/>
                <w:sz w:val="20"/>
                <w:szCs w:val="20"/>
                <w:lang w:val="ru-RU"/>
              </w:rPr>
              <w:t>Реактор</w:t>
            </w:r>
          </w:p>
        </w:tc>
        <w:tc>
          <w:tcPr>
            <w:tcW w:w="1997" w:type="dxa"/>
            <w:tcBorders>
              <w:top w:val="single" w:sz="4" w:space="0" w:color="auto"/>
              <w:left w:val="single" w:sz="4" w:space="0" w:color="auto"/>
              <w:right w:val="single" w:sz="4" w:space="0" w:color="auto"/>
            </w:tcBorders>
            <w:shd w:val="clear" w:color="auto" w:fill="FFFFFF"/>
          </w:tcPr>
          <w:p w14:paraId="7E12A17B" w14:textId="77777777" w:rsidR="00CE7DA5" w:rsidRPr="00406BEF" w:rsidRDefault="00CE7DA5" w:rsidP="00CE7DA5">
            <w:pPr>
              <w:pStyle w:val="23"/>
              <w:shd w:val="clear" w:color="auto" w:fill="auto"/>
              <w:spacing w:before="0" w:after="0" w:line="220" w:lineRule="exact"/>
              <w:ind w:firstLine="0"/>
              <w:jc w:val="center"/>
              <w:rPr>
                <w:sz w:val="20"/>
                <w:szCs w:val="20"/>
              </w:rPr>
            </w:pPr>
            <w:r w:rsidRPr="00406BEF">
              <w:rPr>
                <w:rStyle w:val="31"/>
                <w:sz w:val="20"/>
                <w:szCs w:val="20"/>
              </w:rPr>
              <w:t>0</w:t>
            </w:r>
          </w:p>
        </w:tc>
      </w:tr>
      <w:tr w:rsidR="00CE7DA5" w:rsidRPr="00406BEF" w14:paraId="5D6A74E7" w14:textId="77777777" w:rsidTr="00CE7DA5">
        <w:trPr>
          <w:trHeight w:hRule="exact" w:val="288"/>
          <w:jc w:val="center"/>
        </w:trPr>
        <w:tc>
          <w:tcPr>
            <w:tcW w:w="2693" w:type="dxa"/>
            <w:vMerge/>
            <w:tcBorders>
              <w:left w:val="single" w:sz="4" w:space="0" w:color="auto"/>
            </w:tcBorders>
            <w:shd w:val="clear" w:color="auto" w:fill="FFFFFF"/>
          </w:tcPr>
          <w:p w14:paraId="7A0CB06C" w14:textId="77777777" w:rsidR="00CE7DA5" w:rsidRPr="00406BEF" w:rsidRDefault="00CE7DA5" w:rsidP="00CE7DA5">
            <w:pPr>
              <w:rPr>
                <w:rFonts w:ascii="Times New Roman" w:hAnsi="Times New Roman" w:cs="Times New Roman"/>
                <w:sz w:val="20"/>
                <w:szCs w:val="20"/>
              </w:rPr>
            </w:pPr>
          </w:p>
        </w:tc>
        <w:tc>
          <w:tcPr>
            <w:tcW w:w="1982" w:type="dxa"/>
            <w:tcBorders>
              <w:top w:val="single" w:sz="4" w:space="0" w:color="auto"/>
              <w:left w:val="single" w:sz="4" w:space="0" w:color="auto"/>
            </w:tcBorders>
            <w:shd w:val="clear" w:color="auto" w:fill="FFFFFF"/>
          </w:tcPr>
          <w:p w14:paraId="53D9122C" w14:textId="42594435" w:rsidR="00CE7DA5" w:rsidRPr="00406BEF" w:rsidRDefault="00D86D7B" w:rsidP="00CE7DA5">
            <w:pPr>
              <w:pStyle w:val="23"/>
              <w:shd w:val="clear" w:color="auto" w:fill="auto"/>
              <w:spacing w:before="0" w:after="0" w:line="220" w:lineRule="exact"/>
              <w:ind w:left="120" w:firstLine="0"/>
              <w:rPr>
                <w:sz w:val="20"/>
                <w:szCs w:val="20"/>
                <w:lang w:val="ru-RU"/>
              </w:rPr>
            </w:pPr>
            <w:r w:rsidRPr="00406BEF">
              <w:rPr>
                <w:rStyle w:val="21"/>
                <w:sz w:val="20"/>
                <w:szCs w:val="20"/>
                <w:lang w:val="ru-RU"/>
              </w:rPr>
              <w:t>Бассейны ОЯТ</w:t>
            </w:r>
          </w:p>
        </w:tc>
        <w:tc>
          <w:tcPr>
            <w:tcW w:w="1997" w:type="dxa"/>
            <w:tcBorders>
              <w:top w:val="single" w:sz="4" w:space="0" w:color="auto"/>
              <w:left w:val="single" w:sz="4" w:space="0" w:color="auto"/>
              <w:right w:val="single" w:sz="4" w:space="0" w:color="auto"/>
            </w:tcBorders>
            <w:shd w:val="clear" w:color="auto" w:fill="FFFFFF"/>
          </w:tcPr>
          <w:p w14:paraId="499B1466" w14:textId="77777777" w:rsidR="00CE7DA5" w:rsidRPr="00406BEF" w:rsidRDefault="00CE7DA5" w:rsidP="00CE7DA5">
            <w:pPr>
              <w:pStyle w:val="23"/>
              <w:shd w:val="clear" w:color="auto" w:fill="auto"/>
              <w:spacing w:before="0" w:after="0" w:line="220" w:lineRule="exact"/>
              <w:ind w:firstLine="0"/>
              <w:jc w:val="center"/>
              <w:rPr>
                <w:sz w:val="20"/>
                <w:szCs w:val="20"/>
              </w:rPr>
            </w:pPr>
            <w:r w:rsidRPr="00406BEF">
              <w:rPr>
                <w:rStyle w:val="21"/>
                <w:sz w:val="20"/>
                <w:szCs w:val="20"/>
              </w:rPr>
              <w:t>7 175</w:t>
            </w:r>
          </w:p>
        </w:tc>
      </w:tr>
      <w:tr w:rsidR="00D86D7B" w:rsidRPr="00406BEF" w14:paraId="5235C4A8" w14:textId="77777777" w:rsidTr="00CE7DA5">
        <w:trPr>
          <w:trHeight w:hRule="exact" w:val="283"/>
          <w:jc w:val="center"/>
        </w:trPr>
        <w:tc>
          <w:tcPr>
            <w:tcW w:w="2693" w:type="dxa"/>
            <w:vMerge w:val="restart"/>
            <w:tcBorders>
              <w:top w:val="single" w:sz="4" w:space="0" w:color="auto"/>
              <w:left w:val="single" w:sz="4" w:space="0" w:color="auto"/>
            </w:tcBorders>
            <w:shd w:val="clear" w:color="auto" w:fill="FFFFFF"/>
          </w:tcPr>
          <w:p w14:paraId="5813B8AE" w14:textId="39BB2817" w:rsidR="00D86D7B" w:rsidRPr="00406BEF" w:rsidRDefault="00D86D7B" w:rsidP="00D86D7B">
            <w:pPr>
              <w:pStyle w:val="23"/>
              <w:shd w:val="clear" w:color="auto" w:fill="auto"/>
              <w:spacing w:before="0" w:after="0" w:line="220" w:lineRule="exact"/>
              <w:ind w:left="120" w:firstLine="0"/>
              <w:rPr>
                <w:sz w:val="20"/>
                <w:szCs w:val="20"/>
              </w:rPr>
            </w:pPr>
            <w:r w:rsidRPr="00406BEF">
              <w:rPr>
                <w:rStyle w:val="21"/>
                <w:sz w:val="20"/>
                <w:szCs w:val="20"/>
                <w:lang w:val="ru-RU"/>
              </w:rPr>
              <w:t>Строение</w:t>
            </w:r>
            <w:r w:rsidRPr="00406BEF">
              <w:rPr>
                <w:rStyle w:val="21"/>
                <w:sz w:val="20"/>
                <w:szCs w:val="20"/>
              </w:rPr>
              <w:t xml:space="preserve"> </w:t>
            </w:r>
            <w:r w:rsidRPr="00406BEF">
              <w:rPr>
                <w:rStyle w:val="21"/>
                <w:sz w:val="20"/>
                <w:szCs w:val="20"/>
                <w:lang w:val="ru-RU"/>
              </w:rPr>
              <w:t>101/2, блок</w:t>
            </w:r>
            <w:r w:rsidRPr="00406BEF">
              <w:rPr>
                <w:rStyle w:val="21"/>
                <w:sz w:val="20"/>
                <w:szCs w:val="20"/>
              </w:rPr>
              <w:t xml:space="preserve"> A2</w:t>
            </w:r>
          </w:p>
        </w:tc>
        <w:tc>
          <w:tcPr>
            <w:tcW w:w="1982" w:type="dxa"/>
            <w:tcBorders>
              <w:top w:val="single" w:sz="4" w:space="0" w:color="auto"/>
              <w:left w:val="single" w:sz="4" w:space="0" w:color="auto"/>
            </w:tcBorders>
            <w:shd w:val="clear" w:color="auto" w:fill="FFFFFF"/>
          </w:tcPr>
          <w:p w14:paraId="07A0C13B" w14:textId="0B958B20" w:rsidR="00D86D7B" w:rsidRPr="00406BEF" w:rsidRDefault="00D86D7B" w:rsidP="00D86D7B">
            <w:pPr>
              <w:pStyle w:val="23"/>
              <w:shd w:val="clear" w:color="auto" w:fill="auto"/>
              <w:spacing w:before="0" w:after="0" w:line="220" w:lineRule="exact"/>
              <w:ind w:left="120" w:firstLine="0"/>
              <w:rPr>
                <w:sz w:val="20"/>
                <w:szCs w:val="20"/>
              </w:rPr>
            </w:pPr>
            <w:r w:rsidRPr="00406BEF">
              <w:rPr>
                <w:rStyle w:val="21"/>
                <w:sz w:val="20"/>
                <w:szCs w:val="20"/>
                <w:lang w:val="ru-RU"/>
              </w:rPr>
              <w:t>Реактор</w:t>
            </w:r>
          </w:p>
        </w:tc>
        <w:tc>
          <w:tcPr>
            <w:tcW w:w="1997" w:type="dxa"/>
            <w:tcBorders>
              <w:top w:val="single" w:sz="4" w:space="0" w:color="auto"/>
              <w:left w:val="single" w:sz="4" w:space="0" w:color="auto"/>
              <w:right w:val="single" w:sz="4" w:space="0" w:color="auto"/>
            </w:tcBorders>
            <w:shd w:val="clear" w:color="auto" w:fill="FFFFFF"/>
          </w:tcPr>
          <w:p w14:paraId="3D21BBFE" w14:textId="77777777" w:rsidR="00D86D7B" w:rsidRPr="00406BEF" w:rsidRDefault="00D86D7B" w:rsidP="00D86D7B">
            <w:pPr>
              <w:pStyle w:val="23"/>
              <w:shd w:val="clear" w:color="auto" w:fill="auto"/>
              <w:spacing w:before="0" w:after="0" w:line="220" w:lineRule="exact"/>
              <w:ind w:firstLine="0"/>
              <w:jc w:val="center"/>
              <w:rPr>
                <w:sz w:val="20"/>
                <w:szCs w:val="20"/>
              </w:rPr>
            </w:pPr>
            <w:r w:rsidRPr="00406BEF">
              <w:rPr>
                <w:rStyle w:val="21"/>
                <w:sz w:val="20"/>
                <w:szCs w:val="20"/>
              </w:rPr>
              <w:t>1 634</w:t>
            </w:r>
          </w:p>
        </w:tc>
      </w:tr>
      <w:tr w:rsidR="00D86D7B" w:rsidRPr="00406BEF" w14:paraId="413F8EA3" w14:textId="77777777" w:rsidTr="00CE7DA5">
        <w:trPr>
          <w:trHeight w:hRule="exact" w:val="288"/>
          <w:jc w:val="center"/>
        </w:trPr>
        <w:tc>
          <w:tcPr>
            <w:tcW w:w="2693" w:type="dxa"/>
            <w:vMerge/>
            <w:tcBorders>
              <w:left w:val="single" w:sz="4" w:space="0" w:color="auto"/>
            </w:tcBorders>
            <w:shd w:val="clear" w:color="auto" w:fill="FFFFFF"/>
          </w:tcPr>
          <w:p w14:paraId="73C64283" w14:textId="77777777" w:rsidR="00D86D7B" w:rsidRPr="00406BEF" w:rsidRDefault="00D86D7B" w:rsidP="00D86D7B">
            <w:pPr>
              <w:rPr>
                <w:rFonts w:ascii="Times New Roman" w:hAnsi="Times New Roman" w:cs="Times New Roman"/>
                <w:sz w:val="20"/>
                <w:szCs w:val="20"/>
              </w:rPr>
            </w:pPr>
          </w:p>
        </w:tc>
        <w:tc>
          <w:tcPr>
            <w:tcW w:w="1982" w:type="dxa"/>
            <w:tcBorders>
              <w:top w:val="single" w:sz="4" w:space="0" w:color="auto"/>
              <w:left w:val="single" w:sz="4" w:space="0" w:color="auto"/>
            </w:tcBorders>
            <w:shd w:val="clear" w:color="auto" w:fill="FFFFFF"/>
          </w:tcPr>
          <w:p w14:paraId="17F2817F" w14:textId="3DD6428D" w:rsidR="00D86D7B" w:rsidRPr="00406BEF" w:rsidRDefault="00D86D7B" w:rsidP="00D86D7B">
            <w:pPr>
              <w:pStyle w:val="23"/>
              <w:shd w:val="clear" w:color="auto" w:fill="auto"/>
              <w:spacing w:before="0" w:after="0" w:line="220" w:lineRule="exact"/>
              <w:ind w:left="120" w:firstLine="0"/>
              <w:rPr>
                <w:sz w:val="20"/>
                <w:szCs w:val="20"/>
              </w:rPr>
            </w:pPr>
            <w:r w:rsidRPr="00406BEF">
              <w:rPr>
                <w:rStyle w:val="21"/>
                <w:sz w:val="20"/>
                <w:szCs w:val="20"/>
                <w:lang w:val="ru-RU"/>
              </w:rPr>
              <w:t>Бассейны ОЯТ</w:t>
            </w:r>
          </w:p>
        </w:tc>
        <w:tc>
          <w:tcPr>
            <w:tcW w:w="1997" w:type="dxa"/>
            <w:tcBorders>
              <w:top w:val="single" w:sz="4" w:space="0" w:color="auto"/>
              <w:left w:val="single" w:sz="4" w:space="0" w:color="auto"/>
              <w:right w:val="single" w:sz="4" w:space="0" w:color="auto"/>
            </w:tcBorders>
            <w:shd w:val="clear" w:color="auto" w:fill="FFFFFF"/>
          </w:tcPr>
          <w:p w14:paraId="4D5E99D0" w14:textId="77777777" w:rsidR="00D86D7B" w:rsidRPr="00406BEF" w:rsidRDefault="00D86D7B" w:rsidP="00D86D7B">
            <w:pPr>
              <w:pStyle w:val="23"/>
              <w:shd w:val="clear" w:color="auto" w:fill="auto"/>
              <w:spacing w:before="0" w:after="0" w:line="220" w:lineRule="exact"/>
              <w:ind w:firstLine="0"/>
              <w:jc w:val="center"/>
              <w:rPr>
                <w:sz w:val="20"/>
                <w:szCs w:val="20"/>
              </w:rPr>
            </w:pPr>
            <w:r w:rsidRPr="00406BEF">
              <w:rPr>
                <w:rStyle w:val="31"/>
                <w:sz w:val="20"/>
                <w:szCs w:val="20"/>
              </w:rPr>
              <w:t>6</w:t>
            </w:r>
            <w:r w:rsidRPr="00406BEF">
              <w:rPr>
                <w:rStyle w:val="21"/>
                <w:sz w:val="20"/>
                <w:szCs w:val="20"/>
              </w:rPr>
              <w:t xml:space="preserve"> 746</w:t>
            </w:r>
          </w:p>
        </w:tc>
      </w:tr>
      <w:tr w:rsidR="00CE7DA5" w:rsidRPr="00406BEF" w14:paraId="5E2387C7" w14:textId="77777777" w:rsidTr="00CE7DA5">
        <w:trPr>
          <w:trHeight w:hRule="exact" w:val="288"/>
          <w:jc w:val="center"/>
        </w:trPr>
        <w:tc>
          <w:tcPr>
            <w:tcW w:w="4675" w:type="dxa"/>
            <w:gridSpan w:val="2"/>
            <w:tcBorders>
              <w:top w:val="single" w:sz="4" w:space="0" w:color="auto"/>
              <w:left w:val="single" w:sz="4" w:space="0" w:color="auto"/>
            </w:tcBorders>
            <w:shd w:val="clear" w:color="auto" w:fill="FFFFFF"/>
          </w:tcPr>
          <w:p w14:paraId="3E4FE765" w14:textId="7B071B3D" w:rsidR="00CE7DA5" w:rsidRPr="00406BEF" w:rsidRDefault="00D86D7B" w:rsidP="00CE7DA5">
            <w:pPr>
              <w:pStyle w:val="23"/>
              <w:shd w:val="clear" w:color="auto" w:fill="auto"/>
              <w:spacing w:before="0" w:after="0" w:line="220" w:lineRule="exact"/>
              <w:ind w:left="120" w:firstLine="0"/>
              <w:rPr>
                <w:sz w:val="20"/>
                <w:szCs w:val="20"/>
                <w:lang w:val="ru-RU"/>
              </w:rPr>
            </w:pPr>
            <w:r w:rsidRPr="00406BEF">
              <w:rPr>
                <w:rStyle w:val="aa"/>
                <w:sz w:val="20"/>
                <w:szCs w:val="20"/>
                <w:lang w:val="ru-RU"/>
              </w:rPr>
              <w:t>Итого в реакторных блоках</w:t>
            </w:r>
          </w:p>
        </w:tc>
        <w:tc>
          <w:tcPr>
            <w:tcW w:w="1997" w:type="dxa"/>
            <w:tcBorders>
              <w:top w:val="single" w:sz="4" w:space="0" w:color="auto"/>
              <w:left w:val="single" w:sz="4" w:space="0" w:color="auto"/>
              <w:right w:val="single" w:sz="4" w:space="0" w:color="auto"/>
            </w:tcBorders>
            <w:shd w:val="clear" w:color="auto" w:fill="FFFFFF"/>
          </w:tcPr>
          <w:p w14:paraId="1A6CE1EA" w14:textId="77777777" w:rsidR="00CE7DA5" w:rsidRPr="00406BEF" w:rsidRDefault="00CE7DA5" w:rsidP="00CE7DA5">
            <w:pPr>
              <w:pStyle w:val="23"/>
              <w:shd w:val="clear" w:color="auto" w:fill="auto"/>
              <w:spacing w:before="0" w:after="0" w:line="220" w:lineRule="exact"/>
              <w:ind w:firstLine="0"/>
              <w:jc w:val="center"/>
              <w:rPr>
                <w:sz w:val="20"/>
                <w:szCs w:val="20"/>
              </w:rPr>
            </w:pPr>
            <w:r w:rsidRPr="00406BEF">
              <w:rPr>
                <w:rStyle w:val="aa"/>
                <w:sz w:val="20"/>
                <w:szCs w:val="20"/>
              </w:rPr>
              <w:t>15 555</w:t>
            </w:r>
          </w:p>
        </w:tc>
      </w:tr>
      <w:tr w:rsidR="00CE7DA5" w:rsidRPr="00406BEF" w14:paraId="7EB093ED" w14:textId="77777777" w:rsidTr="00CE7DA5">
        <w:trPr>
          <w:trHeight w:hRule="exact" w:val="283"/>
          <w:jc w:val="center"/>
        </w:trPr>
        <w:tc>
          <w:tcPr>
            <w:tcW w:w="2693" w:type="dxa"/>
            <w:tcBorders>
              <w:top w:val="single" w:sz="4" w:space="0" w:color="auto"/>
              <w:left w:val="single" w:sz="4" w:space="0" w:color="auto"/>
            </w:tcBorders>
            <w:shd w:val="clear" w:color="auto" w:fill="FFFFFF"/>
          </w:tcPr>
          <w:p w14:paraId="141CB8DC" w14:textId="08647313" w:rsidR="00CE7DA5" w:rsidRPr="00406BEF" w:rsidRDefault="00D86D7B" w:rsidP="00CE7DA5">
            <w:pPr>
              <w:pStyle w:val="23"/>
              <w:shd w:val="clear" w:color="auto" w:fill="auto"/>
              <w:spacing w:before="0" w:after="0" w:line="220" w:lineRule="exact"/>
              <w:ind w:left="120" w:firstLine="0"/>
              <w:rPr>
                <w:sz w:val="20"/>
                <w:szCs w:val="20"/>
              </w:rPr>
            </w:pPr>
            <w:r w:rsidRPr="00406BEF">
              <w:rPr>
                <w:rStyle w:val="21"/>
                <w:sz w:val="20"/>
                <w:szCs w:val="20"/>
                <w:lang w:val="ru-RU"/>
              </w:rPr>
              <w:t>В существующем ВХОЯТ</w:t>
            </w:r>
            <w:r w:rsidR="00CE7DA5" w:rsidRPr="00406BEF">
              <w:rPr>
                <w:rStyle w:val="21"/>
                <w:sz w:val="20"/>
                <w:szCs w:val="20"/>
              </w:rPr>
              <w:t>-1</w:t>
            </w:r>
          </w:p>
        </w:tc>
        <w:tc>
          <w:tcPr>
            <w:tcW w:w="1982" w:type="dxa"/>
            <w:tcBorders>
              <w:top w:val="single" w:sz="4" w:space="0" w:color="auto"/>
              <w:left w:val="single" w:sz="4" w:space="0" w:color="auto"/>
            </w:tcBorders>
            <w:shd w:val="clear" w:color="auto" w:fill="FFFFFF"/>
          </w:tcPr>
          <w:p w14:paraId="2CEC820D" w14:textId="30422A92" w:rsidR="00CE7DA5" w:rsidRPr="00406BEF" w:rsidRDefault="00D86D7B" w:rsidP="00CE7DA5">
            <w:pPr>
              <w:pStyle w:val="23"/>
              <w:shd w:val="clear" w:color="auto" w:fill="auto"/>
              <w:spacing w:before="0" w:after="0" w:line="220" w:lineRule="exact"/>
              <w:ind w:left="120" w:firstLine="0"/>
              <w:rPr>
                <w:sz w:val="20"/>
                <w:szCs w:val="20"/>
                <w:lang w:val="ru-RU"/>
              </w:rPr>
            </w:pPr>
            <w:r w:rsidRPr="00406BEF">
              <w:rPr>
                <w:rStyle w:val="21"/>
                <w:sz w:val="20"/>
                <w:szCs w:val="20"/>
                <w:lang w:val="ru-RU"/>
              </w:rPr>
              <w:t>Бочки с ОЯТ</w:t>
            </w:r>
          </w:p>
        </w:tc>
        <w:tc>
          <w:tcPr>
            <w:tcW w:w="1997" w:type="dxa"/>
            <w:tcBorders>
              <w:top w:val="single" w:sz="4" w:space="0" w:color="auto"/>
              <w:left w:val="single" w:sz="4" w:space="0" w:color="auto"/>
              <w:right w:val="single" w:sz="4" w:space="0" w:color="auto"/>
            </w:tcBorders>
            <w:shd w:val="clear" w:color="auto" w:fill="FFFFFF"/>
          </w:tcPr>
          <w:p w14:paraId="0845F40F" w14:textId="77777777" w:rsidR="00CE7DA5" w:rsidRPr="00406BEF" w:rsidRDefault="00CE7DA5" w:rsidP="00CE7DA5">
            <w:pPr>
              <w:pStyle w:val="23"/>
              <w:shd w:val="clear" w:color="auto" w:fill="auto"/>
              <w:spacing w:before="0" w:after="0" w:line="220" w:lineRule="exact"/>
              <w:ind w:firstLine="0"/>
              <w:jc w:val="center"/>
              <w:rPr>
                <w:sz w:val="20"/>
                <w:szCs w:val="20"/>
              </w:rPr>
            </w:pPr>
            <w:r w:rsidRPr="00406BEF">
              <w:rPr>
                <w:rStyle w:val="31"/>
                <w:sz w:val="20"/>
                <w:szCs w:val="20"/>
              </w:rPr>
              <w:t>6</w:t>
            </w:r>
            <w:r w:rsidRPr="00406BEF">
              <w:rPr>
                <w:rStyle w:val="21"/>
                <w:sz w:val="20"/>
                <w:szCs w:val="20"/>
              </w:rPr>
              <w:t xml:space="preserve"> 016</w:t>
            </w:r>
          </w:p>
        </w:tc>
      </w:tr>
      <w:tr w:rsidR="00CE7DA5" w:rsidRPr="00406BEF" w14:paraId="42F98DDC" w14:textId="77777777" w:rsidTr="00CE7DA5">
        <w:trPr>
          <w:trHeight w:hRule="exact" w:val="274"/>
          <w:jc w:val="center"/>
        </w:trPr>
        <w:tc>
          <w:tcPr>
            <w:tcW w:w="4675" w:type="dxa"/>
            <w:gridSpan w:val="2"/>
            <w:tcBorders>
              <w:top w:val="single" w:sz="4" w:space="0" w:color="auto"/>
              <w:left w:val="single" w:sz="4" w:space="0" w:color="auto"/>
              <w:bottom w:val="single" w:sz="4" w:space="0" w:color="auto"/>
            </w:tcBorders>
            <w:shd w:val="clear" w:color="auto" w:fill="FFFFFF"/>
          </w:tcPr>
          <w:p w14:paraId="5727D8F1" w14:textId="47281AAA" w:rsidR="00CE7DA5" w:rsidRPr="00406BEF" w:rsidRDefault="00D86D7B" w:rsidP="00CE7DA5">
            <w:pPr>
              <w:pStyle w:val="23"/>
              <w:shd w:val="clear" w:color="auto" w:fill="auto"/>
              <w:spacing w:before="0" w:after="0" w:line="220" w:lineRule="exact"/>
              <w:ind w:left="120" w:firstLine="0"/>
              <w:rPr>
                <w:sz w:val="20"/>
                <w:szCs w:val="20"/>
                <w:lang w:val="ru-RU"/>
              </w:rPr>
            </w:pPr>
            <w:r w:rsidRPr="00406BEF">
              <w:rPr>
                <w:rStyle w:val="aa"/>
                <w:sz w:val="20"/>
                <w:szCs w:val="20"/>
                <w:lang w:val="ru-RU"/>
              </w:rPr>
              <w:t>Итого на ИАЭС</w:t>
            </w:r>
          </w:p>
        </w:tc>
        <w:tc>
          <w:tcPr>
            <w:tcW w:w="1997" w:type="dxa"/>
            <w:tcBorders>
              <w:top w:val="single" w:sz="4" w:space="0" w:color="auto"/>
              <w:left w:val="single" w:sz="4" w:space="0" w:color="auto"/>
              <w:bottom w:val="single" w:sz="4" w:space="0" w:color="auto"/>
              <w:right w:val="single" w:sz="4" w:space="0" w:color="auto"/>
            </w:tcBorders>
            <w:shd w:val="clear" w:color="auto" w:fill="FFFFFF"/>
          </w:tcPr>
          <w:p w14:paraId="2EBA7A7B" w14:textId="77777777" w:rsidR="00CE7DA5" w:rsidRPr="00406BEF" w:rsidRDefault="00CE7DA5" w:rsidP="00CE7DA5">
            <w:pPr>
              <w:pStyle w:val="23"/>
              <w:shd w:val="clear" w:color="auto" w:fill="auto"/>
              <w:spacing w:before="0" w:after="0" w:line="220" w:lineRule="exact"/>
              <w:ind w:firstLine="0"/>
              <w:jc w:val="center"/>
              <w:rPr>
                <w:sz w:val="20"/>
                <w:szCs w:val="20"/>
              </w:rPr>
            </w:pPr>
            <w:r w:rsidRPr="00406BEF">
              <w:rPr>
                <w:rStyle w:val="aa"/>
                <w:sz w:val="20"/>
                <w:szCs w:val="20"/>
              </w:rPr>
              <w:t>21 571</w:t>
            </w:r>
          </w:p>
        </w:tc>
      </w:tr>
    </w:tbl>
    <w:p w14:paraId="1D1AC2F1" w14:textId="77777777" w:rsidR="00CE7DA5" w:rsidRPr="00406BEF" w:rsidRDefault="00CE7DA5" w:rsidP="00577AF9">
      <w:pPr>
        <w:spacing w:after="0" w:line="240" w:lineRule="auto"/>
        <w:jc w:val="center"/>
        <w:rPr>
          <w:rFonts w:ascii="Times New Roman" w:hAnsi="Times New Roman" w:cs="Times New Roman"/>
          <w:bdr w:val="single" w:sz="2" w:space="0" w:color="E3E3E3" w:frame="1"/>
          <w:lang w:val="ru-RU"/>
        </w:rPr>
      </w:pPr>
    </w:p>
    <w:p w14:paraId="409AC40E" w14:textId="7CDA5197" w:rsidR="00CE7DA5" w:rsidRPr="00406BEF" w:rsidRDefault="00CE7DA5">
      <w:pPr>
        <w:rPr>
          <w:rFonts w:ascii="Times New Roman" w:hAnsi="Times New Roman" w:cs="Times New Roman"/>
          <w:b/>
          <w:bdr w:val="single" w:sz="2" w:space="0" w:color="E3E3E3" w:frame="1"/>
          <w:lang w:val="ru-RU"/>
        </w:rPr>
      </w:pPr>
      <w:r w:rsidRPr="00406BEF">
        <w:rPr>
          <w:rFonts w:ascii="Times New Roman" w:hAnsi="Times New Roman" w:cs="Times New Roman"/>
          <w:b/>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12E4E" w:rsidRPr="00406BEF" w14:paraId="1E31C409" w14:textId="77777777" w:rsidTr="0098061C">
        <w:tc>
          <w:tcPr>
            <w:tcW w:w="4683" w:type="dxa"/>
          </w:tcPr>
          <w:p w14:paraId="60E43B1C" w14:textId="77777777" w:rsidR="00312E4E" w:rsidRPr="00406BEF" w:rsidRDefault="00312E4E"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EBC7F22" w14:textId="77777777" w:rsidR="00312E4E" w:rsidRPr="00406BEF" w:rsidRDefault="00312E4E" w:rsidP="0098061C">
            <w:pPr>
              <w:rPr>
                <w:rFonts w:ascii="Times New Roman" w:hAnsi="Times New Roman" w:cs="Times New Roman"/>
                <w:sz w:val="18"/>
                <w:szCs w:val="18"/>
                <w:lang w:val="ru-RU"/>
              </w:rPr>
            </w:pPr>
          </w:p>
          <w:p w14:paraId="10660CA7" w14:textId="77777777" w:rsidR="00312E4E" w:rsidRPr="00406BEF" w:rsidRDefault="00312E4E"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6001937" w14:textId="77777777" w:rsidR="00312E4E" w:rsidRPr="00406BEF" w:rsidRDefault="00312E4E"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CD435D0" w14:textId="77777777" w:rsidR="00312E4E" w:rsidRPr="00406BEF" w:rsidRDefault="00312E4E" w:rsidP="0098061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4213671" w14:textId="77777777" w:rsidR="00312E4E" w:rsidRPr="00406BEF" w:rsidRDefault="00312E4E"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9326AA2" w14:textId="08DF1AB5" w:rsidR="00312E4E" w:rsidRPr="00406BEF" w:rsidRDefault="00312E4E"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3</w:t>
            </w:r>
            <w:r w:rsidRPr="00406BEF">
              <w:rPr>
                <w:rFonts w:ascii="Times New Roman" w:hAnsi="Times New Roman" w:cs="Times New Roman"/>
                <w:sz w:val="18"/>
                <w:szCs w:val="18"/>
                <w:lang w:val="en-US"/>
              </w:rPr>
              <w:t>3</w:t>
            </w:r>
            <w:r w:rsidRPr="00406BEF">
              <w:rPr>
                <w:rFonts w:ascii="Times New Roman" w:hAnsi="Times New Roman" w:cs="Times New Roman"/>
                <w:sz w:val="18"/>
                <w:szCs w:val="18"/>
                <w:lang w:val="ru-RU"/>
              </w:rPr>
              <w:t xml:space="preserve"> </w:t>
            </w:r>
            <w:r w:rsid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E79128D" w14:textId="65C99F6F" w:rsidR="00CC0EDC" w:rsidRPr="00406BEF" w:rsidRDefault="00CC0EDC" w:rsidP="00CC0EDC">
      <w:pPr>
        <w:spacing w:after="0" w:line="240" w:lineRule="auto"/>
        <w:jc w:val="both"/>
        <w:rPr>
          <w:rFonts w:ascii="Times New Roman" w:hAnsi="Times New Roman" w:cs="Times New Roman"/>
          <w:b/>
          <w:bdr w:val="single" w:sz="2" w:space="0" w:color="E3E3E3" w:frame="1"/>
          <w:lang w:val="ru-RU"/>
        </w:rPr>
      </w:pPr>
    </w:p>
    <w:p w14:paraId="0C6020EF" w14:textId="062135FB" w:rsidR="00CC0EDC" w:rsidRPr="00406BEF" w:rsidRDefault="00CC0EDC" w:rsidP="00CE7DA5">
      <w:pPr>
        <w:spacing w:after="0" w:line="240" w:lineRule="auto"/>
        <w:jc w:val="both"/>
        <w:outlineLvl w:val="4"/>
        <w:rPr>
          <w:rFonts w:ascii="Times New Roman" w:hAnsi="Times New Roman" w:cs="Times New Roman"/>
          <w:b/>
          <w:bdr w:val="single" w:sz="2" w:space="0" w:color="E3E3E3" w:frame="1"/>
          <w:lang w:val="ru-RU"/>
        </w:rPr>
      </w:pPr>
      <w:r w:rsidRPr="00406BEF">
        <w:rPr>
          <w:rFonts w:ascii="Times New Roman" w:hAnsi="Times New Roman" w:cs="Times New Roman"/>
          <w:b/>
          <w:bdr w:val="single" w:sz="2" w:space="0" w:color="E3E3E3" w:frame="1"/>
          <w:lang w:val="ru-RU"/>
        </w:rPr>
        <w:t>3.1.1.2.2</w:t>
      </w:r>
      <w:r w:rsidR="00CE7DA5" w:rsidRPr="00406BEF">
        <w:rPr>
          <w:rFonts w:ascii="Times New Roman" w:hAnsi="Times New Roman" w:cs="Times New Roman"/>
          <w:b/>
          <w:bdr w:val="single" w:sz="2" w:space="0" w:color="E3E3E3" w:frame="1"/>
          <w:lang w:val="ru-RU"/>
        </w:rPr>
        <w:tab/>
      </w:r>
      <w:r w:rsidRPr="00406BEF">
        <w:rPr>
          <w:rFonts w:ascii="Times New Roman" w:hAnsi="Times New Roman" w:cs="Times New Roman"/>
          <w:b/>
          <w:bdr w:val="single" w:sz="2" w:space="0" w:color="E3E3E3" w:frame="1"/>
          <w:lang w:val="ru-RU"/>
        </w:rPr>
        <w:t>Твёрдые радиоактивные отходы, накопленные в период эксплуатации и после остановки</w:t>
      </w:r>
    </w:p>
    <w:p w14:paraId="4CB4CD9D" w14:textId="77777777" w:rsidR="00CE7DA5" w:rsidRPr="00406BEF" w:rsidRDefault="00CE7DA5" w:rsidP="00CC0EDC">
      <w:pPr>
        <w:spacing w:after="0" w:line="240" w:lineRule="auto"/>
        <w:jc w:val="both"/>
        <w:rPr>
          <w:rFonts w:ascii="Times New Roman" w:hAnsi="Times New Roman" w:cs="Times New Roman"/>
          <w:b/>
          <w:bdr w:val="single" w:sz="2" w:space="0" w:color="E3E3E3" w:frame="1"/>
          <w:lang w:val="ru-RU"/>
        </w:rPr>
      </w:pPr>
    </w:p>
    <w:p w14:paraId="5EDC2E1D" w14:textId="77777777" w:rsidR="00CC0EDC" w:rsidRPr="00406BEF" w:rsidRDefault="00CC0EDC" w:rsidP="00312E4E">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ТРО групп G1, G2 и G3, образованные в период эксплуатации, временно хранились в зданиях № 155, 155/1, 157 и 157/1. Отдельные группы и типы ТРО также размещались в зданиях № 157 и 157/1 в период подготовки к выводу (до 2018 года), пока не были построены и введены в эксплуатацию новые объекты: модуль сортировки СНАО (В2-1), буферное хранилище СНАО (В19-1), установка переработки (В3) и хранения (В4) ТРО. В период послереакторного обслуживания объём ТРО в существующих хранилищах немного увеличился (на 1–9 % в зависимости от группы). Всего в существующих хранилищах размещено около 12 600 т ТРО групп G1–G3 (Таблица 3.1-6).</w:t>
      </w:r>
    </w:p>
    <w:p w14:paraId="3FE1FEB4" w14:textId="77777777" w:rsidR="00CC0EDC" w:rsidRPr="00406BEF" w:rsidRDefault="00CC0EDC" w:rsidP="00312E4E">
      <w:pPr>
        <w:spacing w:after="0" w:line="240" w:lineRule="auto"/>
        <w:jc w:val="center"/>
        <w:rPr>
          <w:rFonts w:ascii="Times New Roman" w:hAnsi="Times New Roman" w:cs="Times New Roman"/>
          <w:bdr w:val="single" w:sz="2" w:space="0" w:color="E3E3E3" w:frame="1"/>
          <w:lang w:val="ru-RU"/>
        </w:rPr>
      </w:pPr>
    </w:p>
    <w:p w14:paraId="5BF51602" w14:textId="5E386A72" w:rsidR="00CC0EDC" w:rsidRPr="00406BEF" w:rsidRDefault="00CC0EDC" w:rsidP="00312E4E">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Таблица 3.1-6. Количества ТРО, накопленных в существующих хранилищах на 2018 год</w:t>
      </w:r>
    </w:p>
    <w:tbl>
      <w:tblPr>
        <w:tblW w:w="0" w:type="auto"/>
        <w:jc w:val="center"/>
        <w:tblLayout w:type="fixed"/>
        <w:tblCellMar>
          <w:left w:w="10" w:type="dxa"/>
          <w:right w:w="10" w:type="dxa"/>
        </w:tblCellMar>
        <w:tblLook w:val="0000" w:firstRow="0" w:lastRow="0" w:firstColumn="0" w:lastColumn="0" w:noHBand="0" w:noVBand="0"/>
      </w:tblPr>
      <w:tblGrid>
        <w:gridCol w:w="1426"/>
        <w:gridCol w:w="1963"/>
        <w:gridCol w:w="1421"/>
        <w:gridCol w:w="1310"/>
      </w:tblGrid>
      <w:tr w:rsidR="00312E4E" w:rsidRPr="00406BEF" w14:paraId="072D7727" w14:textId="77777777" w:rsidTr="00312E4E">
        <w:trPr>
          <w:trHeight w:hRule="exact" w:val="336"/>
          <w:jc w:val="center"/>
        </w:trPr>
        <w:tc>
          <w:tcPr>
            <w:tcW w:w="1426" w:type="dxa"/>
            <w:tcBorders>
              <w:top w:val="single" w:sz="4" w:space="0" w:color="auto"/>
              <w:left w:val="single" w:sz="4" w:space="0" w:color="auto"/>
            </w:tcBorders>
            <w:shd w:val="clear" w:color="auto" w:fill="FFFFFF"/>
          </w:tcPr>
          <w:p w14:paraId="4DDFCCA2" w14:textId="59B5CBB3" w:rsidR="00312E4E" w:rsidRPr="00406BEF" w:rsidRDefault="00312E4E" w:rsidP="00312E4E">
            <w:pPr>
              <w:pStyle w:val="23"/>
              <w:shd w:val="clear" w:color="auto" w:fill="auto"/>
              <w:spacing w:before="0" w:after="0" w:line="220" w:lineRule="exact"/>
              <w:ind w:left="120" w:firstLine="0"/>
              <w:rPr>
                <w:lang w:val="ru-RU"/>
              </w:rPr>
            </w:pPr>
            <w:r w:rsidRPr="00406BEF">
              <w:rPr>
                <w:rStyle w:val="aa"/>
                <w:lang w:val="ru-RU"/>
              </w:rPr>
              <w:t>Группа ТРО</w:t>
            </w:r>
          </w:p>
        </w:tc>
        <w:tc>
          <w:tcPr>
            <w:tcW w:w="1963" w:type="dxa"/>
            <w:tcBorders>
              <w:top w:val="single" w:sz="4" w:space="0" w:color="auto"/>
              <w:left w:val="single" w:sz="4" w:space="0" w:color="auto"/>
            </w:tcBorders>
            <w:shd w:val="clear" w:color="auto" w:fill="FFFFFF"/>
          </w:tcPr>
          <w:p w14:paraId="1DBA4A08" w14:textId="5AAACC0A" w:rsidR="00312E4E" w:rsidRPr="00406BEF" w:rsidRDefault="00312E4E" w:rsidP="00312E4E">
            <w:pPr>
              <w:pStyle w:val="23"/>
              <w:shd w:val="clear" w:color="auto" w:fill="auto"/>
              <w:spacing w:before="0" w:after="0" w:line="220" w:lineRule="exact"/>
              <w:ind w:left="120" w:firstLine="0"/>
              <w:rPr>
                <w:lang w:val="ru-RU"/>
              </w:rPr>
            </w:pPr>
            <w:r w:rsidRPr="00406BEF">
              <w:rPr>
                <w:rStyle w:val="aa"/>
                <w:lang w:val="ru-RU"/>
              </w:rPr>
              <w:t>ТИип ТРО</w:t>
            </w:r>
          </w:p>
        </w:tc>
        <w:tc>
          <w:tcPr>
            <w:tcW w:w="1421" w:type="dxa"/>
            <w:tcBorders>
              <w:top w:val="single" w:sz="4" w:space="0" w:color="auto"/>
              <w:left w:val="single" w:sz="4" w:space="0" w:color="auto"/>
            </w:tcBorders>
            <w:shd w:val="clear" w:color="auto" w:fill="FFFFFF"/>
          </w:tcPr>
          <w:p w14:paraId="0EB6CCF5" w14:textId="6EFDE9B4" w:rsidR="00312E4E" w:rsidRPr="00406BEF" w:rsidRDefault="00312E4E" w:rsidP="00312E4E">
            <w:pPr>
              <w:pStyle w:val="23"/>
              <w:shd w:val="clear" w:color="auto" w:fill="auto"/>
              <w:spacing w:before="0" w:after="0" w:line="220" w:lineRule="exact"/>
              <w:ind w:firstLine="0"/>
              <w:jc w:val="center"/>
            </w:pPr>
            <w:r w:rsidRPr="00406BEF">
              <w:rPr>
                <w:rStyle w:val="aa"/>
                <w:lang w:val="ru-RU"/>
              </w:rPr>
              <w:t>Объем</w:t>
            </w:r>
            <w:r w:rsidRPr="00406BEF">
              <w:rPr>
                <w:rStyle w:val="aa"/>
              </w:rPr>
              <w:t>, m</w:t>
            </w:r>
            <w:r w:rsidRPr="00406BEF">
              <w:rPr>
                <w:rStyle w:val="aa"/>
                <w:vertAlign w:val="superscript"/>
              </w:rPr>
              <w:t>3</w:t>
            </w:r>
          </w:p>
        </w:tc>
        <w:tc>
          <w:tcPr>
            <w:tcW w:w="1310" w:type="dxa"/>
            <w:tcBorders>
              <w:top w:val="single" w:sz="4" w:space="0" w:color="auto"/>
              <w:left w:val="single" w:sz="4" w:space="0" w:color="auto"/>
              <w:right w:val="single" w:sz="4" w:space="0" w:color="auto"/>
            </w:tcBorders>
            <w:shd w:val="clear" w:color="auto" w:fill="FFFFFF"/>
          </w:tcPr>
          <w:p w14:paraId="15E18163" w14:textId="3EEA88C8" w:rsidR="00312E4E" w:rsidRPr="00406BEF" w:rsidRDefault="00312E4E" w:rsidP="00312E4E">
            <w:pPr>
              <w:pStyle w:val="23"/>
              <w:shd w:val="clear" w:color="auto" w:fill="auto"/>
              <w:spacing w:before="0" w:after="0" w:line="220" w:lineRule="exact"/>
              <w:ind w:firstLine="0"/>
              <w:jc w:val="center"/>
            </w:pPr>
            <w:r w:rsidRPr="00406BEF">
              <w:rPr>
                <w:rStyle w:val="aa"/>
                <w:lang w:val="ru-RU"/>
              </w:rPr>
              <w:t>Масса</w:t>
            </w:r>
            <w:r w:rsidRPr="00406BEF">
              <w:rPr>
                <w:rStyle w:val="aa"/>
              </w:rPr>
              <w:t>, tons</w:t>
            </w:r>
          </w:p>
        </w:tc>
      </w:tr>
      <w:tr w:rsidR="00312E4E" w:rsidRPr="00406BEF" w14:paraId="3C810FC1" w14:textId="77777777" w:rsidTr="00312E4E">
        <w:trPr>
          <w:trHeight w:hRule="exact" w:val="331"/>
          <w:jc w:val="center"/>
        </w:trPr>
        <w:tc>
          <w:tcPr>
            <w:tcW w:w="1426" w:type="dxa"/>
            <w:vMerge w:val="restart"/>
            <w:tcBorders>
              <w:top w:val="single" w:sz="4" w:space="0" w:color="auto"/>
              <w:left w:val="single" w:sz="4" w:space="0" w:color="auto"/>
            </w:tcBorders>
            <w:shd w:val="clear" w:color="auto" w:fill="FFFFFF"/>
          </w:tcPr>
          <w:p w14:paraId="7640D1E1" w14:textId="77777777" w:rsidR="00312E4E" w:rsidRPr="00406BEF" w:rsidRDefault="00312E4E" w:rsidP="00312E4E">
            <w:pPr>
              <w:pStyle w:val="23"/>
              <w:shd w:val="clear" w:color="auto" w:fill="auto"/>
              <w:spacing w:before="0" w:after="0" w:line="220" w:lineRule="exact"/>
              <w:ind w:left="120" w:firstLine="0"/>
            </w:pPr>
            <w:r w:rsidRPr="00406BEF">
              <w:rPr>
                <w:rStyle w:val="21"/>
              </w:rPr>
              <w:t>G1</w:t>
            </w:r>
          </w:p>
        </w:tc>
        <w:tc>
          <w:tcPr>
            <w:tcW w:w="1963" w:type="dxa"/>
            <w:tcBorders>
              <w:top w:val="single" w:sz="4" w:space="0" w:color="auto"/>
              <w:left w:val="single" w:sz="4" w:space="0" w:color="auto"/>
            </w:tcBorders>
            <w:shd w:val="clear" w:color="auto" w:fill="FFFFFF"/>
          </w:tcPr>
          <w:p w14:paraId="2FC0A637" w14:textId="0CCCE40C" w:rsidR="00312E4E" w:rsidRPr="00406BEF" w:rsidRDefault="00312E4E" w:rsidP="00312E4E">
            <w:pPr>
              <w:pStyle w:val="23"/>
              <w:shd w:val="clear" w:color="auto" w:fill="auto"/>
              <w:spacing w:before="0" w:after="0" w:line="220" w:lineRule="exact"/>
              <w:ind w:left="120" w:firstLine="0"/>
              <w:rPr>
                <w:lang w:val="ru-RU"/>
              </w:rPr>
            </w:pPr>
            <w:r w:rsidRPr="00406BEF">
              <w:rPr>
                <w:rStyle w:val="21"/>
                <w:lang w:val="ru-RU"/>
              </w:rPr>
              <w:t>Горючие</w:t>
            </w:r>
          </w:p>
        </w:tc>
        <w:tc>
          <w:tcPr>
            <w:tcW w:w="1421" w:type="dxa"/>
            <w:tcBorders>
              <w:top w:val="single" w:sz="4" w:space="0" w:color="auto"/>
              <w:left w:val="single" w:sz="4" w:space="0" w:color="auto"/>
            </w:tcBorders>
            <w:shd w:val="clear" w:color="auto" w:fill="FFFFFF"/>
          </w:tcPr>
          <w:p w14:paraId="0CB56107" w14:textId="77777777" w:rsidR="00312E4E" w:rsidRPr="00406BEF" w:rsidRDefault="00312E4E" w:rsidP="00312E4E">
            <w:pPr>
              <w:pStyle w:val="23"/>
              <w:shd w:val="clear" w:color="auto" w:fill="auto"/>
              <w:spacing w:before="0" w:after="0" w:line="220" w:lineRule="exact"/>
              <w:ind w:firstLine="0"/>
              <w:jc w:val="center"/>
            </w:pPr>
            <w:r w:rsidRPr="00406BEF">
              <w:rPr>
                <w:rStyle w:val="31"/>
              </w:rPr>
              <w:t>12</w:t>
            </w:r>
            <w:r w:rsidRPr="00406BEF">
              <w:rPr>
                <w:rStyle w:val="21"/>
              </w:rPr>
              <w:t xml:space="preserve"> </w:t>
            </w:r>
            <w:r w:rsidRPr="00406BEF">
              <w:rPr>
                <w:rStyle w:val="31"/>
              </w:rPr>
              <w:t>000</w:t>
            </w:r>
          </w:p>
        </w:tc>
        <w:tc>
          <w:tcPr>
            <w:tcW w:w="1310" w:type="dxa"/>
            <w:tcBorders>
              <w:top w:val="single" w:sz="4" w:space="0" w:color="auto"/>
              <w:left w:val="single" w:sz="4" w:space="0" w:color="auto"/>
              <w:right w:val="single" w:sz="4" w:space="0" w:color="auto"/>
            </w:tcBorders>
            <w:shd w:val="clear" w:color="auto" w:fill="FFFFFF"/>
          </w:tcPr>
          <w:p w14:paraId="2558033D" w14:textId="77777777" w:rsidR="00312E4E" w:rsidRPr="00406BEF" w:rsidRDefault="00312E4E" w:rsidP="00312E4E">
            <w:pPr>
              <w:pStyle w:val="23"/>
              <w:shd w:val="clear" w:color="auto" w:fill="auto"/>
              <w:spacing w:before="0" w:after="0" w:line="220" w:lineRule="exact"/>
              <w:ind w:firstLine="0"/>
              <w:jc w:val="center"/>
            </w:pPr>
            <w:r w:rsidRPr="00406BEF">
              <w:rPr>
                <w:rStyle w:val="21"/>
              </w:rPr>
              <w:t>3 700</w:t>
            </w:r>
          </w:p>
        </w:tc>
      </w:tr>
      <w:tr w:rsidR="00312E4E" w:rsidRPr="00406BEF" w14:paraId="26521A8E" w14:textId="77777777" w:rsidTr="00312E4E">
        <w:trPr>
          <w:trHeight w:hRule="exact" w:val="326"/>
          <w:jc w:val="center"/>
        </w:trPr>
        <w:tc>
          <w:tcPr>
            <w:tcW w:w="1426" w:type="dxa"/>
            <w:vMerge/>
            <w:tcBorders>
              <w:left w:val="single" w:sz="4" w:space="0" w:color="auto"/>
            </w:tcBorders>
            <w:shd w:val="clear" w:color="auto" w:fill="FFFFFF"/>
          </w:tcPr>
          <w:p w14:paraId="3E463BBA" w14:textId="77777777" w:rsidR="00312E4E" w:rsidRPr="00406BEF" w:rsidRDefault="00312E4E" w:rsidP="00312E4E">
            <w:pPr>
              <w:rPr>
                <w:rFonts w:ascii="Times New Roman" w:hAnsi="Times New Roman" w:cs="Times New Roman"/>
              </w:rPr>
            </w:pPr>
          </w:p>
        </w:tc>
        <w:tc>
          <w:tcPr>
            <w:tcW w:w="1963" w:type="dxa"/>
            <w:tcBorders>
              <w:top w:val="single" w:sz="4" w:space="0" w:color="auto"/>
              <w:left w:val="single" w:sz="4" w:space="0" w:color="auto"/>
            </w:tcBorders>
            <w:shd w:val="clear" w:color="auto" w:fill="FFFFFF"/>
          </w:tcPr>
          <w:p w14:paraId="276E1587" w14:textId="27CB9D2B" w:rsidR="00312E4E" w:rsidRPr="00406BEF" w:rsidRDefault="00312E4E" w:rsidP="00312E4E">
            <w:pPr>
              <w:pStyle w:val="23"/>
              <w:shd w:val="clear" w:color="auto" w:fill="auto"/>
              <w:spacing w:before="0" w:after="0" w:line="220" w:lineRule="exact"/>
              <w:ind w:left="120" w:firstLine="0"/>
              <w:rPr>
                <w:lang w:val="ru-RU"/>
              </w:rPr>
            </w:pPr>
            <w:r w:rsidRPr="00406BEF">
              <w:rPr>
                <w:rStyle w:val="21"/>
                <w:lang w:val="ru-RU"/>
              </w:rPr>
              <w:t>Не горючие</w:t>
            </w:r>
          </w:p>
        </w:tc>
        <w:tc>
          <w:tcPr>
            <w:tcW w:w="1421" w:type="dxa"/>
            <w:tcBorders>
              <w:top w:val="single" w:sz="4" w:space="0" w:color="auto"/>
              <w:left w:val="single" w:sz="4" w:space="0" w:color="auto"/>
            </w:tcBorders>
            <w:shd w:val="clear" w:color="auto" w:fill="FFFFFF"/>
          </w:tcPr>
          <w:p w14:paraId="453CB668" w14:textId="77777777" w:rsidR="00312E4E" w:rsidRPr="00406BEF" w:rsidRDefault="00312E4E" w:rsidP="00312E4E">
            <w:pPr>
              <w:pStyle w:val="23"/>
              <w:shd w:val="clear" w:color="auto" w:fill="auto"/>
              <w:spacing w:before="0" w:after="0" w:line="220" w:lineRule="exact"/>
              <w:ind w:firstLine="0"/>
              <w:jc w:val="center"/>
            </w:pPr>
            <w:r w:rsidRPr="00406BEF">
              <w:rPr>
                <w:rStyle w:val="31"/>
              </w:rPr>
              <w:t>8</w:t>
            </w:r>
            <w:r w:rsidRPr="00406BEF">
              <w:rPr>
                <w:rStyle w:val="21"/>
              </w:rPr>
              <w:t xml:space="preserve"> 900</w:t>
            </w:r>
          </w:p>
        </w:tc>
        <w:tc>
          <w:tcPr>
            <w:tcW w:w="1310" w:type="dxa"/>
            <w:tcBorders>
              <w:top w:val="single" w:sz="4" w:space="0" w:color="auto"/>
              <w:left w:val="single" w:sz="4" w:space="0" w:color="auto"/>
              <w:right w:val="single" w:sz="4" w:space="0" w:color="auto"/>
            </w:tcBorders>
            <w:shd w:val="clear" w:color="auto" w:fill="FFFFFF"/>
          </w:tcPr>
          <w:p w14:paraId="452E8FDE" w14:textId="77777777" w:rsidR="00312E4E" w:rsidRPr="00406BEF" w:rsidRDefault="00312E4E" w:rsidP="00312E4E">
            <w:pPr>
              <w:pStyle w:val="23"/>
              <w:shd w:val="clear" w:color="auto" w:fill="auto"/>
              <w:spacing w:before="0" w:after="0" w:line="220" w:lineRule="exact"/>
              <w:ind w:firstLine="0"/>
              <w:jc w:val="center"/>
            </w:pPr>
            <w:r w:rsidRPr="00406BEF">
              <w:rPr>
                <w:rStyle w:val="21"/>
              </w:rPr>
              <w:t>5 700</w:t>
            </w:r>
          </w:p>
        </w:tc>
      </w:tr>
      <w:tr w:rsidR="00312E4E" w:rsidRPr="00406BEF" w14:paraId="74799167" w14:textId="77777777" w:rsidTr="00312E4E">
        <w:trPr>
          <w:trHeight w:hRule="exact" w:val="331"/>
          <w:jc w:val="center"/>
        </w:trPr>
        <w:tc>
          <w:tcPr>
            <w:tcW w:w="1426" w:type="dxa"/>
            <w:vMerge w:val="restart"/>
            <w:tcBorders>
              <w:top w:val="single" w:sz="4" w:space="0" w:color="auto"/>
              <w:left w:val="single" w:sz="4" w:space="0" w:color="auto"/>
            </w:tcBorders>
            <w:shd w:val="clear" w:color="auto" w:fill="FFFFFF"/>
          </w:tcPr>
          <w:p w14:paraId="36D18A6F" w14:textId="77777777" w:rsidR="00312E4E" w:rsidRPr="00406BEF" w:rsidRDefault="00312E4E" w:rsidP="00312E4E">
            <w:pPr>
              <w:pStyle w:val="23"/>
              <w:shd w:val="clear" w:color="auto" w:fill="auto"/>
              <w:spacing w:before="0" w:after="0" w:line="220" w:lineRule="exact"/>
              <w:ind w:left="120" w:firstLine="0"/>
            </w:pPr>
            <w:r w:rsidRPr="00406BEF">
              <w:rPr>
                <w:rStyle w:val="21"/>
              </w:rPr>
              <w:t>G2</w:t>
            </w:r>
          </w:p>
        </w:tc>
        <w:tc>
          <w:tcPr>
            <w:tcW w:w="1963" w:type="dxa"/>
            <w:tcBorders>
              <w:top w:val="single" w:sz="4" w:space="0" w:color="auto"/>
              <w:left w:val="single" w:sz="4" w:space="0" w:color="auto"/>
            </w:tcBorders>
            <w:shd w:val="clear" w:color="auto" w:fill="FFFFFF"/>
          </w:tcPr>
          <w:p w14:paraId="1FB89DCA" w14:textId="0BA6DDEC" w:rsidR="00312E4E" w:rsidRPr="00406BEF" w:rsidRDefault="00312E4E" w:rsidP="00312E4E">
            <w:pPr>
              <w:pStyle w:val="23"/>
              <w:shd w:val="clear" w:color="auto" w:fill="auto"/>
              <w:spacing w:before="0" w:after="0" w:line="220" w:lineRule="exact"/>
              <w:ind w:left="120" w:firstLine="0"/>
            </w:pPr>
            <w:r w:rsidRPr="00406BEF">
              <w:rPr>
                <w:rStyle w:val="21"/>
                <w:lang w:val="ru-RU"/>
              </w:rPr>
              <w:t>Горючие</w:t>
            </w:r>
          </w:p>
        </w:tc>
        <w:tc>
          <w:tcPr>
            <w:tcW w:w="1421" w:type="dxa"/>
            <w:tcBorders>
              <w:top w:val="single" w:sz="4" w:space="0" w:color="auto"/>
              <w:left w:val="single" w:sz="4" w:space="0" w:color="auto"/>
            </w:tcBorders>
            <w:shd w:val="clear" w:color="auto" w:fill="FFFFFF"/>
          </w:tcPr>
          <w:p w14:paraId="088A2394" w14:textId="77777777" w:rsidR="00312E4E" w:rsidRPr="00406BEF" w:rsidRDefault="00312E4E" w:rsidP="00312E4E">
            <w:pPr>
              <w:pStyle w:val="23"/>
              <w:shd w:val="clear" w:color="auto" w:fill="auto"/>
              <w:spacing w:before="0" w:after="0" w:line="220" w:lineRule="exact"/>
              <w:ind w:firstLine="0"/>
              <w:jc w:val="center"/>
            </w:pPr>
            <w:r w:rsidRPr="00406BEF">
              <w:rPr>
                <w:rStyle w:val="21"/>
              </w:rPr>
              <w:t>2 300</w:t>
            </w:r>
          </w:p>
        </w:tc>
        <w:tc>
          <w:tcPr>
            <w:tcW w:w="1310" w:type="dxa"/>
            <w:tcBorders>
              <w:top w:val="single" w:sz="4" w:space="0" w:color="auto"/>
              <w:left w:val="single" w:sz="4" w:space="0" w:color="auto"/>
              <w:right w:val="single" w:sz="4" w:space="0" w:color="auto"/>
            </w:tcBorders>
            <w:shd w:val="clear" w:color="auto" w:fill="FFFFFF"/>
          </w:tcPr>
          <w:p w14:paraId="3683AC66" w14:textId="77777777" w:rsidR="00312E4E" w:rsidRPr="00406BEF" w:rsidRDefault="00312E4E" w:rsidP="00312E4E">
            <w:pPr>
              <w:pStyle w:val="23"/>
              <w:shd w:val="clear" w:color="auto" w:fill="auto"/>
              <w:spacing w:before="0" w:after="0" w:line="220" w:lineRule="exact"/>
              <w:ind w:firstLine="0"/>
              <w:jc w:val="center"/>
            </w:pPr>
            <w:r w:rsidRPr="00406BEF">
              <w:rPr>
                <w:rStyle w:val="21"/>
              </w:rPr>
              <w:t>600</w:t>
            </w:r>
          </w:p>
        </w:tc>
      </w:tr>
      <w:tr w:rsidR="00312E4E" w:rsidRPr="00406BEF" w14:paraId="34423A26" w14:textId="77777777" w:rsidTr="00312E4E">
        <w:trPr>
          <w:trHeight w:hRule="exact" w:val="331"/>
          <w:jc w:val="center"/>
        </w:trPr>
        <w:tc>
          <w:tcPr>
            <w:tcW w:w="1426" w:type="dxa"/>
            <w:vMerge/>
            <w:tcBorders>
              <w:left w:val="single" w:sz="4" w:space="0" w:color="auto"/>
            </w:tcBorders>
            <w:shd w:val="clear" w:color="auto" w:fill="FFFFFF"/>
          </w:tcPr>
          <w:p w14:paraId="76CC2024" w14:textId="77777777" w:rsidR="00312E4E" w:rsidRPr="00406BEF" w:rsidRDefault="00312E4E" w:rsidP="00312E4E">
            <w:pPr>
              <w:rPr>
                <w:rFonts w:ascii="Times New Roman" w:hAnsi="Times New Roman" w:cs="Times New Roman"/>
              </w:rPr>
            </w:pPr>
          </w:p>
        </w:tc>
        <w:tc>
          <w:tcPr>
            <w:tcW w:w="1963" w:type="dxa"/>
            <w:tcBorders>
              <w:top w:val="single" w:sz="4" w:space="0" w:color="auto"/>
              <w:left w:val="single" w:sz="4" w:space="0" w:color="auto"/>
            </w:tcBorders>
            <w:shd w:val="clear" w:color="auto" w:fill="FFFFFF"/>
          </w:tcPr>
          <w:p w14:paraId="0FF9EB82" w14:textId="58D034B1" w:rsidR="00312E4E" w:rsidRPr="00406BEF" w:rsidRDefault="00312E4E" w:rsidP="00312E4E">
            <w:pPr>
              <w:pStyle w:val="23"/>
              <w:shd w:val="clear" w:color="auto" w:fill="auto"/>
              <w:spacing w:before="0" w:after="0" w:line="220" w:lineRule="exact"/>
              <w:ind w:left="120" w:firstLine="0"/>
            </w:pPr>
            <w:r w:rsidRPr="00406BEF">
              <w:rPr>
                <w:rStyle w:val="21"/>
                <w:lang w:val="ru-RU"/>
              </w:rPr>
              <w:t>Не горючие</w:t>
            </w:r>
          </w:p>
        </w:tc>
        <w:tc>
          <w:tcPr>
            <w:tcW w:w="1421" w:type="dxa"/>
            <w:tcBorders>
              <w:top w:val="single" w:sz="4" w:space="0" w:color="auto"/>
              <w:left w:val="single" w:sz="4" w:space="0" w:color="auto"/>
            </w:tcBorders>
            <w:shd w:val="clear" w:color="auto" w:fill="FFFFFF"/>
          </w:tcPr>
          <w:p w14:paraId="01CC9965" w14:textId="77777777" w:rsidR="00312E4E" w:rsidRPr="00406BEF" w:rsidRDefault="00312E4E" w:rsidP="00312E4E">
            <w:pPr>
              <w:pStyle w:val="23"/>
              <w:shd w:val="clear" w:color="auto" w:fill="auto"/>
              <w:spacing w:before="0" w:after="0" w:line="220" w:lineRule="exact"/>
              <w:ind w:firstLine="0"/>
              <w:jc w:val="center"/>
            </w:pPr>
            <w:r w:rsidRPr="00406BEF">
              <w:rPr>
                <w:rStyle w:val="21"/>
              </w:rPr>
              <w:t>3 100</w:t>
            </w:r>
          </w:p>
        </w:tc>
        <w:tc>
          <w:tcPr>
            <w:tcW w:w="1310" w:type="dxa"/>
            <w:tcBorders>
              <w:top w:val="single" w:sz="4" w:space="0" w:color="auto"/>
              <w:left w:val="single" w:sz="4" w:space="0" w:color="auto"/>
              <w:right w:val="single" w:sz="4" w:space="0" w:color="auto"/>
            </w:tcBorders>
            <w:shd w:val="clear" w:color="auto" w:fill="FFFFFF"/>
          </w:tcPr>
          <w:p w14:paraId="21256FE4" w14:textId="77777777" w:rsidR="00312E4E" w:rsidRPr="00406BEF" w:rsidRDefault="00312E4E" w:rsidP="00312E4E">
            <w:pPr>
              <w:pStyle w:val="23"/>
              <w:shd w:val="clear" w:color="auto" w:fill="auto"/>
              <w:spacing w:before="0" w:after="0" w:line="220" w:lineRule="exact"/>
              <w:ind w:firstLine="0"/>
              <w:jc w:val="center"/>
            </w:pPr>
            <w:r w:rsidRPr="00406BEF">
              <w:rPr>
                <w:rStyle w:val="31"/>
              </w:rPr>
              <w:t>1</w:t>
            </w:r>
            <w:r w:rsidRPr="00406BEF">
              <w:rPr>
                <w:rStyle w:val="21"/>
              </w:rPr>
              <w:t xml:space="preserve"> 600</w:t>
            </w:r>
          </w:p>
        </w:tc>
      </w:tr>
      <w:tr w:rsidR="00312E4E" w:rsidRPr="00406BEF" w14:paraId="5A6ED33D" w14:textId="77777777" w:rsidTr="00312E4E">
        <w:trPr>
          <w:trHeight w:hRule="exact" w:val="331"/>
          <w:jc w:val="center"/>
        </w:trPr>
        <w:tc>
          <w:tcPr>
            <w:tcW w:w="1426" w:type="dxa"/>
            <w:tcBorders>
              <w:top w:val="single" w:sz="4" w:space="0" w:color="auto"/>
              <w:left w:val="single" w:sz="4" w:space="0" w:color="auto"/>
            </w:tcBorders>
            <w:shd w:val="clear" w:color="auto" w:fill="FFFFFF"/>
          </w:tcPr>
          <w:p w14:paraId="6BBD96BF" w14:textId="77777777" w:rsidR="00312E4E" w:rsidRPr="00406BEF" w:rsidRDefault="00312E4E" w:rsidP="00312E4E">
            <w:pPr>
              <w:pStyle w:val="23"/>
              <w:shd w:val="clear" w:color="auto" w:fill="auto"/>
              <w:spacing w:before="0" w:after="0" w:line="220" w:lineRule="exact"/>
              <w:ind w:left="120" w:firstLine="0"/>
            </w:pPr>
            <w:r w:rsidRPr="00406BEF">
              <w:rPr>
                <w:rStyle w:val="21"/>
              </w:rPr>
              <w:t>G3</w:t>
            </w:r>
          </w:p>
        </w:tc>
        <w:tc>
          <w:tcPr>
            <w:tcW w:w="1963" w:type="dxa"/>
            <w:tcBorders>
              <w:top w:val="single" w:sz="4" w:space="0" w:color="auto"/>
              <w:left w:val="single" w:sz="4" w:space="0" w:color="auto"/>
            </w:tcBorders>
            <w:shd w:val="clear" w:color="auto" w:fill="FFFFFF"/>
          </w:tcPr>
          <w:p w14:paraId="634D2082" w14:textId="5710969A" w:rsidR="00312E4E" w:rsidRPr="00406BEF" w:rsidRDefault="00312E4E" w:rsidP="00312E4E">
            <w:pPr>
              <w:pStyle w:val="23"/>
              <w:shd w:val="clear" w:color="auto" w:fill="auto"/>
              <w:spacing w:before="0" w:after="0" w:line="220" w:lineRule="exact"/>
              <w:ind w:left="120" w:firstLine="0"/>
            </w:pPr>
            <w:r w:rsidRPr="00406BEF">
              <w:rPr>
                <w:rStyle w:val="21"/>
                <w:lang w:val="ru-RU"/>
              </w:rPr>
              <w:t>Не горючие</w:t>
            </w:r>
          </w:p>
        </w:tc>
        <w:tc>
          <w:tcPr>
            <w:tcW w:w="1421" w:type="dxa"/>
            <w:tcBorders>
              <w:top w:val="single" w:sz="4" w:space="0" w:color="auto"/>
              <w:left w:val="single" w:sz="4" w:space="0" w:color="auto"/>
            </w:tcBorders>
            <w:shd w:val="clear" w:color="auto" w:fill="FFFFFF"/>
          </w:tcPr>
          <w:p w14:paraId="20E516A3" w14:textId="77777777" w:rsidR="00312E4E" w:rsidRPr="00406BEF" w:rsidRDefault="00312E4E" w:rsidP="00312E4E">
            <w:pPr>
              <w:pStyle w:val="23"/>
              <w:shd w:val="clear" w:color="auto" w:fill="auto"/>
              <w:spacing w:before="0" w:after="0" w:line="220" w:lineRule="exact"/>
              <w:ind w:firstLine="0"/>
              <w:jc w:val="center"/>
            </w:pPr>
            <w:r w:rsidRPr="00406BEF">
              <w:rPr>
                <w:rStyle w:val="21"/>
              </w:rPr>
              <w:t>910</w:t>
            </w:r>
          </w:p>
        </w:tc>
        <w:tc>
          <w:tcPr>
            <w:tcW w:w="1310" w:type="dxa"/>
            <w:tcBorders>
              <w:top w:val="single" w:sz="4" w:space="0" w:color="auto"/>
              <w:left w:val="single" w:sz="4" w:space="0" w:color="auto"/>
              <w:right w:val="single" w:sz="4" w:space="0" w:color="auto"/>
            </w:tcBorders>
            <w:shd w:val="clear" w:color="auto" w:fill="FFFFFF"/>
          </w:tcPr>
          <w:p w14:paraId="0FA224EA" w14:textId="77777777" w:rsidR="00312E4E" w:rsidRPr="00406BEF" w:rsidRDefault="00312E4E" w:rsidP="00312E4E">
            <w:pPr>
              <w:pStyle w:val="23"/>
              <w:shd w:val="clear" w:color="auto" w:fill="auto"/>
              <w:spacing w:before="0" w:after="0" w:line="220" w:lineRule="exact"/>
              <w:ind w:firstLine="0"/>
              <w:jc w:val="center"/>
            </w:pPr>
            <w:r w:rsidRPr="00406BEF">
              <w:rPr>
                <w:rStyle w:val="21"/>
              </w:rPr>
              <w:t>970</w:t>
            </w:r>
          </w:p>
        </w:tc>
      </w:tr>
      <w:tr w:rsidR="00312E4E" w:rsidRPr="00406BEF" w14:paraId="514CE417" w14:textId="77777777" w:rsidTr="00312E4E">
        <w:trPr>
          <w:trHeight w:hRule="exact" w:val="336"/>
          <w:jc w:val="center"/>
        </w:trPr>
        <w:tc>
          <w:tcPr>
            <w:tcW w:w="1426" w:type="dxa"/>
            <w:tcBorders>
              <w:top w:val="single" w:sz="4" w:space="0" w:color="auto"/>
              <w:left w:val="single" w:sz="4" w:space="0" w:color="auto"/>
              <w:bottom w:val="single" w:sz="4" w:space="0" w:color="auto"/>
            </w:tcBorders>
            <w:shd w:val="clear" w:color="auto" w:fill="FFFFFF"/>
          </w:tcPr>
          <w:p w14:paraId="68AAA7C5" w14:textId="55D92B73" w:rsidR="00312E4E" w:rsidRPr="00406BEF" w:rsidRDefault="00312E4E" w:rsidP="00312E4E">
            <w:pPr>
              <w:pStyle w:val="23"/>
              <w:shd w:val="clear" w:color="auto" w:fill="auto"/>
              <w:spacing w:before="0" w:after="0" w:line="220" w:lineRule="exact"/>
              <w:ind w:left="120" w:firstLine="0"/>
              <w:rPr>
                <w:lang w:val="ru-RU"/>
              </w:rPr>
            </w:pPr>
            <w:r w:rsidRPr="00406BEF">
              <w:rPr>
                <w:rStyle w:val="aa"/>
                <w:lang w:val="ru-RU"/>
              </w:rPr>
              <w:t>Все</w:t>
            </w:r>
          </w:p>
        </w:tc>
        <w:tc>
          <w:tcPr>
            <w:tcW w:w="1963" w:type="dxa"/>
            <w:tcBorders>
              <w:top w:val="single" w:sz="4" w:space="0" w:color="auto"/>
              <w:left w:val="single" w:sz="4" w:space="0" w:color="auto"/>
              <w:bottom w:val="single" w:sz="4" w:space="0" w:color="auto"/>
            </w:tcBorders>
            <w:shd w:val="clear" w:color="auto" w:fill="FFFFFF"/>
          </w:tcPr>
          <w:p w14:paraId="75F31DE2" w14:textId="0C290484" w:rsidR="00312E4E" w:rsidRPr="00406BEF" w:rsidRDefault="00312E4E" w:rsidP="00312E4E">
            <w:pPr>
              <w:pStyle w:val="23"/>
              <w:shd w:val="clear" w:color="auto" w:fill="auto"/>
              <w:spacing w:before="0" w:after="0" w:line="220" w:lineRule="exact"/>
              <w:ind w:left="120" w:firstLine="0"/>
              <w:rPr>
                <w:lang w:val="ru-RU"/>
              </w:rPr>
            </w:pPr>
            <w:r w:rsidRPr="00406BEF">
              <w:rPr>
                <w:rStyle w:val="aa"/>
                <w:lang w:val="ru-RU"/>
              </w:rPr>
              <w:t>Все</w:t>
            </w:r>
          </w:p>
        </w:tc>
        <w:tc>
          <w:tcPr>
            <w:tcW w:w="1421" w:type="dxa"/>
            <w:tcBorders>
              <w:top w:val="single" w:sz="4" w:space="0" w:color="auto"/>
              <w:left w:val="single" w:sz="4" w:space="0" w:color="auto"/>
              <w:bottom w:val="single" w:sz="4" w:space="0" w:color="auto"/>
            </w:tcBorders>
            <w:shd w:val="clear" w:color="auto" w:fill="FFFFFF"/>
          </w:tcPr>
          <w:p w14:paraId="0ACE67D5" w14:textId="77777777" w:rsidR="00312E4E" w:rsidRPr="00406BEF" w:rsidRDefault="00312E4E" w:rsidP="00312E4E">
            <w:pPr>
              <w:pStyle w:val="23"/>
              <w:shd w:val="clear" w:color="auto" w:fill="auto"/>
              <w:spacing w:before="0" w:after="0" w:line="220" w:lineRule="exact"/>
              <w:ind w:firstLine="0"/>
              <w:jc w:val="center"/>
            </w:pPr>
            <w:r w:rsidRPr="00406BEF">
              <w:rPr>
                <w:rStyle w:val="aa"/>
              </w:rPr>
              <w:t>27 200</w:t>
            </w:r>
          </w:p>
        </w:tc>
        <w:tc>
          <w:tcPr>
            <w:tcW w:w="1310" w:type="dxa"/>
            <w:tcBorders>
              <w:top w:val="single" w:sz="4" w:space="0" w:color="auto"/>
              <w:left w:val="single" w:sz="4" w:space="0" w:color="auto"/>
              <w:bottom w:val="single" w:sz="4" w:space="0" w:color="auto"/>
              <w:right w:val="single" w:sz="4" w:space="0" w:color="auto"/>
            </w:tcBorders>
            <w:shd w:val="clear" w:color="auto" w:fill="FFFFFF"/>
          </w:tcPr>
          <w:p w14:paraId="2B720C41" w14:textId="77777777" w:rsidR="00312E4E" w:rsidRPr="00406BEF" w:rsidRDefault="00312E4E" w:rsidP="00312E4E">
            <w:pPr>
              <w:pStyle w:val="23"/>
              <w:shd w:val="clear" w:color="auto" w:fill="auto"/>
              <w:spacing w:before="0" w:after="0" w:line="220" w:lineRule="exact"/>
              <w:ind w:firstLine="0"/>
              <w:jc w:val="center"/>
            </w:pPr>
            <w:r w:rsidRPr="00406BEF">
              <w:rPr>
                <w:rStyle w:val="aa"/>
              </w:rPr>
              <w:t>12 600</w:t>
            </w:r>
          </w:p>
        </w:tc>
      </w:tr>
    </w:tbl>
    <w:p w14:paraId="3558760D" w14:textId="0FD55236" w:rsidR="00312E4E" w:rsidRPr="00406BEF" w:rsidRDefault="00312E4E" w:rsidP="00312E4E">
      <w:pPr>
        <w:spacing w:after="0" w:line="240" w:lineRule="auto"/>
        <w:jc w:val="center"/>
        <w:rPr>
          <w:rFonts w:ascii="Times New Roman" w:hAnsi="Times New Roman" w:cs="Times New Roman"/>
          <w:bdr w:val="single" w:sz="2" w:space="0" w:color="E3E3E3" w:frame="1"/>
          <w:lang w:val="ru-RU"/>
        </w:rPr>
      </w:pPr>
    </w:p>
    <w:p w14:paraId="05BF921A" w14:textId="77777777" w:rsidR="00312E4E" w:rsidRPr="00406BEF" w:rsidRDefault="00312E4E">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12E4E" w:rsidRPr="00406BEF" w14:paraId="5FAC1AE5" w14:textId="77777777" w:rsidTr="0098061C">
        <w:tc>
          <w:tcPr>
            <w:tcW w:w="4683" w:type="dxa"/>
          </w:tcPr>
          <w:p w14:paraId="2443A1A4" w14:textId="77777777" w:rsidR="00312E4E" w:rsidRPr="00406BEF" w:rsidRDefault="00312E4E"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519CCA7F" w14:textId="77777777" w:rsidR="00312E4E" w:rsidRPr="00406BEF" w:rsidRDefault="00312E4E" w:rsidP="0098061C">
            <w:pPr>
              <w:rPr>
                <w:rFonts w:ascii="Times New Roman" w:hAnsi="Times New Roman" w:cs="Times New Roman"/>
                <w:sz w:val="18"/>
                <w:szCs w:val="18"/>
                <w:lang w:val="ru-RU"/>
              </w:rPr>
            </w:pPr>
          </w:p>
          <w:p w14:paraId="071153A4" w14:textId="77777777" w:rsidR="00312E4E" w:rsidRPr="00406BEF" w:rsidRDefault="00312E4E"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EC26477" w14:textId="77777777" w:rsidR="00312E4E" w:rsidRPr="00406BEF" w:rsidRDefault="00312E4E"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294F150" w14:textId="77777777" w:rsidR="00312E4E" w:rsidRPr="00406BEF" w:rsidRDefault="00312E4E" w:rsidP="0098061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6FA59DC" w14:textId="77777777" w:rsidR="00312E4E" w:rsidRPr="00406BEF" w:rsidRDefault="00312E4E"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D5637EC" w14:textId="3D0772AE" w:rsidR="00312E4E" w:rsidRPr="00406BEF" w:rsidRDefault="00312E4E"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34 </w:t>
            </w:r>
            <w:r w:rsidR="00A92CA1">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2B04860" w14:textId="77777777" w:rsidR="00312E4E" w:rsidRPr="00406BEF" w:rsidRDefault="00312E4E" w:rsidP="00312E4E">
      <w:pPr>
        <w:spacing w:after="0" w:line="240" w:lineRule="auto"/>
        <w:rPr>
          <w:rFonts w:ascii="Times New Roman" w:hAnsi="Times New Roman" w:cs="Times New Roman"/>
          <w:bdr w:val="single" w:sz="2" w:space="0" w:color="E3E3E3" w:frame="1"/>
          <w:lang w:val="ru-RU"/>
        </w:rPr>
      </w:pPr>
    </w:p>
    <w:p w14:paraId="3998E51C" w14:textId="3371F2C3" w:rsidR="00312E4E" w:rsidRPr="00406BEF" w:rsidRDefault="00312E4E" w:rsidP="00312E4E">
      <w:pPr>
        <w:spacing w:after="0" w:line="240" w:lineRule="auto"/>
        <w:jc w:val="center"/>
        <w:rPr>
          <w:rFonts w:ascii="Times New Roman" w:hAnsi="Times New Roman" w:cs="Times New Roman"/>
          <w:b/>
          <w:bdr w:val="single" w:sz="2" w:space="0" w:color="E3E3E3" w:frame="1"/>
          <w:lang w:val="ru-RU"/>
        </w:rPr>
      </w:pPr>
      <w:r w:rsidRPr="00406BEF">
        <w:rPr>
          <w:rFonts w:ascii="Times New Roman" w:hAnsi="Times New Roman" w:cs="Times New Roman"/>
          <w:noProof/>
        </w:rPr>
        <w:drawing>
          <wp:inline distT="0" distB="0" distL="0" distR="0" wp14:anchorId="357AE839" wp14:editId="472BB430">
            <wp:extent cx="5457825" cy="2733675"/>
            <wp:effectExtent l="0" t="0" r="0" b="0"/>
            <wp:docPr id="336" name="Рисунок 18"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57825" cy="2733675"/>
                    </a:xfrm>
                    <a:prstGeom prst="rect">
                      <a:avLst/>
                    </a:prstGeom>
                    <a:noFill/>
                    <a:ln>
                      <a:noFill/>
                    </a:ln>
                  </pic:spPr>
                </pic:pic>
              </a:graphicData>
            </a:graphic>
          </wp:inline>
        </w:drawing>
      </w:r>
    </w:p>
    <w:p w14:paraId="2E50C217" w14:textId="06B211ED" w:rsidR="00CC0EDC" w:rsidRPr="00406BEF" w:rsidRDefault="00312E4E" w:rsidP="00312E4E">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Рисунок 3.1-3. Количество вторичного радиоактивного сырья, помещенного в существующие хранилища после окончательного останова ИАЭС.</w:t>
      </w:r>
    </w:p>
    <w:p w14:paraId="6B32BE66" w14:textId="77777777" w:rsidR="00CC0EDC" w:rsidRPr="00406BEF" w:rsidRDefault="00CC0EDC" w:rsidP="00CC0EDC">
      <w:pPr>
        <w:spacing w:after="0" w:line="240" w:lineRule="auto"/>
        <w:jc w:val="both"/>
        <w:rPr>
          <w:rFonts w:ascii="Times New Roman" w:hAnsi="Times New Roman" w:cs="Times New Roman"/>
          <w:b/>
          <w:bdr w:val="single" w:sz="2" w:space="0" w:color="E3E3E3" w:frame="1"/>
          <w:lang w:val="ru-RU"/>
        </w:rPr>
      </w:pPr>
    </w:p>
    <w:p w14:paraId="14BF4B4A" w14:textId="6F47698C" w:rsidR="00CC0EDC" w:rsidRPr="00406BEF" w:rsidRDefault="00CC0EDC" w:rsidP="00312E4E">
      <w:pPr>
        <w:spacing w:after="0" w:line="240" w:lineRule="auto"/>
        <w:jc w:val="both"/>
        <w:outlineLvl w:val="4"/>
        <w:rPr>
          <w:rFonts w:ascii="Times New Roman" w:hAnsi="Times New Roman" w:cs="Times New Roman"/>
          <w:b/>
          <w:bdr w:val="single" w:sz="2" w:space="0" w:color="E3E3E3" w:frame="1"/>
          <w:lang w:val="ru-RU"/>
        </w:rPr>
      </w:pPr>
      <w:r w:rsidRPr="00406BEF">
        <w:rPr>
          <w:rFonts w:ascii="Times New Roman" w:hAnsi="Times New Roman" w:cs="Times New Roman"/>
          <w:b/>
          <w:bdr w:val="single" w:sz="2" w:space="0" w:color="E3E3E3" w:frame="1"/>
          <w:lang w:val="ru-RU"/>
        </w:rPr>
        <w:t>3.1.1.2.3</w:t>
      </w:r>
      <w:r w:rsidR="00312E4E" w:rsidRPr="00406BEF">
        <w:rPr>
          <w:rFonts w:ascii="Times New Roman" w:hAnsi="Times New Roman" w:cs="Times New Roman"/>
          <w:b/>
          <w:bdr w:val="single" w:sz="2" w:space="0" w:color="E3E3E3" w:frame="1"/>
          <w:lang w:val="ru-RU"/>
        </w:rPr>
        <w:tab/>
      </w:r>
      <w:r w:rsidRPr="00406BEF">
        <w:rPr>
          <w:rFonts w:ascii="Times New Roman" w:hAnsi="Times New Roman" w:cs="Times New Roman"/>
          <w:b/>
          <w:bdr w:val="single" w:sz="2" w:space="0" w:color="E3E3E3" w:frame="1"/>
          <w:lang w:val="ru-RU"/>
        </w:rPr>
        <w:t>Жидкие радиоактивные отходы</w:t>
      </w:r>
    </w:p>
    <w:p w14:paraId="0C04C361" w14:textId="77777777" w:rsidR="00312E4E" w:rsidRPr="00406BEF" w:rsidRDefault="00312E4E" w:rsidP="00312E4E">
      <w:pPr>
        <w:spacing w:after="0" w:line="240" w:lineRule="auto"/>
        <w:ind w:firstLine="709"/>
        <w:jc w:val="both"/>
        <w:rPr>
          <w:rFonts w:ascii="Times New Roman" w:hAnsi="Times New Roman" w:cs="Times New Roman"/>
          <w:bdr w:val="single" w:sz="2" w:space="0" w:color="E3E3E3" w:frame="1"/>
          <w:lang w:val="ru-RU"/>
        </w:rPr>
      </w:pPr>
    </w:p>
    <w:p w14:paraId="09B80FA8" w14:textId="28428D0B" w:rsidR="00CC0EDC" w:rsidRPr="00406BEF" w:rsidRDefault="00EB4EDB" w:rsidP="00312E4E">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ЖРО</w:t>
      </w:r>
      <w:r w:rsidR="00CC0EDC" w:rsidRPr="00406BEF">
        <w:rPr>
          <w:rFonts w:ascii="Times New Roman" w:hAnsi="Times New Roman" w:cs="Times New Roman"/>
          <w:bdr w:val="single" w:sz="2" w:space="0" w:color="E3E3E3" w:frame="1"/>
          <w:lang w:val="ru-RU"/>
        </w:rPr>
        <w:t xml:space="preserve"> непрерывно образуются на АЭС и обрабатываются с начала эксплуатации. После остановки реакторов источники образования </w:t>
      </w:r>
      <w:r w:rsidRPr="00406BEF">
        <w:rPr>
          <w:rFonts w:ascii="Times New Roman" w:hAnsi="Times New Roman" w:cs="Times New Roman"/>
          <w:bdr w:val="single" w:sz="2" w:space="0" w:color="E3E3E3" w:frame="1"/>
          <w:lang w:val="ru-RU"/>
        </w:rPr>
        <w:t>ЖРО</w:t>
      </w:r>
      <w:r w:rsidR="00CC0EDC" w:rsidRPr="00406BEF">
        <w:rPr>
          <w:rFonts w:ascii="Times New Roman" w:hAnsi="Times New Roman" w:cs="Times New Roman"/>
          <w:bdr w:val="single" w:sz="2" w:space="0" w:color="E3E3E3" w:frame="1"/>
          <w:lang w:val="ru-RU"/>
        </w:rPr>
        <w:t xml:space="preserve"> можно разделить на:</w:t>
      </w:r>
    </w:p>
    <w:p w14:paraId="4CFB90EC" w14:textId="77777777" w:rsidR="00CC0EDC" w:rsidRPr="00406BEF" w:rsidRDefault="00CC0EDC" w:rsidP="00F724AC">
      <w:pPr>
        <w:pStyle w:val="a8"/>
        <w:numPr>
          <w:ilvl w:val="0"/>
          <w:numId w:val="4"/>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накопленные и необработанные за период эксплуатации;</w:t>
      </w:r>
    </w:p>
    <w:p w14:paraId="69F39B81" w14:textId="77777777" w:rsidR="00CC0EDC" w:rsidRPr="00406BEF" w:rsidRDefault="00CC0EDC" w:rsidP="00F724AC">
      <w:pPr>
        <w:pStyle w:val="a8"/>
        <w:numPr>
          <w:ilvl w:val="0"/>
          <w:numId w:val="4"/>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образующиеся при послереакторном обслуживании;</w:t>
      </w:r>
    </w:p>
    <w:p w14:paraId="41A181AC" w14:textId="77777777" w:rsidR="00CC0EDC" w:rsidRPr="00406BEF" w:rsidRDefault="00CC0EDC" w:rsidP="00F724AC">
      <w:pPr>
        <w:pStyle w:val="a8"/>
        <w:numPr>
          <w:ilvl w:val="0"/>
          <w:numId w:val="4"/>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образующиеся при демонтаже, дезактивации и т.д.;</w:t>
      </w:r>
    </w:p>
    <w:p w14:paraId="6BF88D35" w14:textId="77777777" w:rsidR="00CC0EDC" w:rsidRPr="00406BEF" w:rsidRDefault="00CC0EDC" w:rsidP="00F724AC">
      <w:pPr>
        <w:pStyle w:val="a8"/>
        <w:numPr>
          <w:ilvl w:val="0"/>
          <w:numId w:val="4"/>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образующиеся при обработке, хранении и захоронении ТРО.</w:t>
      </w:r>
    </w:p>
    <w:p w14:paraId="6F07F82E" w14:textId="77777777" w:rsidR="00312E4E" w:rsidRPr="00406BEF" w:rsidRDefault="00312E4E" w:rsidP="00312E4E">
      <w:pPr>
        <w:spacing w:after="0" w:line="240" w:lineRule="auto"/>
        <w:ind w:firstLine="709"/>
        <w:jc w:val="both"/>
        <w:rPr>
          <w:rFonts w:ascii="Times New Roman" w:hAnsi="Times New Roman" w:cs="Times New Roman"/>
          <w:bdr w:val="single" w:sz="2" w:space="0" w:color="E3E3E3" w:frame="1"/>
          <w:lang w:val="ru-RU"/>
        </w:rPr>
      </w:pPr>
    </w:p>
    <w:p w14:paraId="394E0F68" w14:textId="37A2BE78" w:rsidR="00312E4E" w:rsidRPr="00406BEF" w:rsidRDefault="00EB4EDB" w:rsidP="00312E4E">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ЖРО</w:t>
      </w:r>
      <w:r w:rsidR="00CC0EDC" w:rsidRPr="00406BEF">
        <w:rPr>
          <w:rFonts w:ascii="Times New Roman" w:hAnsi="Times New Roman" w:cs="Times New Roman"/>
          <w:bdr w:val="single" w:sz="2" w:space="0" w:color="E3E3E3" w:frame="1"/>
          <w:lang w:val="ru-RU"/>
        </w:rPr>
        <w:t xml:space="preserve"> накапливались в хранилищах (здания № 151, 154, 154А, 154В) и обрабатывались в установке обработки </w:t>
      </w:r>
      <w:r w:rsidRPr="00406BEF">
        <w:rPr>
          <w:rFonts w:ascii="Times New Roman" w:hAnsi="Times New Roman" w:cs="Times New Roman"/>
          <w:bdr w:val="single" w:sz="2" w:space="0" w:color="E3E3E3" w:frame="1"/>
          <w:lang w:val="ru-RU"/>
        </w:rPr>
        <w:t>ЖРО</w:t>
      </w:r>
      <w:r w:rsidR="00CC0EDC" w:rsidRPr="00406BEF">
        <w:rPr>
          <w:rFonts w:ascii="Times New Roman" w:hAnsi="Times New Roman" w:cs="Times New Roman"/>
          <w:bdr w:val="single" w:sz="2" w:space="0" w:color="E3E3E3" w:frame="1"/>
          <w:lang w:val="ru-RU"/>
        </w:rPr>
        <w:t xml:space="preserve"> (здание № 150), которая продолжает работать в период вывода. Планируется модернизация технологий испарения </w:t>
      </w:r>
      <w:r w:rsidRPr="00406BEF">
        <w:rPr>
          <w:rFonts w:ascii="Times New Roman" w:hAnsi="Times New Roman" w:cs="Times New Roman"/>
          <w:bdr w:val="single" w:sz="2" w:space="0" w:color="E3E3E3" w:frame="1"/>
          <w:lang w:val="ru-RU"/>
        </w:rPr>
        <w:t>ЖРО</w:t>
      </w:r>
      <w:r w:rsidR="00CC0EDC" w:rsidRPr="00406BEF">
        <w:rPr>
          <w:rFonts w:ascii="Times New Roman" w:hAnsi="Times New Roman" w:cs="Times New Roman"/>
          <w:bdr w:val="single" w:sz="2" w:space="0" w:color="E3E3E3" w:frame="1"/>
          <w:lang w:val="ru-RU"/>
        </w:rPr>
        <w:t xml:space="preserve"> на более современные и экономичные.</w:t>
      </w:r>
    </w:p>
    <w:p w14:paraId="3F8AA537" w14:textId="77777777" w:rsidR="00312E4E" w:rsidRPr="00406BEF" w:rsidRDefault="00312E4E">
      <w:pPr>
        <w:rPr>
          <w:rFonts w:ascii="Times New Roman" w:hAnsi="Times New Roman" w:cs="Times New Roman"/>
          <w:b/>
          <w:bdr w:val="single" w:sz="2" w:space="0" w:color="E3E3E3" w:frame="1"/>
          <w:lang w:val="ru-RU"/>
        </w:rPr>
      </w:pPr>
      <w:r w:rsidRPr="00406BEF">
        <w:rPr>
          <w:rFonts w:ascii="Times New Roman" w:hAnsi="Times New Roman" w:cs="Times New Roman"/>
          <w:b/>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12E4E" w:rsidRPr="00406BEF" w14:paraId="5CDC28AA" w14:textId="77777777" w:rsidTr="0098061C">
        <w:tc>
          <w:tcPr>
            <w:tcW w:w="4683" w:type="dxa"/>
          </w:tcPr>
          <w:p w14:paraId="44D995F3" w14:textId="77777777" w:rsidR="00312E4E" w:rsidRPr="00406BEF" w:rsidRDefault="00312E4E"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6A5A55D4" w14:textId="77777777" w:rsidR="00312E4E" w:rsidRPr="00406BEF" w:rsidRDefault="00312E4E" w:rsidP="0098061C">
            <w:pPr>
              <w:rPr>
                <w:rFonts w:ascii="Times New Roman" w:hAnsi="Times New Roman" w:cs="Times New Roman"/>
                <w:sz w:val="18"/>
                <w:szCs w:val="18"/>
                <w:lang w:val="ru-RU"/>
              </w:rPr>
            </w:pPr>
          </w:p>
          <w:p w14:paraId="269B9BF4" w14:textId="77777777" w:rsidR="00312E4E" w:rsidRPr="00406BEF" w:rsidRDefault="00312E4E"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ABAB5BC" w14:textId="77777777" w:rsidR="00312E4E" w:rsidRPr="00406BEF" w:rsidRDefault="00312E4E"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7DABBD3" w14:textId="77777777" w:rsidR="00312E4E" w:rsidRPr="00406BEF" w:rsidRDefault="00312E4E" w:rsidP="0098061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D644EEB" w14:textId="77777777" w:rsidR="00312E4E" w:rsidRPr="00406BEF" w:rsidRDefault="00312E4E"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C3448DD" w14:textId="3D48F249" w:rsidR="00312E4E" w:rsidRPr="00406BEF" w:rsidRDefault="00312E4E"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35 </w:t>
            </w:r>
            <w:r w:rsidR="00A92CA1">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2B1EB04" w14:textId="77777777" w:rsidR="00CC0EDC" w:rsidRPr="00406BEF" w:rsidRDefault="00CC0EDC" w:rsidP="00D5097C">
      <w:pPr>
        <w:spacing w:after="0" w:line="240" w:lineRule="auto"/>
        <w:ind w:firstLine="720"/>
        <w:jc w:val="both"/>
        <w:rPr>
          <w:rFonts w:ascii="Times New Roman" w:hAnsi="Times New Roman" w:cs="Times New Roman"/>
          <w:bdr w:val="single" w:sz="2" w:space="0" w:color="E3E3E3" w:frame="1"/>
          <w:lang w:val="ru-RU"/>
        </w:rPr>
      </w:pPr>
    </w:p>
    <w:p w14:paraId="7E91B0F2" w14:textId="21469420" w:rsidR="00CC0EDC" w:rsidRPr="00406BEF" w:rsidRDefault="00CC0EDC" w:rsidP="00D5097C">
      <w:pPr>
        <w:spacing w:after="0" w:line="240" w:lineRule="auto"/>
        <w:ind w:firstLine="720"/>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С точки зрения применяемых технологий, выделяют три основных типа </w:t>
      </w:r>
      <w:r w:rsidR="00EB4EDB" w:rsidRPr="00406BEF">
        <w:rPr>
          <w:rFonts w:ascii="Times New Roman" w:hAnsi="Times New Roman" w:cs="Times New Roman"/>
          <w:bdr w:val="single" w:sz="2" w:space="0" w:color="E3E3E3" w:frame="1"/>
          <w:lang w:val="ru-RU"/>
        </w:rPr>
        <w:t>ЖРО</w:t>
      </w:r>
      <w:r w:rsidRPr="00406BEF">
        <w:rPr>
          <w:rFonts w:ascii="Times New Roman" w:hAnsi="Times New Roman" w:cs="Times New Roman"/>
          <w:bdr w:val="single" w:sz="2" w:space="0" w:color="E3E3E3" w:frame="1"/>
          <w:lang w:val="ru-RU"/>
        </w:rPr>
        <w:t>-стоков:</w:t>
      </w:r>
    </w:p>
    <w:p w14:paraId="0B230E6C" w14:textId="77777777" w:rsidR="00CC0EDC" w:rsidRPr="00406BEF" w:rsidRDefault="00CC0EDC" w:rsidP="00F724AC">
      <w:pPr>
        <w:pStyle w:val="a8"/>
        <w:numPr>
          <w:ilvl w:val="0"/>
          <w:numId w:val="5"/>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сточные воды от различных процессов и систем;</w:t>
      </w:r>
    </w:p>
    <w:p w14:paraId="5AECFD21" w14:textId="77777777" w:rsidR="00CC0EDC" w:rsidRPr="00406BEF" w:rsidRDefault="00CC0EDC" w:rsidP="00F724AC">
      <w:pPr>
        <w:pStyle w:val="a8"/>
        <w:numPr>
          <w:ilvl w:val="0"/>
          <w:numId w:val="5"/>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остатки дистилляции (водные смеси осадков после испарения стоков);</w:t>
      </w:r>
    </w:p>
    <w:p w14:paraId="50B7C828" w14:textId="77777777" w:rsidR="00CC0EDC" w:rsidRPr="00406BEF" w:rsidRDefault="00CC0EDC" w:rsidP="00F724AC">
      <w:pPr>
        <w:pStyle w:val="a8"/>
        <w:numPr>
          <w:ilvl w:val="0"/>
          <w:numId w:val="5"/>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водные смеси отработанных фильтрующих материалов (ионообменные смолы, перлит).</w:t>
      </w:r>
    </w:p>
    <w:p w14:paraId="35869953" w14:textId="7A485ED4" w:rsidR="00CC0EDC" w:rsidRPr="00406BEF" w:rsidRDefault="00CC0EDC" w:rsidP="00D5097C">
      <w:pPr>
        <w:spacing w:after="0" w:line="240" w:lineRule="auto"/>
        <w:ind w:firstLine="720"/>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Объёмы собранных и обработанных стоков в 2010–2024 гг., а также объёмы специально очищенного конденсата, сбрасываемого в окружающую среду, представлены на Рисунке 3.1-4. В среднем ежегодно обрабатывалось около 36 000–39 000 м³ стоков. Избыток очищенного конденсата, больше не нужный для нужд </w:t>
      </w:r>
      <w:r w:rsidR="00D5097C" w:rsidRPr="00406BEF">
        <w:rPr>
          <w:rFonts w:ascii="Times New Roman" w:hAnsi="Times New Roman" w:cs="Times New Roman"/>
          <w:bdr w:val="single" w:sz="2" w:space="0" w:color="E3E3E3" w:frame="1"/>
          <w:lang w:val="ru-RU"/>
        </w:rPr>
        <w:t>И</w:t>
      </w:r>
      <w:r w:rsidRPr="00406BEF">
        <w:rPr>
          <w:rFonts w:ascii="Times New Roman" w:hAnsi="Times New Roman" w:cs="Times New Roman"/>
          <w:bdr w:val="single" w:sz="2" w:space="0" w:color="E3E3E3" w:frame="1"/>
          <w:lang w:val="ru-RU"/>
        </w:rPr>
        <w:t>АЭС, сбрасывается в окружающую среду (с 2010 года; ранее он полностью использовался в технологических процессах). В 2010–2013 гг. среднегодовой сброс составлял около 8000 м³.</w:t>
      </w:r>
    </w:p>
    <w:p w14:paraId="07B4C31F" w14:textId="224D9129" w:rsidR="00CC0EDC" w:rsidRPr="00406BEF" w:rsidRDefault="00CC0EDC" w:rsidP="00CC0EDC">
      <w:pPr>
        <w:spacing w:after="0" w:line="240" w:lineRule="auto"/>
        <w:jc w:val="both"/>
        <w:rPr>
          <w:rFonts w:ascii="Times New Roman" w:hAnsi="Times New Roman" w:cs="Times New Roman"/>
          <w:b/>
          <w:bdr w:val="single" w:sz="2" w:space="0" w:color="E3E3E3" w:frame="1"/>
          <w:lang w:val="ru-RU"/>
        </w:rPr>
      </w:pPr>
    </w:p>
    <w:p w14:paraId="14C69735" w14:textId="04D45101" w:rsidR="00D5097C" w:rsidRPr="00406BEF" w:rsidRDefault="00D5097C" w:rsidP="00D5097C">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rPr>
        <w:drawing>
          <wp:inline distT="0" distB="0" distL="0" distR="0" wp14:anchorId="60343EF9" wp14:editId="4F60B0DA">
            <wp:extent cx="5867400" cy="4181475"/>
            <wp:effectExtent l="0" t="0" r="0" b="0"/>
            <wp:docPr id="428" name="Рисунок 19"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7400" cy="4181475"/>
                    </a:xfrm>
                    <a:prstGeom prst="rect">
                      <a:avLst/>
                    </a:prstGeom>
                    <a:noFill/>
                    <a:ln>
                      <a:noFill/>
                    </a:ln>
                  </pic:spPr>
                </pic:pic>
              </a:graphicData>
            </a:graphic>
          </wp:inline>
        </w:drawing>
      </w:r>
    </w:p>
    <w:p w14:paraId="1881D972" w14:textId="5A68925B" w:rsidR="00D5097C" w:rsidRPr="00406BEF" w:rsidRDefault="00D5097C" w:rsidP="00D5097C">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Рисунок 3.1-4. Объемы сточных вод, собранных и очищенных на очистных сооружениях ИАЭС объемы специально очищенного конденсата, сбрасываемого в окружающую среду.</w:t>
      </w:r>
    </w:p>
    <w:p w14:paraId="78C398CD" w14:textId="77777777" w:rsidR="00D5097C" w:rsidRPr="00406BEF" w:rsidRDefault="00D5097C" w:rsidP="00D5097C">
      <w:pPr>
        <w:spacing w:after="0" w:line="240" w:lineRule="auto"/>
        <w:jc w:val="center"/>
        <w:rPr>
          <w:rFonts w:ascii="Times New Roman" w:hAnsi="Times New Roman" w:cs="Times New Roman"/>
          <w:bdr w:val="single" w:sz="2" w:space="0" w:color="E3E3E3" w:frame="1"/>
          <w:lang w:val="ru-RU"/>
        </w:rPr>
      </w:pPr>
    </w:p>
    <w:p w14:paraId="62F8A413" w14:textId="77777777" w:rsidR="00D5097C" w:rsidRPr="00406BEF" w:rsidRDefault="00D5097C" w:rsidP="00D5097C">
      <w:pPr>
        <w:spacing w:after="0" w:line="240" w:lineRule="auto"/>
        <w:ind w:firstLine="709"/>
        <w:jc w:val="both"/>
        <w:rPr>
          <w:rFonts w:ascii="Times New Roman" w:hAnsi="Times New Roman" w:cs="Times New Roman"/>
          <w:bdr w:val="single" w:sz="2" w:space="0" w:color="E3E3E3" w:frame="1"/>
          <w:lang w:val="ru-RU"/>
        </w:rPr>
      </w:pPr>
    </w:p>
    <w:p w14:paraId="5ABA984F" w14:textId="19482168" w:rsidR="00D5097C" w:rsidRPr="00406BEF" w:rsidRDefault="00CC0EDC" w:rsidP="00D5097C">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Ожидается [26], что объёмы собираемых и обрабатываемых стоков значительно снизятся после 2025 года (Рисунок 3.1-5). По оценкам, в 2025–2035 гг. ежегодно потребуется</w:t>
      </w:r>
      <w:r w:rsidR="00D5097C" w:rsidRPr="00406BEF">
        <w:rPr>
          <w:rFonts w:ascii="Times New Roman" w:hAnsi="Times New Roman" w:cs="Times New Roman"/>
          <w:bdr w:val="single" w:sz="2" w:space="0" w:color="E3E3E3" w:frame="1"/>
          <w:lang w:val="ru-RU"/>
        </w:rPr>
        <w:br/>
      </w:r>
    </w:p>
    <w:p w14:paraId="06B5F375" w14:textId="77777777" w:rsidR="00D5097C" w:rsidRPr="00406BEF" w:rsidRDefault="00D5097C">
      <w:pPr>
        <w:rPr>
          <w:rFonts w:ascii="Times New Roman" w:hAnsi="Times New Roman" w:cs="Times New Roman"/>
          <w:b/>
          <w:bdr w:val="single" w:sz="2" w:space="0" w:color="E3E3E3" w:frame="1"/>
          <w:lang w:val="ru-RU"/>
        </w:rPr>
      </w:pPr>
      <w:r w:rsidRPr="00406BEF">
        <w:rPr>
          <w:rFonts w:ascii="Times New Roman" w:hAnsi="Times New Roman" w:cs="Times New Roman"/>
          <w:b/>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D5097C" w:rsidRPr="00406BEF" w14:paraId="43D5849C" w14:textId="77777777" w:rsidTr="0098061C">
        <w:tc>
          <w:tcPr>
            <w:tcW w:w="4683" w:type="dxa"/>
          </w:tcPr>
          <w:p w14:paraId="137D188C" w14:textId="77777777" w:rsidR="00D5097C" w:rsidRPr="00406BEF" w:rsidRDefault="00D5097C"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12374DF" w14:textId="77777777" w:rsidR="00D5097C" w:rsidRPr="00406BEF" w:rsidRDefault="00D5097C" w:rsidP="0098061C">
            <w:pPr>
              <w:rPr>
                <w:rFonts w:ascii="Times New Roman" w:hAnsi="Times New Roman" w:cs="Times New Roman"/>
                <w:sz w:val="18"/>
                <w:szCs w:val="18"/>
                <w:lang w:val="ru-RU"/>
              </w:rPr>
            </w:pPr>
          </w:p>
          <w:p w14:paraId="084769D4" w14:textId="77777777" w:rsidR="00D5097C" w:rsidRPr="00406BEF" w:rsidRDefault="00D5097C"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6B3A330" w14:textId="77777777" w:rsidR="00D5097C" w:rsidRPr="00406BEF" w:rsidRDefault="00D5097C"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488329E" w14:textId="77777777" w:rsidR="00D5097C" w:rsidRPr="00406BEF" w:rsidRDefault="00D5097C" w:rsidP="0098061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80AAA7F" w14:textId="77777777" w:rsidR="00D5097C" w:rsidRPr="00406BEF" w:rsidRDefault="00D5097C"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C3B8E78" w14:textId="22463812" w:rsidR="00D5097C" w:rsidRPr="00406BEF" w:rsidRDefault="00D5097C"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36 </w:t>
            </w:r>
            <w:r w:rsidR="00A92CA1">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A3AF172" w14:textId="61818203" w:rsidR="00D5097C" w:rsidRPr="00406BEF" w:rsidRDefault="00D5097C" w:rsidP="00CC0EDC">
      <w:pPr>
        <w:spacing w:after="0" w:line="240" w:lineRule="auto"/>
        <w:jc w:val="both"/>
        <w:rPr>
          <w:rFonts w:ascii="Times New Roman" w:hAnsi="Times New Roman" w:cs="Times New Roman"/>
          <w:b/>
          <w:bdr w:val="single" w:sz="2" w:space="0" w:color="E3E3E3" w:frame="1"/>
          <w:lang w:val="ru-RU"/>
        </w:rPr>
      </w:pPr>
    </w:p>
    <w:p w14:paraId="3CAE380E" w14:textId="4AE154AD" w:rsidR="00CC0EDC" w:rsidRPr="00406BEF" w:rsidRDefault="00CC0EDC" w:rsidP="00D5097C">
      <w:p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обрабатывать до 15 000 м³ стоков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более чем вдвое меньше, чем в 2010–2024 гг. В зависимости от источника загрязнения стоки могут классифицироваться как низко- или среднеактивные </w:t>
      </w:r>
      <w:r w:rsidR="00EB4EDB" w:rsidRPr="00406BEF">
        <w:rPr>
          <w:rFonts w:ascii="Times New Roman" w:hAnsi="Times New Roman" w:cs="Times New Roman"/>
          <w:bdr w:val="single" w:sz="2" w:space="0" w:color="E3E3E3" w:frame="1"/>
          <w:lang w:val="ru-RU"/>
        </w:rPr>
        <w:t>ЖРО</w:t>
      </w:r>
      <w:r w:rsidRPr="00406BEF">
        <w:rPr>
          <w:rFonts w:ascii="Times New Roman" w:hAnsi="Times New Roman" w:cs="Times New Roman"/>
          <w:bdr w:val="single" w:sz="2" w:space="0" w:color="E3E3E3" w:frame="1"/>
          <w:lang w:val="ru-RU"/>
        </w:rPr>
        <w:t xml:space="preserve"> (см. Таблицу 3.1-3).</w:t>
      </w:r>
    </w:p>
    <w:p w14:paraId="02A948FB" w14:textId="77777777" w:rsidR="00CC0EDC" w:rsidRPr="00406BEF" w:rsidRDefault="00CC0EDC" w:rsidP="00D5097C">
      <w:pPr>
        <w:spacing w:after="0" w:line="240" w:lineRule="auto"/>
        <w:ind w:firstLine="709"/>
        <w:jc w:val="both"/>
        <w:rPr>
          <w:rFonts w:ascii="Times New Roman" w:hAnsi="Times New Roman" w:cs="Times New Roman"/>
          <w:bdr w:val="single" w:sz="2" w:space="0" w:color="E3E3E3" w:frame="1"/>
          <w:lang w:val="ru-RU"/>
        </w:rPr>
      </w:pPr>
    </w:p>
    <w:p w14:paraId="33617B22" w14:textId="4697FD36" w:rsidR="00CC0EDC" w:rsidRPr="00406BEF" w:rsidRDefault="00CC0EDC" w:rsidP="00D5097C">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Демонтаж активных зон реакторов (зоны R3) запланирован на 2031–2035 гг. Зоны R3 содержат около 1600 м³ воды (800 т на реактор), которые необходимо будет удалить при демонтаже. Также потребуется обработать технологические каналы реактора (охлаждения отражателя, температурные, газоотборные), которые будут извлечены при демонтаже зон R1 и R2 и временно размещены в бассейне ОЯТ. После измельчения каналов и отправки их на переработку в УПХО воду из бассейнов (около 3500 м³) предстоит сбросить и обработать как </w:t>
      </w:r>
      <w:r w:rsidR="00EB4EDB" w:rsidRPr="00406BEF">
        <w:rPr>
          <w:rFonts w:ascii="Times New Roman" w:hAnsi="Times New Roman" w:cs="Times New Roman"/>
          <w:bdr w:val="single" w:sz="2" w:space="0" w:color="E3E3E3" w:frame="1"/>
          <w:lang w:val="ru-RU"/>
        </w:rPr>
        <w:t>ЖРО</w:t>
      </w:r>
      <w:r w:rsidRPr="00406BEF">
        <w:rPr>
          <w:rFonts w:ascii="Times New Roman" w:hAnsi="Times New Roman" w:cs="Times New Roman"/>
          <w:bdr w:val="single" w:sz="2" w:space="0" w:color="E3E3E3" w:frame="1"/>
          <w:lang w:val="ru-RU"/>
        </w:rPr>
        <w:t>.</w:t>
      </w:r>
    </w:p>
    <w:p w14:paraId="3DBD98CD" w14:textId="74884B4C" w:rsidR="00CC0EDC" w:rsidRPr="00406BEF" w:rsidRDefault="00CC0EDC" w:rsidP="00D5097C">
      <w:pPr>
        <w:spacing w:after="0" w:line="240" w:lineRule="auto"/>
        <w:jc w:val="both"/>
        <w:rPr>
          <w:rFonts w:ascii="Times New Roman" w:hAnsi="Times New Roman" w:cs="Times New Roman"/>
          <w:bdr w:val="single" w:sz="2" w:space="0" w:color="E3E3E3" w:frame="1"/>
          <w:lang w:val="ru-RU"/>
        </w:rPr>
      </w:pPr>
    </w:p>
    <w:p w14:paraId="2BBD8C1C" w14:textId="67D33EEA" w:rsidR="00D5097C" w:rsidRPr="00406BEF" w:rsidRDefault="00D5097C" w:rsidP="00D5097C">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rPr>
        <w:drawing>
          <wp:inline distT="0" distB="0" distL="0" distR="0" wp14:anchorId="2E217FC2" wp14:editId="352CCC48">
            <wp:extent cx="5939790" cy="4131200"/>
            <wp:effectExtent l="0" t="0" r="3810" b="3175"/>
            <wp:docPr id="427" name="Рисунок 20"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4131200"/>
                    </a:xfrm>
                    <a:prstGeom prst="rect">
                      <a:avLst/>
                    </a:prstGeom>
                    <a:noFill/>
                    <a:ln>
                      <a:noFill/>
                    </a:ln>
                  </pic:spPr>
                </pic:pic>
              </a:graphicData>
            </a:graphic>
          </wp:inline>
        </w:drawing>
      </w:r>
    </w:p>
    <w:p w14:paraId="32C59D51" w14:textId="0AA14067" w:rsidR="00D5097C" w:rsidRPr="00406BEF" w:rsidRDefault="00D5097C" w:rsidP="00D5097C">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Рисунок 3.1-5. Прогнозируемые объемы очищенных сточных вод на 2024-2035 годы.</w:t>
      </w:r>
    </w:p>
    <w:p w14:paraId="0C4901B5" w14:textId="77777777" w:rsidR="00D5097C" w:rsidRPr="00406BEF" w:rsidRDefault="00D5097C" w:rsidP="00D5097C">
      <w:pPr>
        <w:spacing w:after="0" w:line="240" w:lineRule="auto"/>
        <w:jc w:val="both"/>
        <w:rPr>
          <w:rFonts w:ascii="Times New Roman" w:hAnsi="Times New Roman" w:cs="Times New Roman"/>
          <w:bdr w:val="single" w:sz="2" w:space="0" w:color="E3E3E3" w:frame="1"/>
          <w:lang w:val="ru-RU"/>
        </w:rPr>
      </w:pPr>
    </w:p>
    <w:p w14:paraId="2D9BCBF6" w14:textId="77777777" w:rsidR="00CC0EDC" w:rsidRPr="00406BEF" w:rsidRDefault="00CC0EDC" w:rsidP="00D5097C">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До 2015 года остатки дистилляции стабилизировались методом битуминизации. С 2015 года битуминизация прекращена. С 2017 года водные смеси осадков испарения цементируются вместе со смесями отработанных фильтрующих материалов.</w:t>
      </w:r>
    </w:p>
    <w:p w14:paraId="4CEC6DE4" w14:textId="77777777" w:rsidR="00CC0EDC" w:rsidRPr="00406BEF" w:rsidRDefault="00CC0EDC" w:rsidP="00D5097C">
      <w:pPr>
        <w:spacing w:after="0" w:line="240" w:lineRule="auto"/>
        <w:ind w:firstLine="709"/>
        <w:jc w:val="both"/>
        <w:rPr>
          <w:rFonts w:ascii="Times New Roman" w:hAnsi="Times New Roman" w:cs="Times New Roman"/>
          <w:bdr w:val="single" w:sz="2" w:space="0" w:color="E3E3E3" w:frame="1"/>
          <w:lang w:val="ru-RU"/>
        </w:rPr>
      </w:pPr>
    </w:p>
    <w:p w14:paraId="2397693F" w14:textId="0B67D56C" w:rsidR="00D5097C" w:rsidRPr="00406BEF" w:rsidRDefault="00CC0EDC" w:rsidP="00D5097C">
      <w:pPr>
        <w:spacing w:after="0" w:line="240" w:lineRule="auto"/>
        <w:ind w:firstLine="709"/>
        <w:jc w:val="both"/>
        <w:rPr>
          <w:rFonts w:ascii="Times New Roman" w:hAnsi="Times New Roman" w:cs="Times New Roman"/>
          <w:b/>
          <w:bdr w:val="single" w:sz="2" w:space="0" w:color="E3E3E3" w:frame="1"/>
          <w:lang w:val="ru-RU"/>
        </w:rPr>
      </w:pPr>
      <w:r w:rsidRPr="00406BEF">
        <w:rPr>
          <w:rFonts w:ascii="Times New Roman" w:hAnsi="Times New Roman" w:cs="Times New Roman"/>
          <w:bdr w:val="single" w:sz="2" w:space="0" w:color="E3E3E3" w:frame="1"/>
          <w:lang w:val="ru-RU"/>
        </w:rPr>
        <w:t xml:space="preserve">Отработанные фильтрующие материалы (ионообменные смолы, перлит) хранились в резервуарах на АЭС, а с 2006 года стабилизируются цементированием. В 2010–2024 гг. было обработано около 2600 м³ </w:t>
      </w:r>
      <w:r w:rsidR="00EB4EDB" w:rsidRPr="00406BEF">
        <w:rPr>
          <w:rFonts w:ascii="Times New Roman" w:hAnsi="Times New Roman" w:cs="Times New Roman"/>
          <w:bdr w:val="single" w:sz="2" w:space="0" w:color="E3E3E3" w:frame="1"/>
          <w:lang w:val="ru-RU"/>
        </w:rPr>
        <w:t>ЖРО</w:t>
      </w:r>
      <w:r w:rsidRPr="00406BEF">
        <w:rPr>
          <w:rFonts w:ascii="Times New Roman" w:hAnsi="Times New Roman" w:cs="Times New Roman"/>
          <w:bdr w:val="single" w:sz="2" w:space="0" w:color="E3E3E3" w:frame="1"/>
          <w:lang w:val="ru-RU"/>
        </w:rPr>
        <w:t xml:space="preserve"> (в среднем 170 м³/год)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Рисунок 3.1-6.</w:t>
      </w:r>
      <w:r w:rsidR="00D5097C" w:rsidRPr="00406BEF">
        <w:rPr>
          <w:rFonts w:ascii="Times New Roman" w:hAnsi="Times New Roman" w:cs="Times New Roman"/>
          <w:bdr w:val="single" w:sz="2" w:space="0" w:color="E3E3E3" w:frame="1"/>
          <w:lang w:val="ru-RU"/>
        </w:rPr>
        <w:br/>
      </w:r>
    </w:p>
    <w:p w14:paraId="51DACD4B" w14:textId="77777777" w:rsidR="00D5097C" w:rsidRPr="00406BEF" w:rsidRDefault="00D5097C">
      <w:pPr>
        <w:rPr>
          <w:rFonts w:ascii="Times New Roman" w:hAnsi="Times New Roman" w:cs="Times New Roman"/>
          <w:b/>
          <w:bdr w:val="single" w:sz="2" w:space="0" w:color="E3E3E3" w:frame="1"/>
          <w:lang w:val="ru-RU"/>
        </w:rPr>
      </w:pPr>
      <w:r w:rsidRPr="00406BEF">
        <w:rPr>
          <w:rFonts w:ascii="Times New Roman" w:hAnsi="Times New Roman" w:cs="Times New Roman"/>
          <w:b/>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D5097C" w:rsidRPr="00406BEF" w14:paraId="4DCE5BFB" w14:textId="77777777" w:rsidTr="0098061C">
        <w:tc>
          <w:tcPr>
            <w:tcW w:w="4683" w:type="dxa"/>
          </w:tcPr>
          <w:p w14:paraId="45986410" w14:textId="77777777" w:rsidR="00D5097C" w:rsidRPr="00406BEF" w:rsidRDefault="00D5097C"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024390BC" w14:textId="77777777" w:rsidR="00D5097C" w:rsidRPr="00406BEF" w:rsidRDefault="00D5097C" w:rsidP="0098061C">
            <w:pPr>
              <w:rPr>
                <w:rFonts w:ascii="Times New Roman" w:hAnsi="Times New Roman" w:cs="Times New Roman"/>
                <w:sz w:val="18"/>
                <w:szCs w:val="18"/>
                <w:lang w:val="ru-RU"/>
              </w:rPr>
            </w:pPr>
          </w:p>
          <w:p w14:paraId="75142461" w14:textId="77777777" w:rsidR="00D5097C" w:rsidRPr="00406BEF" w:rsidRDefault="00D5097C"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0C4A443" w14:textId="77777777" w:rsidR="00D5097C" w:rsidRPr="00406BEF" w:rsidRDefault="00D5097C"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2DE7508" w14:textId="77777777" w:rsidR="00D5097C" w:rsidRPr="00406BEF" w:rsidRDefault="00D5097C" w:rsidP="0098061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B3C93D1" w14:textId="77777777" w:rsidR="00D5097C" w:rsidRPr="00406BEF" w:rsidRDefault="00D5097C"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DFF7F94" w14:textId="56A905DD" w:rsidR="00D5097C" w:rsidRPr="00406BEF" w:rsidRDefault="00D5097C"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37 </w:t>
            </w:r>
            <w:r w:rsidR="00A92CA1">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A49E30B" w14:textId="74BA163A" w:rsidR="00D5097C" w:rsidRPr="00406BEF" w:rsidRDefault="00D5097C" w:rsidP="00CC0EDC">
      <w:pPr>
        <w:spacing w:after="0" w:line="240" w:lineRule="auto"/>
        <w:jc w:val="both"/>
        <w:rPr>
          <w:rFonts w:ascii="Times New Roman" w:hAnsi="Times New Roman" w:cs="Times New Roman"/>
          <w:b/>
          <w:bdr w:val="single" w:sz="2" w:space="0" w:color="E3E3E3" w:frame="1"/>
          <w:lang w:val="ru-RU"/>
        </w:rPr>
      </w:pPr>
    </w:p>
    <w:p w14:paraId="25408F48" w14:textId="48CDCE33" w:rsidR="00CC0EDC" w:rsidRPr="00406BEF" w:rsidRDefault="00CC0EDC" w:rsidP="00CC0EDC">
      <w:p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Проектная мощность установки цементирования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450–460 м³ </w:t>
      </w:r>
      <w:r w:rsidR="00EB4EDB" w:rsidRPr="00406BEF">
        <w:rPr>
          <w:rFonts w:ascii="Times New Roman" w:hAnsi="Times New Roman" w:cs="Times New Roman"/>
          <w:bdr w:val="single" w:sz="2" w:space="0" w:color="E3E3E3" w:frame="1"/>
          <w:lang w:val="ru-RU"/>
        </w:rPr>
        <w:t>ЖРО</w:t>
      </w:r>
      <w:r w:rsidRPr="00406BEF">
        <w:rPr>
          <w:rFonts w:ascii="Times New Roman" w:hAnsi="Times New Roman" w:cs="Times New Roman"/>
          <w:bdr w:val="single" w:sz="2" w:space="0" w:color="E3E3E3" w:frame="1"/>
          <w:lang w:val="ru-RU"/>
        </w:rPr>
        <w:t xml:space="preserve">/год, поэтому в будущем планируется поддерживать этот уровень. Прогнозные объёмы </w:t>
      </w:r>
      <w:r w:rsidR="00EB4EDB" w:rsidRPr="00406BEF">
        <w:rPr>
          <w:rFonts w:ascii="Times New Roman" w:hAnsi="Times New Roman" w:cs="Times New Roman"/>
          <w:bdr w:val="single" w:sz="2" w:space="0" w:color="E3E3E3" w:frame="1"/>
          <w:lang w:val="ru-RU"/>
        </w:rPr>
        <w:t>ЖРО</w:t>
      </w:r>
      <w:r w:rsidRPr="00406BEF">
        <w:rPr>
          <w:rFonts w:ascii="Times New Roman" w:hAnsi="Times New Roman" w:cs="Times New Roman"/>
          <w:bdr w:val="single" w:sz="2" w:space="0" w:color="E3E3E3" w:frame="1"/>
          <w:lang w:val="ru-RU"/>
        </w:rPr>
        <w:t>, подлежащих цементированию, приведены в Таблице 3.1-7. Ожидается, что обработка будет завершена к 2035 году (Рисунок 3.1-7).</w:t>
      </w:r>
    </w:p>
    <w:p w14:paraId="38C593A0" w14:textId="77777777" w:rsidR="00CC0EDC" w:rsidRPr="00406BEF" w:rsidRDefault="00CC0EDC" w:rsidP="00CC0EDC">
      <w:pPr>
        <w:spacing w:after="0" w:line="240" w:lineRule="auto"/>
        <w:jc w:val="both"/>
        <w:rPr>
          <w:rFonts w:ascii="Times New Roman" w:hAnsi="Times New Roman" w:cs="Times New Roman"/>
          <w:b/>
          <w:bdr w:val="single" w:sz="2" w:space="0" w:color="E3E3E3" w:frame="1"/>
          <w:lang w:val="ru-RU"/>
        </w:rPr>
      </w:pPr>
    </w:p>
    <w:p w14:paraId="0EBD2C22" w14:textId="242AB8E9" w:rsidR="00CC0EDC" w:rsidRPr="00406BEF" w:rsidRDefault="00CC0EDC" w:rsidP="00D5097C">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Водные смеси остатков дистилляции и отработанных фильтрующих материалов классифицируются как среднеактивные </w:t>
      </w:r>
      <w:r w:rsidR="00EB4EDB" w:rsidRPr="00406BEF">
        <w:rPr>
          <w:rFonts w:ascii="Times New Roman" w:hAnsi="Times New Roman" w:cs="Times New Roman"/>
          <w:bdr w:val="single" w:sz="2" w:space="0" w:color="E3E3E3" w:frame="1"/>
          <w:lang w:val="ru-RU"/>
        </w:rPr>
        <w:t>ЖРО</w:t>
      </w:r>
      <w:r w:rsidRPr="00406BEF">
        <w:rPr>
          <w:rFonts w:ascii="Times New Roman" w:hAnsi="Times New Roman" w:cs="Times New Roman"/>
          <w:bdr w:val="single" w:sz="2" w:space="0" w:color="E3E3E3" w:frame="1"/>
          <w:lang w:val="ru-RU"/>
        </w:rPr>
        <w:t xml:space="preserve"> (Таблица 3.1-3). Цементированные упаковки относятся к классу C ТРО.</w:t>
      </w:r>
    </w:p>
    <w:p w14:paraId="0A52C103" w14:textId="239F14C8" w:rsidR="00CC0EDC" w:rsidRPr="00406BEF" w:rsidRDefault="00CC0EDC" w:rsidP="00CC0EDC">
      <w:pPr>
        <w:spacing w:after="0" w:line="240" w:lineRule="auto"/>
        <w:jc w:val="both"/>
        <w:rPr>
          <w:rFonts w:ascii="Times New Roman" w:hAnsi="Times New Roman" w:cs="Times New Roman"/>
          <w:b/>
          <w:bdr w:val="single" w:sz="2" w:space="0" w:color="E3E3E3" w:frame="1"/>
          <w:lang w:val="ru-RU"/>
        </w:rPr>
      </w:pPr>
    </w:p>
    <w:p w14:paraId="28ECF5FA" w14:textId="1BCA7E0A" w:rsidR="00D5097C" w:rsidRPr="00406BEF" w:rsidRDefault="00D5097C" w:rsidP="00D5097C">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rPr>
        <w:drawing>
          <wp:inline distT="0" distB="0" distL="0" distR="0" wp14:anchorId="4252125C" wp14:editId="61972D42">
            <wp:extent cx="5905500" cy="3876675"/>
            <wp:effectExtent l="0" t="0" r="0" b="0"/>
            <wp:docPr id="426" name="Рисунок 21"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5500" cy="3876675"/>
                    </a:xfrm>
                    <a:prstGeom prst="rect">
                      <a:avLst/>
                    </a:prstGeom>
                    <a:noFill/>
                    <a:ln>
                      <a:noFill/>
                    </a:ln>
                  </pic:spPr>
                </pic:pic>
              </a:graphicData>
            </a:graphic>
          </wp:inline>
        </w:drawing>
      </w:r>
    </w:p>
    <w:p w14:paraId="51F8750A" w14:textId="44111F5C" w:rsidR="00D5097C" w:rsidRPr="00406BEF" w:rsidRDefault="00D5097C" w:rsidP="00D5097C">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Рисунок 3.1-6. Объемы легких дождевых вод, обработанных по технологии цементирования на установке по обработке легких дождевых вод на ИАЭС.</w:t>
      </w:r>
    </w:p>
    <w:p w14:paraId="28A3A73D" w14:textId="77777777" w:rsidR="00D5097C" w:rsidRPr="00406BEF" w:rsidRDefault="00D5097C" w:rsidP="00D5097C">
      <w:pPr>
        <w:spacing w:after="0" w:line="240" w:lineRule="auto"/>
        <w:jc w:val="center"/>
        <w:rPr>
          <w:rFonts w:ascii="Times New Roman" w:hAnsi="Times New Roman" w:cs="Times New Roman"/>
          <w:bdr w:val="single" w:sz="2" w:space="0" w:color="E3E3E3" w:frame="1"/>
          <w:lang w:val="ru-RU"/>
        </w:rPr>
      </w:pPr>
    </w:p>
    <w:p w14:paraId="23C34D75" w14:textId="454568A6" w:rsidR="00CC0EDC" w:rsidRPr="00406BEF" w:rsidRDefault="00CC0EDC" w:rsidP="00D5097C">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Таблица 3.1-7. Прогнозные объёмы </w:t>
      </w:r>
      <w:r w:rsidR="00EB4EDB" w:rsidRPr="00406BEF">
        <w:rPr>
          <w:rFonts w:ascii="Times New Roman" w:hAnsi="Times New Roman" w:cs="Times New Roman"/>
          <w:bdr w:val="single" w:sz="2" w:space="0" w:color="E3E3E3" w:frame="1"/>
          <w:lang w:val="ru-RU"/>
        </w:rPr>
        <w:t>ЖРО</w:t>
      </w:r>
      <w:r w:rsidRPr="00406BEF">
        <w:rPr>
          <w:rFonts w:ascii="Times New Roman" w:hAnsi="Times New Roman" w:cs="Times New Roman"/>
          <w:bdr w:val="single" w:sz="2" w:space="0" w:color="E3E3E3" w:frame="1"/>
          <w:lang w:val="ru-RU"/>
        </w:rPr>
        <w:t>, подлежащих цементированию</w:t>
      </w:r>
    </w:p>
    <w:tbl>
      <w:tblPr>
        <w:tblW w:w="0" w:type="auto"/>
        <w:jc w:val="center"/>
        <w:tblLayout w:type="fixed"/>
        <w:tblCellMar>
          <w:left w:w="10" w:type="dxa"/>
          <w:right w:w="10" w:type="dxa"/>
        </w:tblCellMar>
        <w:tblLook w:val="0000" w:firstRow="0" w:lastRow="0" w:firstColumn="0" w:lastColumn="0" w:noHBand="0" w:noVBand="0"/>
      </w:tblPr>
      <w:tblGrid>
        <w:gridCol w:w="6096"/>
        <w:gridCol w:w="1805"/>
      </w:tblGrid>
      <w:tr w:rsidR="00D5097C" w:rsidRPr="00406BEF" w14:paraId="18C4CD92" w14:textId="77777777" w:rsidTr="00D5097C">
        <w:trPr>
          <w:trHeight w:hRule="exact" w:val="264"/>
          <w:jc w:val="center"/>
        </w:trPr>
        <w:tc>
          <w:tcPr>
            <w:tcW w:w="6096" w:type="dxa"/>
            <w:tcBorders>
              <w:top w:val="single" w:sz="4" w:space="0" w:color="auto"/>
              <w:left w:val="single" w:sz="4" w:space="0" w:color="auto"/>
            </w:tcBorders>
            <w:shd w:val="clear" w:color="auto" w:fill="FFFFFF"/>
          </w:tcPr>
          <w:p w14:paraId="309D37B2" w14:textId="496A8578" w:rsidR="00D5097C" w:rsidRPr="00406BEF" w:rsidRDefault="00EB4EDB" w:rsidP="00AE4CF6">
            <w:pPr>
              <w:pStyle w:val="23"/>
              <w:shd w:val="clear" w:color="auto" w:fill="auto"/>
              <w:spacing w:before="0" w:after="0" w:line="240" w:lineRule="auto"/>
              <w:ind w:firstLine="0"/>
              <w:jc w:val="center"/>
              <w:rPr>
                <w:sz w:val="20"/>
                <w:szCs w:val="20"/>
                <w:lang w:val="ru-RU"/>
              </w:rPr>
            </w:pPr>
            <w:r w:rsidRPr="00406BEF">
              <w:rPr>
                <w:rStyle w:val="aa"/>
                <w:sz w:val="20"/>
                <w:szCs w:val="20"/>
                <w:lang w:val="ru-RU"/>
              </w:rPr>
              <w:t>ЖРО</w:t>
            </w:r>
          </w:p>
        </w:tc>
        <w:tc>
          <w:tcPr>
            <w:tcW w:w="1805" w:type="dxa"/>
            <w:tcBorders>
              <w:top w:val="single" w:sz="4" w:space="0" w:color="auto"/>
              <w:left w:val="single" w:sz="4" w:space="0" w:color="auto"/>
              <w:right w:val="single" w:sz="4" w:space="0" w:color="auto"/>
            </w:tcBorders>
            <w:shd w:val="clear" w:color="auto" w:fill="FFFFFF"/>
          </w:tcPr>
          <w:p w14:paraId="1A6E6927" w14:textId="38867765" w:rsidR="00D5097C" w:rsidRPr="00406BEF" w:rsidRDefault="00AE4CF6" w:rsidP="00AE4CF6">
            <w:pPr>
              <w:pStyle w:val="23"/>
              <w:shd w:val="clear" w:color="auto" w:fill="auto"/>
              <w:spacing w:before="0" w:after="0" w:line="240" w:lineRule="auto"/>
              <w:ind w:firstLine="0"/>
              <w:jc w:val="center"/>
              <w:rPr>
                <w:sz w:val="20"/>
                <w:szCs w:val="20"/>
              </w:rPr>
            </w:pPr>
            <w:r w:rsidRPr="00406BEF">
              <w:rPr>
                <w:rStyle w:val="aa"/>
                <w:sz w:val="20"/>
                <w:szCs w:val="20"/>
                <w:lang w:val="ru-RU"/>
              </w:rPr>
              <w:t>Объем</w:t>
            </w:r>
            <w:r w:rsidR="00D5097C" w:rsidRPr="00406BEF">
              <w:rPr>
                <w:rStyle w:val="aa"/>
                <w:sz w:val="20"/>
                <w:szCs w:val="20"/>
              </w:rPr>
              <w:t>, m</w:t>
            </w:r>
            <w:r w:rsidR="00D5097C" w:rsidRPr="00406BEF">
              <w:rPr>
                <w:rStyle w:val="aa"/>
                <w:sz w:val="20"/>
                <w:szCs w:val="20"/>
                <w:vertAlign w:val="superscript"/>
              </w:rPr>
              <w:t>3</w:t>
            </w:r>
          </w:p>
        </w:tc>
      </w:tr>
      <w:tr w:rsidR="00D5097C" w:rsidRPr="00406BEF" w14:paraId="49158517" w14:textId="77777777" w:rsidTr="00AE4CF6">
        <w:trPr>
          <w:trHeight w:hRule="exact" w:val="783"/>
          <w:jc w:val="center"/>
        </w:trPr>
        <w:tc>
          <w:tcPr>
            <w:tcW w:w="6096" w:type="dxa"/>
            <w:tcBorders>
              <w:top w:val="single" w:sz="4" w:space="0" w:color="auto"/>
              <w:left w:val="single" w:sz="4" w:space="0" w:color="auto"/>
            </w:tcBorders>
            <w:shd w:val="clear" w:color="auto" w:fill="FFFFFF"/>
          </w:tcPr>
          <w:p w14:paraId="510F09B1" w14:textId="343B7D63" w:rsidR="00D5097C" w:rsidRPr="00406BEF" w:rsidRDefault="00AE4CF6" w:rsidP="00AE4CF6">
            <w:pPr>
              <w:pStyle w:val="23"/>
              <w:shd w:val="clear" w:color="auto" w:fill="auto"/>
              <w:spacing w:before="0" w:after="0" w:line="240" w:lineRule="auto"/>
              <w:ind w:firstLine="0"/>
              <w:jc w:val="center"/>
              <w:rPr>
                <w:sz w:val="20"/>
                <w:szCs w:val="20"/>
                <w:lang w:val="ru-RU"/>
              </w:rPr>
            </w:pPr>
            <w:r w:rsidRPr="00406BEF">
              <w:rPr>
                <w:rStyle w:val="21"/>
                <w:sz w:val="20"/>
                <w:szCs w:val="20"/>
                <w:lang w:val="ru-RU"/>
              </w:rPr>
              <w:t>К 2024 году в существующих резервуарах скопились водные смеси отработанных фильтрующих материалов и отложений, образующихся при испарении</w:t>
            </w:r>
          </w:p>
        </w:tc>
        <w:tc>
          <w:tcPr>
            <w:tcW w:w="1805" w:type="dxa"/>
            <w:tcBorders>
              <w:top w:val="single" w:sz="4" w:space="0" w:color="auto"/>
              <w:left w:val="single" w:sz="4" w:space="0" w:color="auto"/>
              <w:right w:val="single" w:sz="4" w:space="0" w:color="auto"/>
            </w:tcBorders>
            <w:shd w:val="clear" w:color="auto" w:fill="FFFFFF"/>
          </w:tcPr>
          <w:p w14:paraId="48F3B938" w14:textId="77777777" w:rsidR="00D5097C" w:rsidRPr="00406BEF" w:rsidRDefault="00D5097C" w:rsidP="00AE4CF6">
            <w:pPr>
              <w:pStyle w:val="23"/>
              <w:shd w:val="clear" w:color="auto" w:fill="auto"/>
              <w:spacing w:before="0" w:after="0" w:line="240" w:lineRule="auto"/>
              <w:ind w:firstLine="0"/>
              <w:jc w:val="center"/>
              <w:rPr>
                <w:sz w:val="20"/>
                <w:szCs w:val="20"/>
              </w:rPr>
            </w:pPr>
            <w:r w:rsidRPr="00406BEF">
              <w:rPr>
                <w:rStyle w:val="21"/>
                <w:sz w:val="20"/>
                <w:szCs w:val="20"/>
              </w:rPr>
              <w:t>3 530</w:t>
            </w:r>
          </w:p>
        </w:tc>
      </w:tr>
      <w:tr w:rsidR="00D5097C" w:rsidRPr="00406BEF" w14:paraId="3D9113FB" w14:textId="77777777" w:rsidTr="00AE4CF6">
        <w:trPr>
          <w:trHeight w:hRule="exact" w:val="709"/>
          <w:jc w:val="center"/>
        </w:trPr>
        <w:tc>
          <w:tcPr>
            <w:tcW w:w="6096" w:type="dxa"/>
            <w:tcBorders>
              <w:top w:val="single" w:sz="4" w:space="0" w:color="auto"/>
              <w:left w:val="single" w:sz="4" w:space="0" w:color="auto"/>
            </w:tcBorders>
            <w:shd w:val="clear" w:color="auto" w:fill="FFFFFF"/>
          </w:tcPr>
          <w:p w14:paraId="599FA4D6" w14:textId="69461D99" w:rsidR="00D5097C" w:rsidRPr="00406BEF" w:rsidRDefault="00AE4CF6" w:rsidP="00AE4CF6">
            <w:pPr>
              <w:pStyle w:val="23"/>
              <w:shd w:val="clear" w:color="auto" w:fill="auto"/>
              <w:spacing w:before="0" w:after="0" w:line="240" w:lineRule="auto"/>
              <w:ind w:firstLine="0"/>
              <w:jc w:val="center"/>
              <w:rPr>
                <w:sz w:val="20"/>
                <w:szCs w:val="20"/>
                <w:lang w:val="ru-RU"/>
              </w:rPr>
            </w:pPr>
            <w:r w:rsidRPr="00406BEF">
              <w:rPr>
                <w:rStyle w:val="21"/>
                <w:sz w:val="20"/>
                <w:szCs w:val="20"/>
                <w:lang w:val="ru-RU"/>
              </w:rPr>
              <w:t>Водные смеси отработанных фильтрующих материалов и испарительных отложений, которые будут образовываться в период 2024-2035 годов</w:t>
            </w:r>
          </w:p>
        </w:tc>
        <w:tc>
          <w:tcPr>
            <w:tcW w:w="1805" w:type="dxa"/>
            <w:tcBorders>
              <w:top w:val="single" w:sz="4" w:space="0" w:color="auto"/>
              <w:left w:val="single" w:sz="4" w:space="0" w:color="auto"/>
              <w:right w:val="single" w:sz="4" w:space="0" w:color="auto"/>
            </w:tcBorders>
            <w:shd w:val="clear" w:color="auto" w:fill="FFFFFF"/>
          </w:tcPr>
          <w:p w14:paraId="5C838BA5" w14:textId="77777777" w:rsidR="00D5097C" w:rsidRPr="00406BEF" w:rsidRDefault="00D5097C" w:rsidP="00AE4CF6">
            <w:pPr>
              <w:pStyle w:val="23"/>
              <w:shd w:val="clear" w:color="auto" w:fill="auto"/>
              <w:spacing w:before="0" w:after="0" w:line="240" w:lineRule="auto"/>
              <w:ind w:firstLine="0"/>
              <w:jc w:val="center"/>
              <w:rPr>
                <w:sz w:val="20"/>
                <w:szCs w:val="20"/>
              </w:rPr>
            </w:pPr>
            <w:r w:rsidRPr="00406BEF">
              <w:rPr>
                <w:rStyle w:val="21"/>
                <w:sz w:val="20"/>
                <w:szCs w:val="20"/>
              </w:rPr>
              <w:t>300</w:t>
            </w:r>
          </w:p>
        </w:tc>
      </w:tr>
      <w:tr w:rsidR="00D5097C" w:rsidRPr="00406BEF" w14:paraId="704BDCC0" w14:textId="77777777" w:rsidTr="00D5097C">
        <w:trPr>
          <w:trHeight w:hRule="exact" w:val="274"/>
          <w:jc w:val="center"/>
        </w:trPr>
        <w:tc>
          <w:tcPr>
            <w:tcW w:w="6096" w:type="dxa"/>
            <w:tcBorders>
              <w:top w:val="single" w:sz="4" w:space="0" w:color="auto"/>
              <w:left w:val="single" w:sz="4" w:space="0" w:color="auto"/>
              <w:bottom w:val="single" w:sz="4" w:space="0" w:color="auto"/>
            </w:tcBorders>
            <w:shd w:val="clear" w:color="auto" w:fill="FFFFFF"/>
          </w:tcPr>
          <w:p w14:paraId="01B85243" w14:textId="46110221" w:rsidR="00D5097C" w:rsidRPr="00406BEF" w:rsidRDefault="00AE4CF6" w:rsidP="00AE4CF6">
            <w:pPr>
              <w:pStyle w:val="23"/>
              <w:shd w:val="clear" w:color="auto" w:fill="auto"/>
              <w:spacing w:before="0" w:after="0" w:line="240" w:lineRule="auto"/>
              <w:ind w:firstLine="0"/>
              <w:jc w:val="center"/>
              <w:rPr>
                <w:sz w:val="20"/>
                <w:szCs w:val="20"/>
                <w:lang w:val="ru-RU"/>
              </w:rPr>
            </w:pPr>
            <w:r w:rsidRPr="00406BEF">
              <w:rPr>
                <w:rStyle w:val="aa"/>
                <w:sz w:val="20"/>
                <w:szCs w:val="20"/>
                <w:lang w:val="ru-RU"/>
              </w:rPr>
              <w:t>Итого:</w:t>
            </w:r>
          </w:p>
        </w:tc>
        <w:tc>
          <w:tcPr>
            <w:tcW w:w="1805" w:type="dxa"/>
            <w:tcBorders>
              <w:top w:val="single" w:sz="4" w:space="0" w:color="auto"/>
              <w:left w:val="single" w:sz="4" w:space="0" w:color="auto"/>
              <w:bottom w:val="single" w:sz="4" w:space="0" w:color="auto"/>
              <w:right w:val="single" w:sz="4" w:space="0" w:color="auto"/>
            </w:tcBorders>
            <w:shd w:val="clear" w:color="auto" w:fill="FFFFFF"/>
          </w:tcPr>
          <w:p w14:paraId="17389229" w14:textId="77777777" w:rsidR="00D5097C" w:rsidRPr="00406BEF" w:rsidRDefault="00D5097C" w:rsidP="00AE4CF6">
            <w:pPr>
              <w:pStyle w:val="23"/>
              <w:shd w:val="clear" w:color="auto" w:fill="auto"/>
              <w:spacing w:before="0" w:after="0" w:line="240" w:lineRule="auto"/>
              <w:ind w:firstLine="0"/>
              <w:jc w:val="center"/>
              <w:rPr>
                <w:sz w:val="20"/>
                <w:szCs w:val="20"/>
              </w:rPr>
            </w:pPr>
            <w:r w:rsidRPr="00406BEF">
              <w:rPr>
                <w:rStyle w:val="aa"/>
                <w:sz w:val="20"/>
                <w:szCs w:val="20"/>
              </w:rPr>
              <w:t>3 830</w:t>
            </w:r>
          </w:p>
        </w:tc>
      </w:tr>
    </w:tbl>
    <w:p w14:paraId="167F5248" w14:textId="5FECF5D8" w:rsidR="00CC0EDC" w:rsidRPr="00406BEF" w:rsidRDefault="00CC0EDC" w:rsidP="00D5097C">
      <w:pPr>
        <w:spacing w:after="0" w:line="240" w:lineRule="auto"/>
        <w:jc w:val="center"/>
        <w:rPr>
          <w:rFonts w:ascii="Times New Roman" w:hAnsi="Times New Roman" w:cs="Times New Roman"/>
          <w:bdr w:val="single" w:sz="2" w:space="0" w:color="E3E3E3" w:frame="1"/>
          <w:lang w:val="ru-RU"/>
        </w:rPr>
      </w:pPr>
    </w:p>
    <w:p w14:paraId="20A04F1D" w14:textId="77777777" w:rsidR="00D5097C" w:rsidRPr="00406BEF" w:rsidRDefault="00D5097C" w:rsidP="00CC0EDC">
      <w:pPr>
        <w:spacing w:after="0" w:line="240" w:lineRule="auto"/>
        <w:jc w:val="both"/>
        <w:rPr>
          <w:rFonts w:ascii="Times New Roman" w:hAnsi="Times New Roman" w:cs="Times New Roman"/>
          <w:b/>
          <w:bdr w:val="single" w:sz="2" w:space="0" w:color="E3E3E3" w:frame="1"/>
          <w:lang w:val="ru-RU"/>
        </w:rPr>
      </w:pPr>
    </w:p>
    <w:p w14:paraId="3D669641" w14:textId="77777777" w:rsidR="00D5097C" w:rsidRPr="00406BEF" w:rsidRDefault="00D5097C">
      <w:pPr>
        <w:rPr>
          <w:rFonts w:ascii="Times New Roman" w:hAnsi="Times New Roman" w:cs="Times New Roman"/>
          <w:b/>
          <w:bdr w:val="single" w:sz="2" w:space="0" w:color="E3E3E3" w:frame="1"/>
          <w:lang w:val="ru-RU"/>
        </w:rPr>
      </w:pPr>
      <w:r w:rsidRPr="00406BEF">
        <w:rPr>
          <w:rFonts w:ascii="Times New Roman" w:hAnsi="Times New Roman" w:cs="Times New Roman"/>
          <w:b/>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E4CF6" w:rsidRPr="00406BEF" w14:paraId="20845363" w14:textId="77777777" w:rsidTr="0098061C">
        <w:tc>
          <w:tcPr>
            <w:tcW w:w="4683" w:type="dxa"/>
          </w:tcPr>
          <w:p w14:paraId="341322E0" w14:textId="77777777" w:rsidR="00AE4CF6" w:rsidRPr="00406BEF" w:rsidRDefault="00AE4CF6"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5D2DB22E" w14:textId="77777777" w:rsidR="00AE4CF6" w:rsidRPr="00406BEF" w:rsidRDefault="00AE4CF6" w:rsidP="0098061C">
            <w:pPr>
              <w:rPr>
                <w:rFonts w:ascii="Times New Roman" w:hAnsi="Times New Roman" w:cs="Times New Roman"/>
                <w:sz w:val="18"/>
                <w:szCs w:val="18"/>
                <w:lang w:val="ru-RU"/>
              </w:rPr>
            </w:pPr>
          </w:p>
          <w:p w14:paraId="3D198180" w14:textId="77777777" w:rsidR="00AE4CF6" w:rsidRPr="00406BEF" w:rsidRDefault="00AE4CF6"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689EFD5" w14:textId="77777777" w:rsidR="00AE4CF6" w:rsidRPr="00406BEF" w:rsidRDefault="00AE4CF6"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4C27A2C" w14:textId="77777777" w:rsidR="00AE4CF6" w:rsidRPr="00406BEF" w:rsidRDefault="00AE4CF6" w:rsidP="0098061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3D5C1DF" w14:textId="77777777" w:rsidR="00AE4CF6" w:rsidRPr="00406BEF" w:rsidRDefault="00AE4CF6"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A7B8AAF" w14:textId="7DD3340C" w:rsidR="00AE4CF6" w:rsidRPr="00406BEF" w:rsidRDefault="00AE4CF6"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38 </w:t>
            </w:r>
            <w:r w:rsidR="00A92CA1">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84C8847" w14:textId="0AE0D79A" w:rsidR="00CC0EDC" w:rsidRPr="00406BEF" w:rsidRDefault="00CC0EDC" w:rsidP="00CC0EDC">
      <w:pPr>
        <w:spacing w:after="0" w:line="240" w:lineRule="auto"/>
        <w:jc w:val="both"/>
        <w:rPr>
          <w:rFonts w:ascii="Times New Roman" w:hAnsi="Times New Roman" w:cs="Times New Roman"/>
          <w:b/>
          <w:bdr w:val="single" w:sz="2" w:space="0" w:color="E3E3E3" w:frame="1"/>
          <w:lang w:val="ru-RU"/>
        </w:rPr>
      </w:pPr>
    </w:p>
    <w:p w14:paraId="6EBBE3C4" w14:textId="79F84E40" w:rsidR="00AE4CF6" w:rsidRPr="00406BEF" w:rsidRDefault="00AE4CF6" w:rsidP="00AE4CF6">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bdr w:val="single" w:sz="2" w:space="0" w:color="E3E3E3" w:frame="1"/>
          <w:lang w:val="ru-RU"/>
        </w:rPr>
        <w:drawing>
          <wp:inline distT="0" distB="0" distL="0" distR="0" wp14:anchorId="12BD20C6" wp14:editId="557B65AC">
            <wp:extent cx="5602605" cy="40417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2605" cy="4041775"/>
                    </a:xfrm>
                    <a:prstGeom prst="rect">
                      <a:avLst/>
                    </a:prstGeom>
                    <a:noFill/>
                  </pic:spPr>
                </pic:pic>
              </a:graphicData>
            </a:graphic>
          </wp:inline>
        </w:drawing>
      </w:r>
    </w:p>
    <w:p w14:paraId="490A81B4" w14:textId="2CC4FDC2" w:rsidR="00AE4CF6" w:rsidRPr="00406BEF" w:rsidRDefault="00AE4CF6" w:rsidP="00AE4CF6">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Рисунок 3.1-7. Прогнозируемые объемы переработанной сжиженной нефтяной продукции методом цементации в 2025-2035 годах.</w:t>
      </w:r>
    </w:p>
    <w:p w14:paraId="3AA0C183" w14:textId="77777777" w:rsidR="00AE4CF6" w:rsidRPr="00406BEF" w:rsidRDefault="00AE4CF6" w:rsidP="00CC0EDC">
      <w:pPr>
        <w:spacing w:after="0" w:line="240" w:lineRule="auto"/>
        <w:jc w:val="both"/>
        <w:rPr>
          <w:rFonts w:ascii="Times New Roman" w:hAnsi="Times New Roman" w:cs="Times New Roman"/>
          <w:b/>
          <w:bdr w:val="single" w:sz="2" w:space="0" w:color="E3E3E3" w:frame="1"/>
          <w:lang w:val="ru-RU"/>
        </w:rPr>
      </w:pPr>
    </w:p>
    <w:p w14:paraId="4E014336" w14:textId="681867C6" w:rsidR="00CC0EDC" w:rsidRPr="00406BEF" w:rsidRDefault="00CC0EDC" w:rsidP="00AE4CF6">
      <w:pPr>
        <w:spacing w:after="0" w:line="240" w:lineRule="auto"/>
        <w:jc w:val="both"/>
        <w:outlineLvl w:val="4"/>
        <w:rPr>
          <w:rFonts w:ascii="Times New Roman" w:hAnsi="Times New Roman" w:cs="Times New Roman"/>
          <w:b/>
          <w:bdr w:val="single" w:sz="2" w:space="0" w:color="E3E3E3" w:frame="1"/>
          <w:lang w:val="ru-RU"/>
        </w:rPr>
      </w:pPr>
      <w:r w:rsidRPr="00406BEF">
        <w:rPr>
          <w:rFonts w:ascii="Times New Roman" w:hAnsi="Times New Roman" w:cs="Times New Roman"/>
          <w:b/>
          <w:bdr w:val="single" w:sz="2" w:space="0" w:color="E3E3E3" w:frame="1"/>
          <w:lang w:val="ru-RU"/>
        </w:rPr>
        <w:t>3.1.1.2.4 Отработавшие герметизированные источники (ОГИ) и ТРО от других организаций</w:t>
      </w:r>
    </w:p>
    <w:p w14:paraId="0B5213D7" w14:textId="77777777" w:rsidR="00AE4CF6" w:rsidRPr="00406BEF" w:rsidRDefault="00AE4CF6" w:rsidP="00AE4CF6">
      <w:pPr>
        <w:spacing w:after="0" w:line="240" w:lineRule="auto"/>
        <w:ind w:firstLine="709"/>
        <w:jc w:val="both"/>
        <w:rPr>
          <w:rFonts w:ascii="Times New Roman" w:hAnsi="Times New Roman" w:cs="Times New Roman"/>
          <w:bdr w:val="single" w:sz="2" w:space="0" w:color="E3E3E3" w:frame="1"/>
          <w:lang w:val="ru-RU"/>
        </w:rPr>
      </w:pPr>
    </w:p>
    <w:p w14:paraId="217C5FC3" w14:textId="77777777" w:rsidR="00CC0EDC" w:rsidRPr="00406BEF" w:rsidRDefault="00CC0EDC" w:rsidP="00AE4CF6">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ОГИ, образованные при эксплуатации АЭС, а также принятые на хранение от других организаций («малых производителей радиоактивных отходов»), до 2000 года классифицировались как ТРО (см. Таблицу 3.1-2) и размещались в существующих хранилищах вместе с другими негорючими ТРО. По оценкам, в этих хранилищах может находиться около 30 000 шт. ОГИ, перемешанных с ТРО [7]. Отдельное хранение ОГИ началось только с 2000 года; сейчас отдельно хранится около 50 000 шт. При сортировке ТРО, извлекаемых из существующих хранилищ, ОГИ должны быть выделены и управляться как отдельный поток ТРО класса F. Они будут временно храниться в хранилище ОГИ (SWSF-LL) (см. раздел 3.2.8.1) и в планируемом промежуточном хранилище реакторных отходов (IRWSF) (см. раздел 3.2.8.2).</w:t>
      </w:r>
    </w:p>
    <w:p w14:paraId="3B7279F5" w14:textId="77777777" w:rsidR="00CC0EDC" w:rsidRPr="00406BEF" w:rsidRDefault="00CC0EDC" w:rsidP="00AE4CF6">
      <w:pPr>
        <w:spacing w:after="0" w:line="240" w:lineRule="auto"/>
        <w:ind w:firstLine="709"/>
        <w:jc w:val="both"/>
        <w:rPr>
          <w:rFonts w:ascii="Times New Roman" w:hAnsi="Times New Roman" w:cs="Times New Roman"/>
          <w:bdr w:val="single" w:sz="2" w:space="0" w:color="E3E3E3" w:frame="1"/>
          <w:lang w:val="ru-RU"/>
        </w:rPr>
      </w:pPr>
    </w:p>
    <w:p w14:paraId="31543FA3" w14:textId="67A8A8E4" w:rsidR="00AE4CF6" w:rsidRPr="00406BEF" w:rsidRDefault="00CC0EDC" w:rsidP="00AE4CF6">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В период вывода АЭС также будут обрабатываться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xml:space="preserve">, которые в 2023–2025 гг. будут транспортироваться на АЭС Игналина в связи с выводом из эксплуатации хранилища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xml:space="preserve"> в Майшягала и рекультивацией его площадки. Упаковки из этого хранилища будут временно размещены в освобождённом здании хранилища ТРО № 155/1. После завершения извлечения и обработки эксплуатационных ТРО в модуле сортировки СНАО там же будет сортироваться ТРО из Майшягала.</w:t>
      </w:r>
    </w:p>
    <w:p w14:paraId="6B6813D0" w14:textId="77777777" w:rsidR="00AE4CF6" w:rsidRPr="00406BEF" w:rsidRDefault="00AE4CF6">
      <w:pPr>
        <w:rPr>
          <w:rFonts w:ascii="Times New Roman" w:hAnsi="Times New Roman" w:cs="Times New Roman"/>
          <w:b/>
          <w:bdr w:val="single" w:sz="2" w:space="0" w:color="E3E3E3" w:frame="1"/>
          <w:lang w:val="ru-RU"/>
        </w:rPr>
      </w:pPr>
      <w:r w:rsidRPr="00406BEF">
        <w:rPr>
          <w:rFonts w:ascii="Times New Roman" w:hAnsi="Times New Roman" w:cs="Times New Roman"/>
          <w:b/>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E4CF6" w:rsidRPr="00406BEF" w14:paraId="251D705D" w14:textId="77777777" w:rsidTr="0098061C">
        <w:tc>
          <w:tcPr>
            <w:tcW w:w="4683" w:type="dxa"/>
          </w:tcPr>
          <w:p w14:paraId="3098D360" w14:textId="77777777" w:rsidR="00AE4CF6" w:rsidRPr="00406BEF" w:rsidRDefault="00AE4CF6"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71F1E1FE" w14:textId="77777777" w:rsidR="00AE4CF6" w:rsidRPr="00406BEF" w:rsidRDefault="00AE4CF6" w:rsidP="0098061C">
            <w:pPr>
              <w:rPr>
                <w:rFonts w:ascii="Times New Roman" w:hAnsi="Times New Roman" w:cs="Times New Roman"/>
                <w:sz w:val="18"/>
                <w:szCs w:val="18"/>
                <w:lang w:val="ru-RU"/>
              </w:rPr>
            </w:pPr>
          </w:p>
          <w:p w14:paraId="6777AF21" w14:textId="77777777" w:rsidR="00AE4CF6" w:rsidRPr="00406BEF" w:rsidRDefault="00AE4CF6"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5866784" w14:textId="77777777" w:rsidR="00AE4CF6" w:rsidRPr="00406BEF" w:rsidRDefault="00AE4CF6"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03E2DB0" w14:textId="77777777" w:rsidR="00AE4CF6" w:rsidRPr="00406BEF" w:rsidRDefault="00AE4CF6" w:rsidP="0098061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C6B80CC" w14:textId="77777777" w:rsidR="00AE4CF6" w:rsidRPr="00406BEF" w:rsidRDefault="00AE4CF6"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338CD01" w14:textId="34A502EE" w:rsidR="00AE4CF6" w:rsidRPr="00406BEF" w:rsidRDefault="00AE4CF6"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39 </w:t>
            </w:r>
            <w:r w:rsidR="006F7825">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D0E60B6" w14:textId="77777777" w:rsidR="00AE4CF6" w:rsidRPr="00406BEF" w:rsidRDefault="00AE4CF6" w:rsidP="00CC0EDC">
      <w:pPr>
        <w:spacing w:after="0" w:line="240" w:lineRule="auto"/>
        <w:jc w:val="both"/>
        <w:rPr>
          <w:rFonts w:ascii="Times New Roman" w:hAnsi="Times New Roman" w:cs="Times New Roman"/>
          <w:b/>
          <w:bdr w:val="single" w:sz="2" w:space="0" w:color="E3E3E3" w:frame="1"/>
          <w:lang w:val="ru-RU"/>
        </w:rPr>
      </w:pPr>
    </w:p>
    <w:p w14:paraId="31BD75BC" w14:textId="0BA11491" w:rsidR="00CC0EDC" w:rsidRPr="00406BEF" w:rsidRDefault="00CC0EDC" w:rsidP="00CC0EDC">
      <w:p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Объёмы отходов из Майшягала приведены в Таблице 3.1-8; они составляют около 5 % от объёма ТРО, накопленных при эксплуатации АЭС. ОГИ из Майшягала, а также те, которые не поместятся в SWSF-LL, будут временно храниться в новом промежуточном хранилище реакторных отходов (IRWSF).</w:t>
      </w:r>
    </w:p>
    <w:p w14:paraId="4C5A7CF2" w14:textId="77777777" w:rsidR="00CC0EDC" w:rsidRPr="00406BEF" w:rsidRDefault="00CC0EDC" w:rsidP="00AE4CF6">
      <w:pPr>
        <w:spacing w:after="0" w:line="240" w:lineRule="auto"/>
        <w:jc w:val="center"/>
        <w:rPr>
          <w:rFonts w:ascii="Times New Roman" w:hAnsi="Times New Roman" w:cs="Times New Roman"/>
          <w:bdr w:val="single" w:sz="2" w:space="0" w:color="E3E3E3" w:frame="1"/>
          <w:lang w:val="ru-RU"/>
        </w:rPr>
      </w:pPr>
    </w:p>
    <w:p w14:paraId="46782CFA" w14:textId="35EAA66C" w:rsidR="00CC0EDC" w:rsidRPr="00406BEF" w:rsidRDefault="00CC0EDC" w:rsidP="00AE4CF6">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Таблица 3.1-8.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xml:space="preserve"> от вывода хранилища в Майшягала</w:t>
      </w:r>
    </w:p>
    <w:tbl>
      <w:tblPr>
        <w:tblW w:w="0" w:type="auto"/>
        <w:jc w:val="center"/>
        <w:tblLayout w:type="fixed"/>
        <w:tblCellMar>
          <w:left w:w="10" w:type="dxa"/>
          <w:right w:w="10" w:type="dxa"/>
        </w:tblCellMar>
        <w:tblLook w:val="0000" w:firstRow="0" w:lastRow="0" w:firstColumn="0" w:lastColumn="0" w:noHBand="0" w:noVBand="0"/>
      </w:tblPr>
      <w:tblGrid>
        <w:gridCol w:w="1786"/>
        <w:gridCol w:w="1536"/>
        <w:gridCol w:w="2006"/>
      </w:tblGrid>
      <w:tr w:rsidR="00AE4CF6" w:rsidRPr="00406BEF" w14:paraId="349F6DAC" w14:textId="77777777" w:rsidTr="00AE4CF6">
        <w:trPr>
          <w:trHeight w:hRule="exact" w:val="336"/>
          <w:jc w:val="center"/>
        </w:trPr>
        <w:tc>
          <w:tcPr>
            <w:tcW w:w="1786" w:type="dxa"/>
            <w:tcBorders>
              <w:top w:val="single" w:sz="4" w:space="0" w:color="auto"/>
              <w:left w:val="single" w:sz="4" w:space="0" w:color="auto"/>
            </w:tcBorders>
            <w:shd w:val="clear" w:color="auto" w:fill="FFFFFF"/>
          </w:tcPr>
          <w:p w14:paraId="4325B0FB" w14:textId="2EF5EE80" w:rsidR="00AE4CF6" w:rsidRPr="00406BEF" w:rsidRDefault="00AE4CF6" w:rsidP="00AE4CF6">
            <w:pPr>
              <w:pStyle w:val="23"/>
              <w:shd w:val="clear" w:color="auto" w:fill="auto"/>
              <w:spacing w:before="0" w:after="0" w:line="220" w:lineRule="exact"/>
              <w:ind w:left="120" w:firstLine="0"/>
              <w:rPr>
                <w:lang w:val="ru-RU"/>
              </w:rPr>
            </w:pPr>
            <w:r w:rsidRPr="00406BEF">
              <w:rPr>
                <w:rStyle w:val="aa"/>
                <w:lang w:val="ru-RU"/>
              </w:rPr>
              <w:t xml:space="preserve">Тип </w:t>
            </w:r>
            <w:r w:rsidR="00EB4EDB" w:rsidRPr="00406BEF">
              <w:rPr>
                <w:rStyle w:val="aa"/>
                <w:lang w:val="ru-RU"/>
              </w:rPr>
              <w:t>РО</w:t>
            </w:r>
          </w:p>
        </w:tc>
        <w:tc>
          <w:tcPr>
            <w:tcW w:w="1536" w:type="dxa"/>
            <w:tcBorders>
              <w:top w:val="single" w:sz="4" w:space="0" w:color="auto"/>
              <w:left w:val="single" w:sz="4" w:space="0" w:color="auto"/>
            </w:tcBorders>
            <w:shd w:val="clear" w:color="auto" w:fill="FFFFFF"/>
          </w:tcPr>
          <w:p w14:paraId="180373FD" w14:textId="354828FB" w:rsidR="00AE4CF6" w:rsidRPr="00406BEF" w:rsidRDefault="00AE4CF6" w:rsidP="00AE4CF6">
            <w:pPr>
              <w:pStyle w:val="23"/>
              <w:shd w:val="clear" w:color="auto" w:fill="auto"/>
              <w:spacing w:before="0" w:after="0" w:line="220" w:lineRule="exact"/>
              <w:ind w:firstLine="0"/>
              <w:jc w:val="center"/>
            </w:pPr>
            <w:r w:rsidRPr="00406BEF">
              <w:rPr>
                <w:rStyle w:val="aa"/>
                <w:lang w:val="ru-RU"/>
              </w:rPr>
              <w:t xml:space="preserve">Класс </w:t>
            </w:r>
            <w:r w:rsidR="00EB4EDB" w:rsidRPr="00406BEF">
              <w:rPr>
                <w:rStyle w:val="aa"/>
                <w:lang w:val="ru-RU"/>
              </w:rPr>
              <w:t>РО</w:t>
            </w:r>
          </w:p>
        </w:tc>
        <w:tc>
          <w:tcPr>
            <w:tcW w:w="2006" w:type="dxa"/>
            <w:tcBorders>
              <w:top w:val="single" w:sz="4" w:space="0" w:color="auto"/>
              <w:left w:val="single" w:sz="4" w:space="0" w:color="auto"/>
              <w:right w:val="single" w:sz="4" w:space="0" w:color="auto"/>
            </w:tcBorders>
            <w:shd w:val="clear" w:color="auto" w:fill="FFFFFF"/>
          </w:tcPr>
          <w:p w14:paraId="57856C7A" w14:textId="6D0B7D0C" w:rsidR="00AE4CF6" w:rsidRPr="00406BEF" w:rsidRDefault="00AE4CF6" w:rsidP="00AE4CF6">
            <w:pPr>
              <w:pStyle w:val="23"/>
              <w:shd w:val="clear" w:color="auto" w:fill="auto"/>
              <w:spacing w:before="0" w:after="0" w:line="220" w:lineRule="exact"/>
              <w:ind w:firstLine="0"/>
              <w:jc w:val="center"/>
            </w:pPr>
            <w:r w:rsidRPr="00406BEF">
              <w:rPr>
                <w:rStyle w:val="aa"/>
                <w:lang w:val="ru-RU"/>
              </w:rPr>
              <w:t xml:space="preserve">Объем </w:t>
            </w:r>
            <w:r w:rsidR="00EB4EDB" w:rsidRPr="00406BEF">
              <w:rPr>
                <w:rStyle w:val="aa"/>
                <w:lang w:val="ru-RU"/>
              </w:rPr>
              <w:t>РО</w:t>
            </w:r>
            <w:r w:rsidRPr="00406BEF">
              <w:rPr>
                <w:rStyle w:val="aa"/>
              </w:rPr>
              <w:t>, m</w:t>
            </w:r>
            <w:r w:rsidRPr="00406BEF">
              <w:rPr>
                <w:rStyle w:val="aa"/>
                <w:vertAlign w:val="superscript"/>
              </w:rPr>
              <w:t>3</w:t>
            </w:r>
          </w:p>
        </w:tc>
      </w:tr>
      <w:tr w:rsidR="00AE4CF6" w:rsidRPr="00406BEF" w14:paraId="4300D28D" w14:textId="77777777" w:rsidTr="00AE4CF6">
        <w:trPr>
          <w:trHeight w:hRule="exact" w:val="331"/>
          <w:jc w:val="center"/>
        </w:trPr>
        <w:tc>
          <w:tcPr>
            <w:tcW w:w="1786" w:type="dxa"/>
            <w:vMerge w:val="restart"/>
            <w:tcBorders>
              <w:top w:val="single" w:sz="4" w:space="0" w:color="auto"/>
              <w:left w:val="single" w:sz="4" w:space="0" w:color="auto"/>
            </w:tcBorders>
            <w:shd w:val="clear" w:color="auto" w:fill="FFFFFF"/>
          </w:tcPr>
          <w:p w14:paraId="633F21CB" w14:textId="3CC85F98" w:rsidR="00AE4CF6" w:rsidRPr="00406BEF" w:rsidRDefault="00AE4CF6" w:rsidP="00AE4CF6">
            <w:pPr>
              <w:pStyle w:val="23"/>
              <w:shd w:val="clear" w:color="auto" w:fill="auto"/>
              <w:spacing w:before="0" w:after="0" w:line="220" w:lineRule="exact"/>
              <w:ind w:left="120" w:firstLine="0"/>
              <w:rPr>
                <w:lang w:val="ru-RU"/>
              </w:rPr>
            </w:pPr>
            <w:r w:rsidRPr="00406BEF">
              <w:rPr>
                <w:rStyle w:val="21"/>
                <w:lang w:val="ru-RU"/>
              </w:rPr>
              <w:t>ТРО</w:t>
            </w:r>
          </w:p>
        </w:tc>
        <w:tc>
          <w:tcPr>
            <w:tcW w:w="1536" w:type="dxa"/>
            <w:tcBorders>
              <w:top w:val="single" w:sz="4" w:space="0" w:color="auto"/>
              <w:left w:val="single" w:sz="4" w:space="0" w:color="auto"/>
            </w:tcBorders>
            <w:shd w:val="clear" w:color="auto" w:fill="FFFFFF"/>
          </w:tcPr>
          <w:p w14:paraId="08005F70" w14:textId="77777777" w:rsidR="00AE4CF6" w:rsidRPr="00406BEF" w:rsidRDefault="00AE4CF6" w:rsidP="00AE4CF6">
            <w:pPr>
              <w:pStyle w:val="23"/>
              <w:shd w:val="clear" w:color="auto" w:fill="auto"/>
              <w:spacing w:before="0" w:after="0" w:line="220" w:lineRule="exact"/>
              <w:ind w:firstLine="0"/>
              <w:jc w:val="center"/>
            </w:pPr>
            <w:r w:rsidRPr="00406BEF">
              <w:rPr>
                <w:rStyle w:val="21"/>
              </w:rPr>
              <w:t>0, A</w:t>
            </w:r>
          </w:p>
        </w:tc>
        <w:tc>
          <w:tcPr>
            <w:tcW w:w="2006" w:type="dxa"/>
            <w:tcBorders>
              <w:top w:val="single" w:sz="4" w:space="0" w:color="auto"/>
              <w:left w:val="single" w:sz="4" w:space="0" w:color="auto"/>
              <w:right w:val="single" w:sz="4" w:space="0" w:color="auto"/>
            </w:tcBorders>
            <w:shd w:val="clear" w:color="auto" w:fill="FFFFFF"/>
          </w:tcPr>
          <w:p w14:paraId="1159F460" w14:textId="77777777" w:rsidR="00AE4CF6" w:rsidRPr="00406BEF" w:rsidRDefault="00AE4CF6" w:rsidP="00AE4CF6">
            <w:pPr>
              <w:pStyle w:val="23"/>
              <w:shd w:val="clear" w:color="auto" w:fill="auto"/>
              <w:spacing w:before="0" w:after="0" w:line="220" w:lineRule="exact"/>
              <w:ind w:firstLine="0"/>
              <w:jc w:val="center"/>
            </w:pPr>
            <w:r w:rsidRPr="00406BEF">
              <w:rPr>
                <w:rStyle w:val="31"/>
              </w:rPr>
              <w:t>1</w:t>
            </w:r>
            <w:r w:rsidRPr="00406BEF">
              <w:rPr>
                <w:rStyle w:val="21"/>
              </w:rPr>
              <w:t xml:space="preserve"> </w:t>
            </w:r>
            <w:r w:rsidRPr="00406BEF">
              <w:rPr>
                <w:rStyle w:val="31"/>
              </w:rPr>
              <w:t>100</w:t>
            </w:r>
          </w:p>
        </w:tc>
      </w:tr>
      <w:tr w:rsidR="00AE4CF6" w:rsidRPr="00406BEF" w14:paraId="6416645C" w14:textId="77777777" w:rsidTr="00AE4CF6">
        <w:trPr>
          <w:trHeight w:hRule="exact" w:val="326"/>
          <w:jc w:val="center"/>
        </w:trPr>
        <w:tc>
          <w:tcPr>
            <w:tcW w:w="1786" w:type="dxa"/>
            <w:vMerge/>
            <w:tcBorders>
              <w:left w:val="single" w:sz="4" w:space="0" w:color="auto"/>
            </w:tcBorders>
            <w:shd w:val="clear" w:color="auto" w:fill="FFFFFF"/>
          </w:tcPr>
          <w:p w14:paraId="119A5699" w14:textId="77777777" w:rsidR="00AE4CF6" w:rsidRPr="00406BEF" w:rsidRDefault="00AE4CF6" w:rsidP="00AE4CF6">
            <w:pPr>
              <w:rPr>
                <w:rFonts w:ascii="Times New Roman" w:hAnsi="Times New Roman" w:cs="Times New Roman"/>
              </w:rPr>
            </w:pPr>
          </w:p>
        </w:tc>
        <w:tc>
          <w:tcPr>
            <w:tcW w:w="1536" w:type="dxa"/>
            <w:tcBorders>
              <w:top w:val="single" w:sz="4" w:space="0" w:color="auto"/>
              <w:left w:val="single" w:sz="4" w:space="0" w:color="auto"/>
            </w:tcBorders>
            <w:shd w:val="clear" w:color="auto" w:fill="FFFFFF"/>
          </w:tcPr>
          <w:p w14:paraId="68F8EA38" w14:textId="77777777" w:rsidR="00AE4CF6" w:rsidRPr="00406BEF" w:rsidRDefault="00AE4CF6" w:rsidP="00AE4CF6">
            <w:pPr>
              <w:pStyle w:val="23"/>
              <w:shd w:val="clear" w:color="auto" w:fill="auto"/>
              <w:spacing w:before="0" w:after="0" w:line="220" w:lineRule="exact"/>
              <w:ind w:firstLine="0"/>
              <w:jc w:val="center"/>
            </w:pPr>
            <w:r w:rsidRPr="00406BEF">
              <w:rPr>
                <w:rStyle w:val="21"/>
              </w:rPr>
              <w:t>D</w:t>
            </w:r>
          </w:p>
        </w:tc>
        <w:tc>
          <w:tcPr>
            <w:tcW w:w="2006" w:type="dxa"/>
            <w:tcBorders>
              <w:top w:val="single" w:sz="4" w:space="0" w:color="auto"/>
              <w:left w:val="single" w:sz="4" w:space="0" w:color="auto"/>
              <w:right w:val="single" w:sz="4" w:space="0" w:color="auto"/>
            </w:tcBorders>
            <w:shd w:val="clear" w:color="auto" w:fill="FFFFFF"/>
          </w:tcPr>
          <w:p w14:paraId="303E60DA" w14:textId="77777777" w:rsidR="00AE4CF6" w:rsidRPr="00406BEF" w:rsidRDefault="00AE4CF6" w:rsidP="00AE4CF6">
            <w:pPr>
              <w:pStyle w:val="23"/>
              <w:shd w:val="clear" w:color="auto" w:fill="auto"/>
              <w:spacing w:before="0" w:after="0" w:line="220" w:lineRule="exact"/>
              <w:ind w:firstLine="0"/>
              <w:jc w:val="center"/>
            </w:pPr>
            <w:r w:rsidRPr="00406BEF">
              <w:rPr>
                <w:rStyle w:val="21"/>
              </w:rPr>
              <w:t>330</w:t>
            </w:r>
          </w:p>
        </w:tc>
      </w:tr>
      <w:tr w:rsidR="00AE4CF6" w:rsidRPr="00406BEF" w14:paraId="1B3BD7BA" w14:textId="77777777" w:rsidTr="00AE4CF6">
        <w:trPr>
          <w:trHeight w:hRule="exact" w:val="331"/>
          <w:jc w:val="center"/>
        </w:trPr>
        <w:tc>
          <w:tcPr>
            <w:tcW w:w="1786" w:type="dxa"/>
            <w:tcBorders>
              <w:top w:val="single" w:sz="4" w:space="0" w:color="auto"/>
              <w:left w:val="single" w:sz="4" w:space="0" w:color="auto"/>
            </w:tcBorders>
            <w:shd w:val="clear" w:color="auto" w:fill="FFFFFF"/>
          </w:tcPr>
          <w:p w14:paraId="4A14FD1B" w14:textId="0C40E7D2" w:rsidR="00AE4CF6" w:rsidRPr="00406BEF" w:rsidRDefault="00EB4EDB" w:rsidP="00AE4CF6">
            <w:pPr>
              <w:pStyle w:val="23"/>
              <w:shd w:val="clear" w:color="auto" w:fill="auto"/>
              <w:spacing w:before="0" w:after="0" w:line="220" w:lineRule="exact"/>
              <w:ind w:left="120" w:firstLine="0"/>
              <w:rPr>
                <w:lang w:val="ru-RU"/>
              </w:rPr>
            </w:pPr>
            <w:r w:rsidRPr="00406BEF">
              <w:rPr>
                <w:rStyle w:val="21"/>
                <w:lang w:val="ru-RU"/>
              </w:rPr>
              <w:t>ЖРО</w:t>
            </w:r>
          </w:p>
        </w:tc>
        <w:tc>
          <w:tcPr>
            <w:tcW w:w="1536" w:type="dxa"/>
            <w:tcBorders>
              <w:top w:val="single" w:sz="4" w:space="0" w:color="auto"/>
              <w:left w:val="single" w:sz="4" w:space="0" w:color="auto"/>
            </w:tcBorders>
            <w:shd w:val="clear" w:color="auto" w:fill="FFFFFF"/>
          </w:tcPr>
          <w:p w14:paraId="223ECCED" w14:textId="77777777" w:rsidR="00AE4CF6" w:rsidRPr="00406BEF" w:rsidRDefault="00AE4CF6" w:rsidP="00AE4CF6">
            <w:pPr>
              <w:pStyle w:val="23"/>
              <w:shd w:val="clear" w:color="auto" w:fill="auto"/>
              <w:spacing w:before="0" w:after="0" w:line="220" w:lineRule="exact"/>
              <w:ind w:firstLine="0"/>
              <w:jc w:val="center"/>
            </w:pPr>
            <w:r w:rsidRPr="00406BEF">
              <w:rPr>
                <w:rStyle w:val="21"/>
                <w:vertAlign w:val="subscript"/>
              </w:rPr>
              <w:t>-</w:t>
            </w:r>
          </w:p>
        </w:tc>
        <w:tc>
          <w:tcPr>
            <w:tcW w:w="2006" w:type="dxa"/>
            <w:tcBorders>
              <w:top w:val="single" w:sz="4" w:space="0" w:color="auto"/>
              <w:left w:val="single" w:sz="4" w:space="0" w:color="auto"/>
              <w:right w:val="single" w:sz="4" w:space="0" w:color="auto"/>
            </w:tcBorders>
            <w:shd w:val="clear" w:color="auto" w:fill="FFFFFF"/>
          </w:tcPr>
          <w:p w14:paraId="5E486AF3" w14:textId="77777777" w:rsidR="00AE4CF6" w:rsidRPr="00406BEF" w:rsidRDefault="00AE4CF6" w:rsidP="00AE4CF6">
            <w:pPr>
              <w:pStyle w:val="23"/>
              <w:shd w:val="clear" w:color="auto" w:fill="auto"/>
              <w:spacing w:before="0" w:after="0" w:line="220" w:lineRule="exact"/>
              <w:ind w:firstLine="0"/>
              <w:jc w:val="center"/>
            </w:pPr>
            <w:r w:rsidRPr="00406BEF">
              <w:rPr>
                <w:rStyle w:val="21"/>
              </w:rPr>
              <w:t>5</w:t>
            </w:r>
          </w:p>
        </w:tc>
      </w:tr>
      <w:tr w:rsidR="00AE4CF6" w:rsidRPr="00406BEF" w14:paraId="213CD2FB" w14:textId="77777777" w:rsidTr="00AE4CF6">
        <w:trPr>
          <w:trHeight w:hRule="exact" w:val="331"/>
          <w:jc w:val="center"/>
        </w:trPr>
        <w:tc>
          <w:tcPr>
            <w:tcW w:w="1786" w:type="dxa"/>
            <w:tcBorders>
              <w:top w:val="single" w:sz="4" w:space="0" w:color="auto"/>
              <w:left w:val="single" w:sz="4" w:space="0" w:color="auto"/>
            </w:tcBorders>
            <w:shd w:val="clear" w:color="auto" w:fill="FFFFFF"/>
          </w:tcPr>
          <w:p w14:paraId="61CFC02D" w14:textId="137F05D5" w:rsidR="00AE4CF6" w:rsidRPr="00406BEF" w:rsidRDefault="008066E3" w:rsidP="00AE4CF6">
            <w:pPr>
              <w:pStyle w:val="23"/>
              <w:shd w:val="clear" w:color="auto" w:fill="auto"/>
              <w:spacing w:before="0" w:after="0" w:line="220" w:lineRule="exact"/>
              <w:ind w:left="120" w:firstLine="0"/>
              <w:rPr>
                <w:lang w:val="ru-RU"/>
              </w:rPr>
            </w:pPr>
            <w:r w:rsidRPr="00406BEF">
              <w:rPr>
                <w:rStyle w:val="21"/>
                <w:lang w:val="ru-RU"/>
              </w:rPr>
              <w:t>ОГИ</w:t>
            </w:r>
          </w:p>
        </w:tc>
        <w:tc>
          <w:tcPr>
            <w:tcW w:w="1536" w:type="dxa"/>
            <w:tcBorders>
              <w:top w:val="single" w:sz="4" w:space="0" w:color="auto"/>
              <w:left w:val="single" w:sz="4" w:space="0" w:color="auto"/>
            </w:tcBorders>
            <w:shd w:val="clear" w:color="auto" w:fill="FFFFFF"/>
          </w:tcPr>
          <w:p w14:paraId="7A0C74BB" w14:textId="77777777" w:rsidR="00AE4CF6" w:rsidRPr="00406BEF" w:rsidRDefault="00AE4CF6" w:rsidP="00AE4CF6">
            <w:pPr>
              <w:pStyle w:val="23"/>
              <w:shd w:val="clear" w:color="auto" w:fill="auto"/>
              <w:spacing w:before="0" w:after="0" w:line="220" w:lineRule="exact"/>
              <w:ind w:firstLine="0"/>
              <w:jc w:val="center"/>
            </w:pPr>
            <w:r w:rsidRPr="00406BEF">
              <w:rPr>
                <w:rStyle w:val="21"/>
              </w:rPr>
              <w:t>F</w:t>
            </w:r>
          </w:p>
        </w:tc>
        <w:tc>
          <w:tcPr>
            <w:tcW w:w="2006" w:type="dxa"/>
            <w:tcBorders>
              <w:top w:val="single" w:sz="4" w:space="0" w:color="auto"/>
              <w:left w:val="single" w:sz="4" w:space="0" w:color="auto"/>
              <w:right w:val="single" w:sz="4" w:space="0" w:color="auto"/>
            </w:tcBorders>
            <w:shd w:val="clear" w:color="auto" w:fill="FFFFFF"/>
          </w:tcPr>
          <w:p w14:paraId="4AE729D6" w14:textId="77777777" w:rsidR="00AE4CF6" w:rsidRPr="00406BEF" w:rsidRDefault="00AE4CF6" w:rsidP="00AE4CF6">
            <w:pPr>
              <w:pStyle w:val="23"/>
              <w:shd w:val="clear" w:color="auto" w:fill="auto"/>
              <w:spacing w:before="0" w:after="0" w:line="220" w:lineRule="exact"/>
              <w:ind w:firstLine="0"/>
              <w:jc w:val="center"/>
            </w:pPr>
            <w:r w:rsidRPr="00406BEF">
              <w:rPr>
                <w:rStyle w:val="21"/>
              </w:rPr>
              <w:t>19</w:t>
            </w:r>
          </w:p>
        </w:tc>
      </w:tr>
      <w:tr w:rsidR="00AE4CF6" w:rsidRPr="00406BEF" w14:paraId="64217726" w14:textId="77777777" w:rsidTr="00AE4CF6">
        <w:trPr>
          <w:trHeight w:hRule="exact" w:val="341"/>
          <w:jc w:val="center"/>
        </w:trPr>
        <w:tc>
          <w:tcPr>
            <w:tcW w:w="1786" w:type="dxa"/>
            <w:tcBorders>
              <w:top w:val="single" w:sz="4" w:space="0" w:color="auto"/>
              <w:left w:val="single" w:sz="4" w:space="0" w:color="auto"/>
              <w:bottom w:val="single" w:sz="4" w:space="0" w:color="auto"/>
            </w:tcBorders>
            <w:shd w:val="clear" w:color="auto" w:fill="FFFFFF"/>
          </w:tcPr>
          <w:p w14:paraId="3576B1AA" w14:textId="5A235922" w:rsidR="00AE4CF6" w:rsidRPr="00406BEF" w:rsidRDefault="008066E3" w:rsidP="00AE4CF6">
            <w:pPr>
              <w:pStyle w:val="23"/>
              <w:shd w:val="clear" w:color="auto" w:fill="auto"/>
              <w:spacing w:before="0" w:after="0" w:line="220" w:lineRule="exact"/>
              <w:ind w:left="120" w:firstLine="0"/>
            </w:pPr>
            <w:r w:rsidRPr="00406BEF">
              <w:rPr>
                <w:rStyle w:val="aa"/>
                <w:lang w:val="ru-RU"/>
              </w:rPr>
              <w:t>Итого</w:t>
            </w:r>
            <w:r w:rsidR="00AE4CF6" w:rsidRPr="00406BEF">
              <w:rPr>
                <w:rStyle w:val="aa"/>
              </w:rPr>
              <w:t>:</w:t>
            </w:r>
          </w:p>
        </w:tc>
        <w:tc>
          <w:tcPr>
            <w:tcW w:w="1536" w:type="dxa"/>
            <w:tcBorders>
              <w:top w:val="single" w:sz="4" w:space="0" w:color="auto"/>
              <w:left w:val="single" w:sz="4" w:space="0" w:color="auto"/>
              <w:bottom w:val="single" w:sz="4" w:space="0" w:color="auto"/>
            </w:tcBorders>
            <w:shd w:val="clear" w:color="auto" w:fill="FFFFFF"/>
          </w:tcPr>
          <w:p w14:paraId="258A8F5E" w14:textId="77777777" w:rsidR="00AE4CF6" w:rsidRPr="00406BEF" w:rsidRDefault="00AE4CF6" w:rsidP="00AE4CF6">
            <w:pPr>
              <w:rPr>
                <w:rFonts w:ascii="Times New Roman" w:hAnsi="Times New Roman" w:cs="Times New Roman"/>
                <w:sz w:val="10"/>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14:paraId="4FAABD00" w14:textId="77777777" w:rsidR="00AE4CF6" w:rsidRPr="00406BEF" w:rsidRDefault="00AE4CF6" w:rsidP="00AE4CF6">
            <w:pPr>
              <w:pStyle w:val="23"/>
              <w:shd w:val="clear" w:color="auto" w:fill="auto"/>
              <w:spacing w:before="0" w:after="0" w:line="220" w:lineRule="exact"/>
              <w:ind w:firstLine="0"/>
              <w:jc w:val="center"/>
            </w:pPr>
            <w:r w:rsidRPr="00406BEF">
              <w:rPr>
                <w:rStyle w:val="aa"/>
              </w:rPr>
              <w:t>1 460</w:t>
            </w:r>
          </w:p>
        </w:tc>
      </w:tr>
    </w:tbl>
    <w:p w14:paraId="0B623D3A" w14:textId="77777777" w:rsidR="00CC0EDC" w:rsidRPr="00406BEF" w:rsidRDefault="00CC0EDC" w:rsidP="00AE4CF6">
      <w:pPr>
        <w:spacing w:after="0" w:line="240" w:lineRule="auto"/>
        <w:jc w:val="center"/>
        <w:rPr>
          <w:rFonts w:ascii="Times New Roman" w:hAnsi="Times New Roman" w:cs="Times New Roman"/>
          <w:bdr w:val="single" w:sz="2" w:space="0" w:color="E3E3E3" w:frame="1"/>
          <w:lang w:val="ru-RU"/>
        </w:rPr>
      </w:pPr>
    </w:p>
    <w:p w14:paraId="16DC85B8" w14:textId="17E33D6C" w:rsidR="00CC0EDC" w:rsidRPr="00406BEF" w:rsidRDefault="00CC0EDC" w:rsidP="00CC0EDC">
      <w:pPr>
        <w:spacing w:after="0" w:line="240" w:lineRule="auto"/>
        <w:jc w:val="both"/>
        <w:rPr>
          <w:rFonts w:ascii="Times New Roman" w:hAnsi="Times New Roman" w:cs="Times New Roman"/>
          <w:b/>
          <w:bdr w:val="single" w:sz="2" w:space="0" w:color="E3E3E3" w:frame="1"/>
          <w:lang w:val="ru-RU"/>
        </w:rPr>
      </w:pPr>
      <w:r w:rsidRPr="00406BEF">
        <w:rPr>
          <w:rFonts w:ascii="Times New Roman" w:hAnsi="Times New Roman" w:cs="Times New Roman"/>
          <w:b/>
          <w:bdr w:val="single" w:sz="2" w:space="0" w:color="E3E3E3" w:frame="1"/>
          <w:lang w:val="ru-RU"/>
        </w:rPr>
        <w:t>3.1.1.2.5</w:t>
      </w:r>
      <w:r w:rsidR="008066E3" w:rsidRPr="00406BEF">
        <w:rPr>
          <w:rFonts w:ascii="Times New Roman" w:hAnsi="Times New Roman" w:cs="Times New Roman"/>
          <w:b/>
          <w:bdr w:val="single" w:sz="2" w:space="0" w:color="E3E3E3" w:frame="1"/>
          <w:lang w:val="ru-RU"/>
        </w:rPr>
        <w:tab/>
      </w:r>
      <w:r w:rsidRPr="00406BEF">
        <w:rPr>
          <w:rFonts w:ascii="Times New Roman" w:hAnsi="Times New Roman" w:cs="Times New Roman"/>
          <w:b/>
          <w:bdr w:val="single" w:sz="2" w:space="0" w:color="E3E3E3" w:frame="1"/>
          <w:lang w:val="ru-RU"/>
        </w:rPr>
        <w:t>Демонтаж оборудования и конструкций систем</w:t>
      </w:r>
    </w:p>
    <w:p w14:paraId="5F6B3AF0" w14:textId="77777777" w:rsidR="008066E3" w:rsidRPr="00406BEF" w:rsidRDefault="008066E3" w:rsidP="00074D8E">
      <w:pPr>
        <w:spacing w:after="0" w:line="240" w:lineRule="auto"/>
        <w:ind w:firstLine="709"/>
        <w:jc w:val="both"/>
        <w:rPr>
          <w:rFonts w:ascii="Times New Roman" w:hAnsi="Times New Roman" w:cs="Times New Roman"/>
          <w:bdr w:val="single" w:sz="2" w:space="0" w:color="E3E3E3" w:frame="1"/>
          <w:lang w:val="ru-RU"/>
        </w:rPr>
      </w:pPr>
    </w:p>
    <w:p w14:paraId="2502936D" w14:textId="6EC213E6" w:rsidR="00CC0EDC" w:rsidRPr="00406BEF" w:rsidRDefault="00CC0EDC" w:rsidP="00074D8E">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Объёмы материалов, подлежащих демонтажу при выводе </w:t>
      </w:r>
      <w:r w:rsidR="005A7974" w:rsidRPr="00406BEF">
        <w:rPr>
          <w:rFonts w:ascii="Times New Roman" w:hAnsi="Times New Roman" w:cs="Times New Roman"/>
          <w:bdr w:val="single" w:sz="2" w:space="0" w:color="E3E3E3" w:frame="1"/>
          <w:lang w:val="ru-RU"/>
        </w:rPr>
        <w:t>И</w:t>
      </w:r>
      <w:r w:rsidRPr="00406BEF">
        <w:rPr>
          <w:rFonts w:ascii="Times New Roman" w:hAnsi="Times New Roman" w:cs="Times New Roman"/>
          <w:bdr w:val="single" w:sz="2" w:space="0" w:color="E3E3E3" w:frame="1"/>
          <w:lang w:val="ru-RU"/>
        </w:rPr>
        <w:t xml:space="preserve">АЭС, были оценены после проведения инженерно-технического учёта [18]. Всего предстоит демонтировать около 180 000 т оборудования и конструкций систем. Около 85 % общей массы сосредоточено в контролируемой зоне (КЗ) </w:t>
      </w:r>
      <w:r w:rsidR="005A7974" w:rsidRPr="00406BEF">
        <w:rPr>
          <w:rFonts w:ascii="Times New Roman" w:hAnsi="Times New Roman" w:cs="Times New Roman"/>
          <w:bdr w:val="single" w:sz="2" w:space="0" w:color="E3E3E3" w:frame="1"/>
          <w:lang w:val="ru-RU"/>
        </w:rPr>
        <w:t>И</w:t>
      </w:r>
      <w:r w:rsidRPr="00406BEF">
        <w:rPr>
          <w:rFonts w:ascii="Times New Roman" w:hAnsi="Times New Roman" w:cs="Times New Roman"/>
          <w:bdr w:val="single" w:sz="2" w:space="0" w:color="E3E3E3" w:frame="1"/>
          <w:lang w:val="ru-RU"/>
        </w:rPr>
        <w:t>АЭС и считается потенциально загрязнённой радионуклидами (т.е. радиоактивные отходы).</w:t>
      </w:r>
    </w:p>
    <w:p w14:paraId="6EDE7D2F" w14:textId="77777777" w:rsidR="00CC0EDC" w:rsidRPr="00406BEF" w:rsidRDefault="00CC0EDC" w:rsidP="00074D8E">
      <w:pPr>
        <w:spacing w:after="0" w:line="240" w:lineRule="auto"/>
        <w:ind w:firstLine="709"/>
        <w:jc w:val="both"/>
        <w:rPr>
          <w:rFonts w:ascii="Times New Roman" w:hAnsi="Times New Roman" w:cs="Times New Roman"/>
          <w:bdr w:val="single" w:sz="2" w:space="0" w:color="E3E3E3" w:frame="1"/>
          <w:lang w:val="ru-RU"/>
        </w:rPr>
      </w:pPr>
    </w:p>
    <w:p w14:paraId="687563F1" w14:textId="5454E418" w:rsidR="00CC0EDC" w:rsidRPr="00406BEF" w:rsidRDefault="00CC0EDC" w:rsidP="00074D8E">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Распределение массы демонтируемого оборудования и конструкций в КЗ приведено в Таблице 3.1-9. Около 95 % общей массы в КЗ приходится на оборудование блоков №1 и №2. Масса оборудования по обращению с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xml:space="preserve"> (хранение, извлечение, переработка жидких и твёрдых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составляет около 4 %.</w:t>
      </w:r>
    </w:p>
    <w:p w14:paraId="7A87F5BB" w14:textId="77777777" w:rsidR="00CC0EDC" w:rsidRPr="00406BEF" w:rsidRDefault="00CC0EDC" w:rsidP="00074D8E">
      <w:pPr>
        <w:spacing w:after="0" w:line="240" w:lineRule="auto"/>
        <w:ind w:firstLine="709"/>
        <w:jc w:val="both"/>
        <w:rPr>
          <w:rFonts w:ascii="Times New Roman" w:hAnsi="Times New Roman" w:cs="Times New Roman"/>
          <w:bdr w:val="single" w:sz="2" w:space="0" w:color="E3E3E3" w:frame="1"/>
          <w:lang w:val="ru-RU"/>
        </w:rPr>
      </w:pPr>
    </w:p>
    <w:p w14:paraId="4CEAF753" w14:textId="77777777" w:rsidR="00CC0EDC" w:rsidRPr="00406BEF" w:rsidRDefault="00CC0EDC" w:rsidP="005A7974">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Таблица 3.1-9. Распределение массы демонтируемого оборудования и конструкций в КЗ</w:t>
      </w:r>
    </w:p>
    <w:tbl>
      <w:tblPr>
        <w:tblW w:w="0" w:type="auto"/>
        <w:jc w:val="center"/>
        <w:tblLayout w:type="fixed"/>
        <w:tblCellMar>
          <w:left w:w="10" w:type="dxa"/>
          <w:right w:w="10" w:type="dxa"/>
        </w:tblCellMar>
        <w:tblLook w:val="0000" w:firstRow="0" w:lastRow="0" w:firstColumn="0" w:lastColumn="0" w:noHBand="0" w:noVBand="0"/>
      </w:tblPr>
      <w:tblGrid>
        <w:gridCol w:w="3696"/>
        <w:gridCol w:w="2122"/>
        <w:gridCol w:w="1987"/>
      </w:tblGrid>
      <w:tr w:rsidR="005A7974" w:rsidRPr="00406BEF" w14:paraId="46105E68" w14:textId="77777777" w:rsidTr="0098061C">
        <w:trPr>
          <w:trHeight w:hRule="exact" w:val="288"/>
          <w:jc w:val="center"/>
        </w:trPr>
        <w:tc>
          <w:tcPr>
            <w:tcW w:w="3696" w:type="dxa"/>
            <w:vMerge w:val="restart"/>
            <w:tcBorders>
              <w:top w:val="single" w:sz="4" w:space="0" w:color="auto"/>
              <w:left w:val="single" w:sz="4" w:space="0" w:color="auto"/>
            </w:tcBorders>
            <w:shd w:val="clear" w:color="auto" w:fill="FFFFFF"/>
          </w:tcPr>
          <w:p w14:paraId="0EDB6F67" w14:textId="7A778EB5" w:rsidR="005A7974" w:rsidRPr="00406BEF" w:rsidRDefault="005A7974" w:rsidP="005A7974">
            <w:pPr>
              <w:pStyle w:val="23"/>
              <w:shd w:val="clear" w:color="auto" w:fill="auto"/>
              <w:spacing w:before="0" w:after="0" w:line="220" w:lineRule="exact"/>
              <w:ind w:left="120" w:firstLine="0"/>
              <w:rPr>
                <w:lang w:val="ru-RU"/>
              </w:rPr>
            </w:pPr>
            <w:r w:rsidRPr="00406BEF">
              <w:rPr>
                <w:rStyle w:val="aa"/>
                <w:lang w:val="ru-RU"/>
              </w:rPr>
              <w:t>Деятельность</w:t>
            </w:r>
          </w:p>
        </w:tc>
        <w:tc>
          <w:tcPr>
            <w:tcW w:w="4109" w:type="dxa"/>
            <w:gridSpan w:val="2"/>
            <w:tcBorders>
              <w:top w:val="single" w:sz="4" w:space="0" w:color="auto"/>
              <w:left w:val="single" w:sz="4" w:space="0" w:color="auto"/>
              <w:right w:val="single" w:sz="4" w:space="0" w:color="auto"/>
            </w:tcBorders>
            <w:shd w:val="clear" w:color="auto" w:fill="FFFFFF"/>
          </w:tcPr>
          <w:p w14:paraId="1CB0CF60" w14:textId="26365498" w:rsidR="005A7974" w:rsidRPr="00406BEF" w:rsidRDefault="005A7974" w:rsidP="005A7974">
            <w:pPr>
              <w:pStyle w:val="23"/>
              <w:shd w:val="clear" w:color="auto" w:fill="auto"/>
              <w:spacing w:before="0" w:after="0" w:line="220" w:lineRule="exact"/>
              <w:ind w:firstLine="0"/>
              <w:jc w:val="center"/>
            </w:pPr>
            <w:r w:rsidRPr="00406BEF">
              <w:rPr>
                <w:b/>
                <w:bdr w:val="single" w:sz="2" w:space="0" w:color="E3E3E3" w:frame="1"/>
                <w:lang w:val="ru-RU"/>
              </w:rPr>
              <w:t>Оборудование и конструкции систем</w:t>
            </w:r>
          </w:p>
        </w:tc>
      </w:tr>
      <w:tr w:rsidR="005A7974" w:rsidRPr="00406BEF" w14:paraId="6FF58D9A" w14:textId="77777777" w:rsidTr="005A7974">
        <w:trPr>
          <w:trHeight w:hRule="exact" w:val="293"/>
          <w:jc w:val="center"/>
        </w:trPr>
        <w:tc>
          <w:tcPr>
            <w:tcW w:w="3696" w:type="dxa"/>
            <w:vMerge/>
            <w:tcBorders>
              <w:left w:val="single" w:sz="4" w:space="0" w:color="auto"/>
            </w:tcBorders>
            <w:shd w:val="clear" w:color="auto" w:fill="FFFFFF"/>
          </w:tcPr>
          <w:p w14:paraId="7D028F06" w14:textId="77777777" w:rsidR="005A7974" w:rsidRPr="00406BEF" w:rsidRDefault="005A7974" w:rsidP="005A7974">
            <w:pPr>
              <w:rPr>
                <w:rFonts w:ascii="Times New Roman" w:hAnsi="Times New Roman" w:cs="Times New Roman"/>
              </w:rPr>
            </w:pPr>
          </w:p>
        </w:tc>
        <w:tc>
          <w:tcPr>
            <w:tcW w:w="2122" w:type="dxa"/>
            <w:tcBorders>
              <w:top w:val="single" w:sz="4" w:space="0" w:color="auto"/>
              <w:left w:val="single" w:sz="4" w:space="0" w:color="auto"/>
            </w:tcBorders>
            <w:shd w:val="clear" w:color="auto" w:fill="FFFFFF"/>
          </w:tcPr>
          <w:p w14:paraId="6635D1D0" w14:textId="4D3633B8" w:rsidR="005A7974" w:rsidRPr="00406BEF" w:rsidRDefault="005A7974" w:rsidP="005A7974">
            <w:pPr>
              <w:pStyle w:val="23"/>
              <w:shd w:val="clear" w:color="auto" w:fill="auto"/>
              <w:spacing w:before="0" w:after="0" w:line="220" w:lineRule="exact"/>
              <w:ind w:firstLine="0"/>
              <w:jc w:val="center"/>
              <w:rPr>
                <w:lang w:val="ru-RU"/>
              </w:rPr>
            </w:pPr>
            <w:r w:rsidRPr="00406BEF">
              <w:rPr>
                <w:rStyle w:val="21"/>
                <w:lang w:val="ru-RU"/>
              </w:rPr>
              <w:t>Тонны</w:t>
            </w:r>
          </w:p>
        </w:tc>
        <w:tc>
          <w:tcPr>
            <w:tcW w:w="1987" w:type="dxa"/>
            <w:tcBorders>
              <w:top w:val="single" w:sz="4" w:space="0" w:color="auto"/>
              <w:left w:val="single" w:sz="4" w:space="0" w:color="auto"/>
              <w:right w:val="single" w:sz="4" w:space="0" w:color="auto"/>
            </w:tcBorders>
            <w:shd w:val="clear" w:color="auto" w:fill="FFFFFF"/>
          </w:tcPr>
          <w:p w14:paraId="39BF037C" w14:textId="77777777" w:rsidR="005A7974" w:rsidRPr="00406BEF" w:rsidRDefault="005A7974" w:rsidP="005A7974">
            <w:pPr>
              <w:pStyle w:val="23"/>
              <w:shd w:val="clear" w:color="auto" w:fill="auto"/>
              <w:spacing w:before="0" w:after="0" w:line="220" w:lineRule="exact"/>
              <w:ind w:firstLine="0"/>
              <w:jc w:val="center"/>
            </w:pPr>
            <w:r w:rsidRPr="00406BEF">
              <w:rPr>
                <w:rStyle w:val="21"/>
              </w:rPr>
              <w:t>%</w:t>
            </w:r>
          </w:p>
        </w:tc>
      </w:tr>
      <w:tr w:rsidR="005A7974" w:rsidRPr="00406BEF" w14:paraId="5F8202EB" w14:textId="77777777" w:rsidTr="005A7974">
        <w:trPr>
          <w:trHeight w:hRule="exact" w:val="283"/>
          <w:jc w:val="center"/>
        </w:trPr>
        <w:tc>
          <w:tcPr>
            <w:tcW w:w="3696" w:type="dxa"/>
            <w:tcBorders>
              <w:top w:val="single" w:sz="4" w:space="0" w:color="auto"/>
              <w:left w:val="single" w:sz="4" w:space="0" w:color="auto"/>
            </w:tcBorders>
            <w:shd w:val="clear" w:color="auto" w:fill="FFFFFF"/>
          </w:tcPr>
          <w:p w14:paraId="3A4639D1" w14:textId="23EF2580" w:rsidR="005A7974" w:rsidRPr="00406BEF" w:rsidRDefault="005A7974" w:rsidP="005A7974">
            <w:pPr>
              <w:pStyle w:val="23"/>
              <w:shd w:val="clear" w:color="auto" w:fill="auto"/>
              <w:spacing w:before="0" w:after="0" w:line="220" w:lineRule="exact"/>
              <w:ind w:left="120" w:firstLine="0"/>
            </w:pPr>
            <w:r w:rsidRPr="00406BEF">
              <w:rPr>
                <w:rStyle w:val="21"/>
              </w:rPr>
              <w:t>Оборудование блока 1</w:t>
            </w:r>
          </w:p>
        </w:tc>
        <w:tc>
          <w:tcPr>
            <w:tcW w:w="2122" w:type="dxa"/>
            <w:tcBorders>
              <w:top w:val="single" w:sz="4" w:space="0" w:color="auto"/>
              <w:left w:val="single" w:sz="4" w:space="0" w:color="auto"/>
            </w:tcBorders>
            <w:shd w:val="clear" w:color="auto" w:fill="FFFFFF"/>
          </w:tcPr>
          <w:p w14:paraId="3324DDEB" w14:textId="77777777" w:rsidR="005A7974" w:rsidRPr="00406BEF" w:rsidRDefault="005A7974" w:rsidP="005A7974">
            <w:pPr>
              <w:pStyle w:val="23"/>
              <w:shd w:val="clear" w:color="auto" w:fill="auto"/>
              <w:spacing w:before="0" w:after="0" w:line="220" w:lineRule="exact"/>
              <w:ind w:firstLine="0"/>
              <w:jc w:val="center"/>
            </w:pPr>
            <w:r w:rsidRPr="00406BEF">
              <w:rPr>
                <w:rStyle w:val="21"/>
              </w:rPr>
              <w:t>72 900</w:t>
            </w:r>
          </w:p>
        </w:tc>
        <w:tc>
          <w:tcPr>
            <w:tcW w:w="1987" w:type="dxa"/>
            <w:tcBorders>
              <w:top w:val="single" w:sz="4" w:space="0" w:color="auto"/>
              <w:left w:val="single" w:sz="4" w:space="0" w:color="auto"/>
              <w:right w:val="single" w:sz="4" w:space="0" w:color="auto"/>
            </w:tcBorders>
            <w:shd w:val="clear" w:color="auto" w:fill="FFFFFF"/>
          </w:tcPr>
          <w:p w14:paraId="286255CB" w14:textId="77777777" w:rsidR="005A7974" w:rsidRPr="00406BEF" w:rsidRDefault="005A7974" w:rsidP="005A7974">
            <w:pPr>
              <w:pStyle w:val="23"/>
              <w:shd w:val="clear" w:color="auto" w:fill="auto"/>
              <w:spacing w:before="0" w:after="0" w:line="220" w:lineRule="exact"/>
              <w:ind w:firstLine="0"/>
              <w:jc w:val="center"/>
            </w:pPr>
            <w:r w:rsidRPr="00406BEF">
              <w:rPr>
                <w:rStyle w:val="21"/>
              </w:rPr>
              <w:t>47.8%</w:t>
            </w:r>
          </w:p>
        </w:tc>
      </w:tr>
      <w:tr w:rsidR="005A7974" w:rsidRPr="00406BEF" w14:paraId="51CBB584" w14:textId="77777777" w:rsidTr="005A7974">
        <w:trPr>
          <w:trHeight w:hRule="exact" w:val="283"/>
          <w:jc w:val="center"/>
        </w:trPr>
        <w:tc>
          <w:tcPr>
            <w:tcW w:w="3696" w:type="dxa"/>
            <w:tcBorders>
              <w:top w:val="single" w:sz="4" w:space="0" w:color="auto"/>
              <w:left w:val="single" w:sz="4" w:space="0" w:color="auto"/>
            </w:tcBorders>
            <w:shd w:val="clear" w:color="auto" w:fill="FFFFFF"/>
          </w:tcPr>
          <w:p w14:paraId="19B6D7BA" w14:textId="2DF796E8" w:rsidR="005A7974" w:rsidRPr="00406BEF" w:rsidRDefault="005A7974" w:rsidP="005A7974">
            <w:pPr>
              <w:pStyle w:val="23"/>
              <w:shd w:val="clear" w:color="auto" w:fill="auto"/>
              <w:spacing w:before="0" w:after="0" w:line="220" w:lineRule="exact"/>
              <w:ind w:left="120" w:firstLine="0"/>
            </w:pPr>
            <w:r w:rsidRPr="00406BEF">
              <w:rPr>
                <w:rStyle w:val="21"/>
              </w:rPr>
              <w:t>Оборудование блока 2</w:t>
            </w:r>
          </w:p>
        </w:tc>
        <w:tc>
          <w:tcPr>
            <w:tcW w:w="2122" w:type="dxa"/>
            <w:tcBorders>
              <w:top w:val="single" w:sz="4" w:space="0" w:color="auto"/>
              <w:left w:val="single" w:sz="4" w:space="0" w:color="auto"/>
            </w:tcBorders>
            <w:shd w:val="clear" w:color="auto" w:fill="FFFFFF"/>
          </w:tcPr>
          <w:p w14:paraId="167EB2B2" w14:textId="77777777" w:rsidR="005A7974" w:rsidRPr="00406BEF" w:rsidRDefault="005A7974" w:rsidP="005A7974">
            <w:pPr>
              <w:pStyle w:val="23"/>
              <w:shd w:val="clear" w:color="auto" w:fill="auto"/>
              <w:spacing w:before="0" w:after="0" w:line="220" w:lineRule="exact"/>
              <w:ind w:firstLine="0"/>
              <w:jc w:val="center"/>
            </w:pPr>
            <w:r w:rsidRPr="00406BEF">
              <w:rPr>
                <w:rStyle w:val="21"/>
              </w:rPr>
              <w:t>72 600</w:t>
            </w:r>
          </w:p>
        </w:tc>
        <w:tc>
          <w:tcPr>
            <w:tcW w:w="1987" w:type="dxa"/>
            <w:tcBorders>
              <w:top w:val="single" w:sz="4" w:space="0" w:color="auto"/>
              <w:left w:val="single" w:sz="4" w:space="0" w:color="auto"/>
              <w:right w:val="single" w:sz="4" w:space="0" w:color="auto"/>
            </w:tcBorders>
            <w:shd w:val="clear" w:color="auto" w:fill="FFFFFF"/>
          </w:tcPr>
          <w:p w14:paraId="159A0C04" w14:textId="77777777" w:rsidR="005A7974" w:rsidRPr="00406BEF" w:rsidRDefault="005A7974" w:rsidP="005A7974">
            <w:pPr>
              <w:pStyle w:val="23"/>
              <w:shd w:val="clear" w:color="auto" w:fill="auto"/>
              <w:spacing w:before="0" w:after="0" w:line="220" w:lineRule="exact"/>
              <w:ind w:firstLine="0"/>
              <w:jc w:val="center"/>
            </w:pPr>
            <w:r w:rsidRPr="00406BEF">
              <w:rPr>
                <w:rStyle w:val="21"/>
              </w:rPr>
              <w:t>47.6%</w:t>
            </w:r>
          </w:p>
        </w:tc>
      </w:tr>
      <w:tr w:rsidR="005A7974" w:rsidRPr="00406BEF" w14:paraId="16DE50FF" w14:textId="77777777" w:rsidTr="005A7974">
        <w:trPr>
          <w:trHeight w:hRule="exact" w:val="288"/>
          <w:jc w:val="center"/>
        </w:trPr>
        <w:tc>
          <w:tcPr>
            <w:tcW w:w="3696" w:type="dxa"/>
            <w:tcBorders>
              <w:top w:val="single" w:sz="4" w:space="0" w:color="auto"/>
              <w:left w:val="single" w:sz="4" w:space="0" w:color="auto"/>
            </w:tcBorders>
            <w:shd w:val="clear" w:color="auto" w:fill="FFFFFF"/>
          </w:tcPr>
          <w:p w14:paraId="0EFF6E69" w14:textId="6A129AA4" w:rsidR="005A7974" w:rsidRPr="00406BEF" w:rsidRDefault="005A7974" w:rsidP="005A7974">
            <w:pPr>
              <w:pStyle w:val="23"/>
              <w:shd w:val="clear" w:color="auto" w:fill="auto"/>
              <w:spacing w:before="0" w:after="0" w:line="220" w:lineRule="exact"/>
              <w:ind w:left="120" w:firstLine="0"/>
            </w:pPr>
            <w:r w:rsidRPr="00406BEF">
              <w:rPr>
                <w:rStyle w:val="21"/>
              </w:rPr>
              <w:t xml:space="preserve">Оборудование переработки </w:t>
            </w:r>
            <w:r w:rsidR="00EB4EDB" w:rsidRPr="00406BEF">
              <w:rPr>
                <w:rStyle w:val="21"/>
              </w:rPr>
              <w:t>ЖРО</w:t>
            </w:r>
          </w:p>
        </w:tc>
        <w:tc>
          <w:tcPr>
            <w:tcW w:w="2122" w:type="dxa"/>
            <w:tcBorders>
              <w:top w:val="single" w:sz="4" w:space="0" w:color="auto"/>
              <w:left w:val="single" w:sz="4" w:space="0" w:color="auto"/>
            </w:tcBorders>
            <w:shd w:val="clear" w:color="auto" w:fill="FFFFFF"/>
          </w:tcPr>
          <w:p w14:paraId="783B635F" w14:textId="77777777" w:rsidR="005A7974" w:rsidRPr="00406BEF" w:rsidRDefault="005A7974" w:rsidP="005A7974">
            <w:pPr>
              <w:pStyle w:val="23"/>
              <w:shd w:val="clear" w:color="auto" w:fill="auto"/>
              <w:spacing w:before="0" w:after="0" w:line="220" w:lineRule="exact"/>
              <w:ind w:firstLine="0"/>
              <w:jc w:val="center"/>
            </w:pPr>
            <w:r w:rsidRPr="00406BEF">
              <w:rPr>
                <w:rStyle w:val="21"/>
              </w:rPr>
              <w:t>4 000</w:t>
            </w:r>
          </w:p>
        </w:tc>
        <w:tc>
          <w:tcPr>
            <w:tcW w:w="1987" w:type="dxa"/>
            <w:tcBorders>
              <w:top w:val="single" w:sz="4" w:space="0" w:color="auto"/>
              <w:left w:val="single" w:sz="4" w:space="0" w:color="auto"/>
              <w:right w:val="single" w:sz="4" w:space="0" w:color="auto"/>
            </w:tcBorders>
            <w:shd w:val="clear" w:color="auto" w:fill="FFFFFF"/>
          </w:tcPr>
          <w:p w14:paraId="19601A51" w14:textId="77777777" w:rsidR="005A7974" w:rsidRPr="00406BEF" w:rsidRDefault="005A7974" w:rsidP="005A7974">
            <w:pPr>
              <w:pStyle w:val="23"/>
              <w:shd w:val="clear" w:color="auto" w:fill="auto"/>
              <w:spacing w:before="0" w:after="0" w:line="220" w:lineRule="exact"/>
              <w:ind w:firstLine="0"/>
              <w:jc w:val="center"/>
            </w:pPr>
            <w:r w:rsidRPr="00406BEF">
              <w:rPr>
                <w:rStyle w:val="31"/>
              </w:rPr>
              <w:t>2</w:t>
            </w:r>
            <w:r w:rsidRPr="00406BEF">
              <w:rPr>
                <w:rStyle w:val="21"/>
              </w:rPr>
              <w:t>.</w:t>
            </w:r>
            <w:r w:rsidRPr="00406BEF">
              <w:rPr>
                <w:rStyle w:val="31"/>
              </w:rPr>
              <w:t>6</w:t>
            </w:r>
            <w:r w:rsidRPr="00406BEF">
              <w:rPr>
                <w:rStyle w:val="21"/>
              </w:rPr>
              <w:t>%</w:t>
            </w:r>
          </w:p>
        </w:tc>
      </w:tr>
      <w:tr w:rsidR="005A7974" w:rsidRPr="00406BEF" w14:paraId="3F5DA024" w14:textId="77777777" w:rsidTr="005A7974">
        <w:trPr>
          <w:trHeight w:hRule="exact" w:val="283"/>
          <w:jc w:val="center"/>
        </w:trPr>
        <w:tc>
          <w:tcPr>
            <w:tcW w:w="3696" w:type="dxa"/>
            <w:tcBorders>
              <w:top w:val="single" w:sz="4" w:space="0" w:color="auto"/>
              <w:left w:val="single" w:sz="4" w:space="0" w:color="auto"/>
            </w:tcBorders>
            <w:shd w:val="clear" w:color="auto" w:fill="FFFFFF"/>
          </w:tcPr>
          <w:p w14:paraId="69D6099F" w14:textId="100E5C78" w:rsidR="005A7974" w:rsidRPr="00406BEF" w:rsidRDefault="005A7974" w:rsidP="005A7974">
            <w:pPr>
              <w:pStyle w:val="23"/>
              <w:shd w:val="clear" w:color="auto" w:fill="auto"/>
              <w:spacing w:before="0" w:after="0" w:line="220" w:lineRule="exact"/>
              <w:ind w:left="120" w:firstLine="0"/>
            </w:pPr>
            <w:r w:rsidRPr="00406BEF">
              <w:rPr>
                <w:rStyle w:val="21"/>
              </w:rPr>
              <w:t>Оборудование переработки ТРО</w:t>
            </w:r>
          </w:p>
        </w:tc>
        <w:tc>
          <w:tcPr>
            <w:tcW w:w="2122" w:type="dxa"/>
            <w:tcBorders>
              <w:top w:val="single" w:sz="4" w:space="0" w:color="auto"/>
              <w:left w:val="single" w:sz="4" w:space="0" w:color="auto"/>
            </w:tcBorders>
            <w:shd w:val="clear" w:color="auto" w:fill="FFFFFF"/>
          </w:tcPr>
          <w:p w14:paraId="533C0170" w14:textId="77777777" w:rsidR="005A7974" w:rsidRPr="00406BEF" w:rsidRDefault="005A7974" w:rsidP="005A7974">
            <w:pPr>
              <w:pStyle w:val="23"/>
              <w:shd w:val="clear" w:color="auto" w:fill="auto"/>
              <w:spacing w:before="0" w:after="0" w:line="220" w:lineRule="exact"/>
              <w:ind w:firstLine="0"/>
              <w:jc w:val="center"/>
            </w:pPr>
            <w:r w:rsidRPr="00406BEF">
              <w:rPr>
                <w:rStyle w:val="21"/>
              </w:rPr>
              <w:t>2 400</w:t>
            </w:r>
          </w:p>
        </w:tc>
        <w:tc>
          <w:tcPr>
            <w:tcW w:w="1987" w:type="dxa"/>
            <w:tcBorders>
              <w:top w:val="single" w:sz="4" w:space="0" w:color="auto"/>
              <w:left w:val="single" w:sz="4" w:space="0" w:color="auto"/>
              <w:right w:val="single" w:sz="4" w:space="0" w:color="auto"/>
            </w:tcBorders>
            <w:shd w:val="clear" w:color="auto" w:fill="FFFFFF"/>
          </w:tcPr>
          <w:p w14:paraId="400FF603" w14:textId="77777777" w:rsidR="005A7974" w:rsidRPr="00406BEF" w:rsidRDefault="005A7974" w:rsidP="005A7974">
            <w:pPr>
              <w:pStyle w:val="23"/>
              <w:shd w:val="clear" w:color="auto" w:fill="auto"/>
              <w:spacing w:before="0" w:after="0" w:line="220" w:lineRule="exact"/>
              <w:ind w:firstLine="0"/>
              <w:jc w:val="center"/>
            </w:pPr>
            <w:r w:rsidRPr="00406BEF">
              <w:rPr>
                <w:rStyle w:val="31"/>
              </w:rPr>
              <w:t>1</w:t>
            </w:r>
            <w:r w:rsidRPr="00406BEF">
              <w:rPr>
                <w:rStyle w:val="21"/>
              </w:rPr>
              <w:t>.</w:t>
            </w:r>
            <w:r w:rsidRPr="00406BEF">
              <w:rPr>
                <w:rStyle w:val="31"/>
              </w:rPr>
              <w:t>6</w:t>
            </w:r>
            <w:r w:rsidRPr="00406BEF">
              <w:rPr>
                <w:rStyle w:val="21"/>
              </w:rPr>
              <w:t>%</w:t>
            </w:r>
          </w:p>
        </w:tc>
      </w:tr>
      <w:tr w:rsidR="005A7974" w:rsidRPr="00406BEF" w14:paraId="75D977DD" w14:textId="77777777" w:rsidTr="005A7974">
        <w:trPr>
          <w:trHeight w:hRule="exact" w:val="288"/>
          <w:jc w:val="center"/>
        </w:trPr>
        <w:tc>
          <w:tcPr>
            <w:tcW w:w="3696" w:type="dxa"/>
            <w:tcBorders>
              <w:top w:val="single" w:sz="4" w:space="0" w:color="auto"/>
              <w:left w:val="single" w:sz="4" w:space="0" w:color="auto"/>
            </w:tcBorders>
            <w:shd w:val="clear" w:color="auto" w:fill="FFFFFF"/>
          </w:tcPr>
          <w:p w14:paraId="05D550C2" w14:textId="18D00104" w:rsidR="005A7974" w:rsidRPr="00406BEF" w:rsidRDefault="005A7974" w:rsidP="005A7974">
            <w:pPr>
              <w:pStyle w:val="23"/>
              <w:shd w:val="clear" w:color="auto" w:fill="auto"/>
              <w:spacing w:before="0" w:after="0" w:line="220" w:lineRule="exact"/>
              <w:ind w:left="120" w:firstLine="0"/>
            </w:pPr>
            <w:r w:rsidRPr="00406BEF">
              <w:rPr>
                <w:rStyle w:val="21"/>
              </w:rPr>
              <w:t>Оборудование прочих работ</w:t>
            </w:r>
          </w:p>
        </w:tc>
        <w:tc>
          <w:tcPr>
            <w:tcW w:w="2122" w:type="dxa"/>
            <w:tcBorders>
              <w:top w:val="single" w:sz="4" w:space="0" w:color="auto"/>
              <w:left w:val="single" w:sz="4" w:space="0" w:color="auto"/>
            </w:tcBorders>
            <w:shd w:val="clear" w:color="auto" w:fill="FFFFFF"/>
          </w:tcPr>
          <w:p w14:paraId="6387E77C" w14:textId="77777777" w:rsidR="005A7974" w:rsidRPr="00406BEF" w:rsidRDefault="005A7974" w:rsidP="005A7974">
            <w:pPr>
              <w:pStyle w:val="23"/>
              <w:shd w:val="clear" w:color="auto" w:fill="auto"/>
              <w:spacing w:before="0" w:after="0" w:line="220" w:lineRule="exact"/>
              <w:ind w:firstLine="0"/>
              <w:jc w:val="center"/>
            </w:pPr>
            <w:r w:rsidRPr="00406BEF">
              <w:rPr>
                <w:rStyle w:val="21"/>
              </w:rPr>
              <w:t>800</w:t>
            </w:r>
          </w:p>
        </w:tc>
        <w:tc>
          <w:tcPr>
            <w:tcW w:w="1987" w:type="dxa"/>
            <w:tcBorders>
              <w:top w:val="single" w:sz="4" w:space="0" w:color="auto"/>
              <w:left w:val="single" w:sz="4" w:space="0" w:color="auto"/>
              <w:right w:val="single" w:sz="4" w:space="0" w:color="auto"/>
            </w:tcBorders>
            <w:shd w:val="clear" w:color="auto" w:fill="FFFFFF"/>
          </w:tcPr>
          <w:p w14:paraId="6FC8650C" w14:textId="77777777" w:rsidR="005A7974" w:rsidRPr="00406BEF" w:rsidRDefault="005A7974" w:rsidP="005A7974">
            <w:pPr>
              <w:pStyle w:val="23"/>
              <w:shd w:val="clear" w:color="auto" w:fill="auto"/>
              <w:spacing w:before="0" w:after="0" w:line="220" w:lineRule="exact"/>
              <w:ind w:firstLine="0"/>
              <w:jc w:val="center"/>
            </w:pPr>
            <w:r w:rsidRPr="00406BEF">
              <w:rPr>
                <w:rStyle w:val="21"/>
              </w:rPr>
              <w:t>0.5%</w:t>
            </w:r>
          </w:p>
        </w:tc>
      </w:tr>
      <w:tr w:rsidR="005A7974" w:rsidRPr="00406BEF" w14:paraId="4C3B8B4F" w14:textId="77777777" w:rsidTr="005A7974">
        <w:trPr>
          <w:trHeight w:hRule="exact" w:val="274"/>
          <w:jc w:val="center"/>
        </w:trPr>
        <w:tc>
          <w:tcPr>
            <w:tcW w:w="3696" w:type="dxa"/>
            <w:tcBorders>
              <w:top w:val="single" w:sz="4" w:space="0" w:color="auto"/>
              <w:left w:val="single" w:sz="4" w:space="0" w:color="auto"/>
              <w:bottom w:val="single" w:sz="4" w:space="0" w:color="auto"/>
            </w:tcBorders>
            <w:shd w:val="clear" w:color="auto" w:fill="FFFFFF"/>
          </w:tcPr>
          <w:p w14:paraId="32D858E4" w14:textId="55E31579" w:rsidR="005A7974" w:rsidRPr="00406BEF" w:rsidRDefault="005A7974" w:rsidP="005A7974">
            <w:pPr>
              <w:pStyle w:val="23"/>
              <w:shd w:val="clear" w:color="auto" w:fill="auto"/>
              <w:spacing w:before="0" w:after="0" w:line="220" w:lineRule="exact"/>
              <w:ind w:left="120" w:firstLine="0"/>
            </w:pPr>
            <w:r w:rsidRPr="00406BEF">
              <w:rPr>
                <w:rStyle w:val="aa"/>
                <w:lang w:val="ru-RU"/>
              </w:rPr>
              <w:t>Итого</w:t>
            </w:r>
            <w:r w:rsidRPr="00406BEF">
              <w:rPr>
                <w:rStyle w:val="aa"/>
              </w:rPr>
              <w:t>:</w:t>
            </w:r>
          </w:p>
        </w:tc>
        <w:tc>
          <w:tcPr>
            <w:tcW w:w="2122" w:type="dxa"/>
            <w:tcBorders>
              <w:top w:val="single" w:sz="4" w:space="0" w:color="auto"/>
              <w:left w:val="single" w:sz="4" w:space="0" w:color="auto"/>
              <w:bottom w:val="single" w:sz="4" w:space="0" w:color="auto"/>
            </w:tcBorders>
            <w:shd w:val="clear" w:color="auto" w:fill="FFFFFF"/>
          </w:tcPr>
          <w:p w14:paraId="30D6E331" w14:textId="77777777" w:rsidR="005A7974" w:rsidRPr="00406BEF" w:rsidRDefault="005A7974" w:rsidP="005A7974">
            <w:pPr>
              <w:pStyle w:val="23"/>
              <w:shd w:val="clear" w:color="auto" w:fill="auto"/>
              <w:spacing w:before="0" w:after="0" w:line="220" w:lineRule="exact"/>
              <w:ind w:firstLine="0"/>
              <w:jc w:val="center"/>
            </w:pPr>
            <w:r w:rsidRPr="00406BEF">
              <w:rPr>
                <w:rStyle w:val="aa"/>
              </w:rPr>
              <w:t>152 600</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14:paraId="3ED6A9C4" w14:textId="77777777" w:rsidR="005A7974" w:rsidRPr="00406BEF" w:rsidRDefault="005A7974" w:rsidP="005A7974">
            <w:pPr>
              <w:pStyle w:val="23"/>
              <w:shd w:val="clear" w:color="auto" w:fill="auto"/>
              <w:spacing w:before="0" w:after="0" w:line="220" w:lineRule="exact"/>
              <w:ind w:firstLine="0"/>
              <w:jc w:val="center"/>
            </w:pPr>
            <w:r w:rsidRPr="00406BEF">
              <w:rPr>
                <w:rStyle w:val="aa"/>
              </w:rPr>
              <w:t>100.0%</w:t>
            </w:r>
          </w:p>
        </w:tc>
      </w:tr>
    </w:tbl>
    <w:p w14:paraId="6D1F16AC" w14:textId="26824702" w:rsidR="00CC0EDC" w:rsidRPr="00406BEF" w:rsidRDefault="00CC0EDC" w:rsidP="005A7974">
      <w:pPr>
        <w:spacing w:after="0" w:line="240" w:lineRule="auto"/>
        <w:jc w:val="center"/>
        <w:rPr>
          <w:rFonts w:ascii="Times New Roman" w:hAnsi="Times New Roman" w:cs="Times New Roman"/>
          <w:bdr w:val="single" w:sz="2" w:space="0" w:color="E3E3E3" w:frame="1"/>
          <w:lang w:val="ru-RU"/>
        </w:rPr>
      </w:pPr>
    </w:p>
    <w:p w14:paraId="09646EBF" w14:textId="546576BA" w:rsidR="00074D8E" w:rsidRPr="00406BEF" w:rsidRDefault="00074D8E">
      <w:pPr>
        <w:rPr>
          <w:rFonts w:ascii="Times New Roman" w:hAnsi="Times New Roman" w:cs="Times New Roman"/>
          <w:b/>
          <w:bdr w:val="single" w:sz="2" w:space="0" w:color="E3E3E3" w:frame="1"/>
          <w:lang w:val="ru-RU"/>
        </w:rPr>
      </w:pPr>
      <w:r w:rsidRPr="00406BEF">
        <w:rPr>
          <w:rFonts w:ascii="Times New Roman" w:hAnsi="Times New Roman" w:cs="Times New Roman"/>
          <w:b/>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5A7974" w:rsidRPr="00406BEF" w14:paraId="046C0D4E" w14:textId="77777777" w:rsidTr="0098061C">
        <w:tc>
          <w:tcPr>
            <w:tcW w:w="4683" w:type="dxa"/>
          </w:tcPr>
          <w:p w14:paraId="282CEE1A" w14:textId="77777777" w:rsidR="005A7974" w:rsidRPr="00406BEF" w:rsidRDefault="005A7974"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5EB735BB" w14:textId="77777777" w:rsidR="005A7974" w:rsidRPr="00406BEF" w:rsidRDefault="005A7974" w:rsidP="0098061C">
            <w:pPr>
              <w:rPr>
                <w:rFonts w:ascii="Times New Roman" w:hAnsi="Times New Roman" w:cs="Times New Roman"/>
                <w:sz w:val="18"/>
                <w:szCs w:val="18"/>
                <w:lang w:val="ru-RU"/>
              </w:rPr>
            </w:pPr>
          </w:p>
          <w:p w14:paraId="3595426B" w14:textId="77777777" w:rsidR="005A7974" w:rsidRPr="00406BEF" w:rsidRDefault="005A7974"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A21C389" w14:textId="77777777" w:rsidR="005A7974" w:rsidRPr="00406BEF" w:rsidRDefault="005A7974"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C572F3E" w14:textId="77777777" w:rsidR="005A7974" w:rsidRPr="00406BEF" w:rsidRDefault="005A7974" w:rsidP="0098061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7BC3A82" w14:textId="77777777" w:rsidR="005A7974" w:rsidRPr="00406BEF" w:rsidRDefault="005A7974"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B1D7707" w14:textId="3670A76F" w:rsidR="005A7974" w:rsidRPr="00406BEF" w:rsidRDefault="005A7974"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40</w:t>
            </w:r>
            <w:r w:rsidR="0085502E">
              <w:rPr>
                <w:rFonts w:ascii="Times New Roman" w:hAnsi="Times New Roman" w:cs="Times New Roman"/>
                <w:sz w:val="18"/>
                <w:szCs w:val="18"/>
                <w:lang w:val="ru-RU"/>
              </w:rPr>
              <w:t xml:space="preserve"> из</w:t>
            </w:r>
            <w:r w:rsidRPr="00406BEF">
              <w:rPr>
                <w:rFonts w:ascii="Times New Roman" w:hAnsi="Times New Roman" w:cs="Times New Roman"/>
                <w:sz w:val="18"/>
                <w:szCs w:val="18"/>
                <w:lang w:val="ru-RU"/>
              </w:rPr>
              <w:t xml:space="preserve"> 227</w:t>
            </w:r>
          </w:p>
        </w:tc>
      </w:tr>
    </w:tbl>
    <w:p w14:paraId="53889A55" w14:textId="03BBABC9" w:rsidR="00CC0EDC" w:rsidRPr="00406BEF" w:rsidRDefault="00CC0EDC" w:rsidP="00CC0EDC">
      <w:pPr>
        <w:spacing w:after="0" w:line="240" w:lineRule="auto"/>
        <w:jc w:val="both"/>
        <w:rPr>
          <w:rFonts w:ascii="Times New Roman" w:hAnsi="Times New Roman" w:cs="Times New Roman"/>
          <w:b/>
          <w:bdr w:val="single" w:sz="2" w:space="0" w:color="E3E3E3" w:frame="1"/>
          <w:lang w:val="ru-RU"/>
        </w:rPr>
      </w:pPr>
    </w:p>
    <w:p w14:paraId="51B9F5EA" w14:textId="77777777" w:rsidR="005A7974" w:rsidRPr="00406BEF" w:rsidRDefault="005A7974" w:rsidP="00CC0EDC">
      <w:pPr>
        <w:spacing w:after="0" w:line="240" w:lineRule="auto"/>
        <w:jc w:val="both"/>
        <w:rPr>
          <w:rFonts w:ascii="Times New Roman" w:hAnsi="Times New Roman" w:cs="Times New Roman"/>
          <w:b/>
          <w:bdr w:val="single" w:sz="2" w:space="0" w:color="E3E3E3" w:frame="1"/>
          <w:lang w:val="ru-RU"/>
        </w:rPr>
      </w:pPr>
    </w:p>
    <w:p w14:paraId="6CF94A0F" w14:textId="5AE886D0" w:rsidR="00CC0EDC" w:rsidRPr="00406BEF" w:rsidRDefault="00CC0EDC" w:rsidP="00D90E5D">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Распределение массы по отдельным зданиям в КЗ приведено в Таблице 3.1-10. Около 97 % массы демонтируемого оборудования и конструкций энергоблоков сосредоточено в зданиях 101/1 и 101/2; около 46 % этой массы приходится на реакторы в блоках A1 и A2 и окружающее их оборудование.</w:t>
      </w:r>
    </w:p>
    <w:p w14:paraId="329B15E4" w14:textId="77777777" w:rsidR="00CC0EDC" w:rsidRPr="00406BEF" w:rsidRDefault="00CC0EDC" w:rsidP="005A7974">
      <w:pPr>
        <w:spacing w:after="0" w:line="240" w:lineRule="auto"/>
        <w:jc w:val="center"/>
        <w:rPr>
          <w:rFonts w:ascii="Times New Roman" w:hAnsi="Times New Roman" w:cs="Times New Roman"/>
          <w:b/>
          <w:bdr w:val="single" w:sz="2" w:space="0" w:color="E3E3E3" w:frame="1"/>
          <w:lang w:val="ru-RU"/>
        </w:rPr>
      </w:pPr>
    </w:p>
    <w:p w14:paraId="56EA12E7" w14:textId="3FCAC810" w:rsidR="00CC0EDC" w:rsidRPr="00406BEF" w:rsidRDefault="005A7974" w:rsidP="005A7974">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Таблица 3.1-10. Распределение масс демонтированного оборудования и системных конструкций в отдельных зданиях и подразделениях.</w:t>
      </w:r>
    </w:p>
    <w:tbl>
      <w:tblPr>
        <w:tblW w:w="0" w:type="auto"/>
        <w:jc w:val="center"/>
        <w:tblLayout w:type="fixed"/>
        <w:tblCellMar>
          <w:left w:w="10" w:type="dxa"/>
          <w:right w:w="10" w:type="dxa"/>
        </w:tblCellMar>
        <w:tblLook w:val="0000" w:firstRow="0" w:lastRow="0" w:firstColumn="0" w:lastColumn="0" w:noHBand="0" w:noVBand="0"/>
      </w:tblPr>
      <w:tblGrid>
        <w:gridCol w:w="3259"/>
        <w:gridCol w:w="2270"/>
        <w:gridCol w:w="2275"/>
      </w:tblGrid>
      <w:tr w:rsidR="00D90E5D" w:rsidRPr="00406BEF" w14:paraId="7A42D578" w14:textId="77777777" w:rsidTr="00D90E5D">
        <w:trPr>
          <w:trHeight w:hRule="exact" w:val="293"/>
          <w:jc w:val="center"/>
        </w:trPr>
        <w:tc>
          <w:tcPr>
            <w:tcW w:w="3259" w:type="dxa"/>
            <w:vMerge w:val="restart"/>
            <w:tcBorders>
              <w:top w:val="single" w:sz="4" w:space="0" w:color="auto"/>
              <w:left w:val="single" w:sz="4" w:space="0" w:color="auto"/>
            </w:tcBorders>
            <w:shd w:val="clear" w:color="auto" w:fill="FFFFFF"/>
          </w:tcPr>
          <w:p w14:paraId="7689AE04" w14:textId="13EC8437" w:rsidR="00D90E5D" w:rsidRPr="00406BEF" w:rsidRDefault="00D90E5D" w:rsidP="00D90E5D">
            <w:pPr>
              <w:pStyle w:val="23"/>
              <w:shd w:val="clear" w:color="auto" w:fill="auto"/>
              <w:spacing w:before="0" w:after="0" w:line="240" w:lineRule="auto"/>
              <w:ind w:firstLine="0"/>
              <w:jc w:val="center"/>
              <w:rPr>
                <w:sz w:val="20"/>
                <w:szCs w:val="20"/>
                <w:lang w:val="ru-RU"/>
              </w:rPr>
            </w:pPr>
            <w:r w:rsidRPr="00406BEF">
              <w:rPr>
                <w:rStyle w:val="aa"/>
                <w:sz w:val="20"/>
                <w:szCs w:val="20"/>
                <w:lang w:val="ru-RU"/>
              </w:rPr>
              <w:t>Место</w:t>
            </w:r>
          </w:p>
        </w:tc>
        <w:tc>
          <w:tcPr>
            <w:tcW w:w="4545" w:type="dxa"/>
            <w:gridSpan w:val="2"/>
            <w:tcBorders>
              <w:top w:val="single" w:sz="4" w:space="0" w:color="auto"/>
              <w:left w:val="single" w:sz="4" w:space="0" w:color="auto"/>
              <w:right w:val="single" w:sz="4" w:space="0" w:color="auto"/>
            </w:tcBorders>
            <w:shd w:val="clear" w:color="auto" w:fill="FFFFFF"/>
          </w:tcPr>
          <w:p w14:paraId="1AE5BAFA" w14:textId="1296E847" w:rsidR="00D90E5D" w:rsidRPr="00406BEF" w:rsidRDefault="00D90E5D" w:rsidP="00D90E5D">
            <w:pPr>
              <w:pStyle w:val="23"/>
              <w:shd w:val="clear" w:color="auto" w:fill="auto"/>
              <w:spacing w:before="0" w:after="0" w:line="240" w:lineRule="auto"/>
              <w:ind w:firstLine="0"/>
              <w:jc w:val="center"/>
              <w:rPr>
                <w:sz w:val="20"/>
                <w:szCs w:val="20"/>
              </w:rPr>
            </w:pPr>
            <w:r w:rsidRPr="00406BEF">
              <w:rPr>
                <w:b/>
                <w:sz w:val="20"/>
                <w:szCs w:val="20"/>
                <w:bdr w:val="single" w:sz="2" w:space="0" w:color="E3E3E3" w:frame="1"/>
                <w:lang w:val="ru-RU"/>
              </w:rPr>
              <w:t>Оборудование и конструкции систем</w:t>
            </w:r>
          </w:p>
        </w:tc>
      </w:tr>
      <w:tr w:rsidR="00D90E5D" w:rsidRPr="00406BEF" w14:paraId="29BCFC62" w14:textId="77777777" w:rsidTr="00D90E5D">
        <w:trPr>
          <w:trHeight w:hRule="exact" w:val="259"/>
          <w:jc w:val="center"/>
        </w:trPr>
        <w:tc>
          <w:tcPr>
            <w:tcW w:w="3259" w:type="dxa"/>
            <w:vMerge/>
            <w:tcBorders>
              <w:left w:val="single" w:sz="4" w:space="0" w:color="auto"/>
            </w:tcBorders>
            <w:shd w:val="clear" w:color="auto" w:fill="FFFFFF"/>
          </w:tcPr>
          <w:p w14:paraId="710455D3" w14:textId="77777777" w:rsidR="00D90E5D" w:rsidRPr="00406BEF" w:rsidRDefault="00D90E5D" w:rsidP="00D90E5D">
            <w:pPr>
              <w:spacing w:after="0" w:line="240" w:lineRule="auto"/>
              <w:jc w:val="center"/>
              <w:rPr>
                <w:rFonts w:ascii="Times New Roman" w:hAnsi="Times New Roman" w:cs="Times New Roman"/>
                <w:sz w:val="20"/>
                <w:szCs w:val="20"/>
              </w:rPr>
            </w:pPr>
          </w:p>
        </w:tc>
        <w:tc>
          <w:tcPr>
            <w:tcW w:w="2270" w:type="dxa"/>
            <w:tcBorders>
              <w:top w:val="single" w:sz="4" w:space="0" w:color="auto"/>
              <w:left w:val="single" w:sz="4" w:space="0" w:color="auto"/>
            </w:tcBorders>
            <w:shd w:val="clear" w:color="auto" w:fill="FFFFFF"/>
          </w:tcPr>
          <w:p w14:paraId="4E5D7BF5" w14:textId="32B1BEFE" w:rsidR="00D90E5D" w:rsidRPr="00406BEF" w:rsidRDefault="00D90E5D" w:rsidP="00D90E5D">
            <w:pPr>
              <w:pStyle w:val="23"/>
              <w:shd w:val="clear" w:color="auto" w:fill="auto"/>
              <w:spacing w:before="0" w:after="0" w:line="240" w:lineRule="auto"/>
              <w:ind w:firstLine="0"/>
              <w:jc w:val="center"/>
              <w:rPr>
                <w:sz w:val="20"/>
                <w:szCs w:val="20"/>
                <w:lang w:val="ru-RU"/>
              </w:rPr>
            </w:pPr>
            <w:r w:rsidRPr="00406BEF">
              <w:rPr>
                <w:rStyle w:val="aa"/>
                <w:sz w:val="20"/>
                <w:szCs w:val="20"/>
                <w:lang w:val="ru-RU"/>
              </w:rPr>
              <w:t>Тонны</w:t>
            </w:r>
          </w:p>
        </w:tc>
        <w:tc>
          <w:tcPr>
            <w:tcW w:w="2275" w:type="dxa"/>
            <w:tcBorders>
              <w:top w:val="single" w:sz="4" w:space="0" w:color="auto"/>
              <w:left w:val="single" w:sz="4" w:space="0" w:color="auto"/>
              <w:right w:val="single" w:sz="4" w:space="0" w:color="auto"/>
            </w:tcBorders>
            <w:shd w:val="clear" w:color="auto" w:fill="FFFFFF"/>
          </w:tcPr>
          <w:p w14:paraId="73694D07"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aa"/>
                <w:sz w:val="20"/>
                <w:szCs w:val="20"/>
              </w:rPr>
              <w:t>%</w:t>
            </w:r>
          </w:p>
        </w:tc>
      </w:tr>
      <w:tr w:rsidR="00D90E5D" w:rsidRPr="00406BEF" w14:paraId="0A654FEB"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522AF260" w14:textId="78864023"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Строение101/1, включая</w:t>
            </w:r>
            <w:r w:rsidRPr="00406BEF">
              <w:rPr>
                <w:rStyle w:val="21"/>
                <w:sz w:val="20"/>
                <w:szCs w:val="20"/>
              </w:rPr>
              <w:t>:</w:t>
            </w:r>
          </w:p>
        </w:tc>
        <w:tc>
          <w:tcPr>
            <w:tcW w:w="2270" w:type="dxa"/>
            <w:tcBorders>
              <w:top w:val="single" w:sz="4" w:space="0" w:color="auto"/>
              <w:left w:val="single" w:sz="4" w:space="0" w:color="auto"/>
            </w:tcBorders>
            <w:shd w:val="clear" w:color="auto" w:fill="FFFFFF"/>
          </w:tcPr>
          <w:p w14:paraId="54A11E3F"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69 700</w:t>
            </w:r>
          </w:p>
        </w:tc>
        <w:tc>
          <w:tcPr>
            <w:tcW w:w="2275" w:type="dxa"/>
            <w:tcBorders>
              <w:top w:val="single" w:sz="4" w:space="0" w:color="auto"/>
              <w:left w:val="single" w:sz="4" w:space="0" w:color="auto"/>
              <w:right w:val="single" w:sz="4" w:space="0" w:color="auto"/>
            </w:tcBorders>
            <w:shd w:val="clear" w:color="auto" w:fill="FFFFFF"/>
          </w:tcPr>
          <w:p w14:paraId="44123AC4"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95.6%</w:t>
            </w:r>
          </w:p>
        </w:tc>
      </w:tr>
      <w:tr w:rsidR="00D90E5D" w:rsidRPr="00406BEF" w14:paraId="7BF46E7A"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6BB78E42" w14:textId="27449673"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Реактор</w:t>
            </w:r>
            <w:r w:rsidRPr="00406BEF">
              <w:rPr>
                <w:rStyle w:val="21"/>
                <w:sz w:val="20"/>
                <w:szCs w:val="20"/>
              </w:rPr>
              <w:t>1</w:t>
            </w:r>
          </w:p>
        </w:tc>
        <w:tc>
          <w:tcPr>
            <w:tcW w:w="2270" w:type="dxa"/>
            <w:tcBorders>
              <w:top w:val="single" w:sz="4" w:space="0" w:color="auto"/>
              <w:left w:val="single" w:sz="4" w:space="0" w:color="auto"/>
            </w:tcBorders>
            <w:shd w:val="clear" w:color="auto" w:fill="FFFFFF"/>
          </w:tcPr>
          <w:p w14:paraId="7BD97A66"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14 800</w:t>
            </w:r>
          </w:p>
        </w:tc>
        <w:tc>
          <w:tcPr>
            <w:tcW w:w="2275" w:type="dxa"/>
            <w:tcBorders>
              <w:top w:val="single" w:sz="4" w:space="0" w:color="auto"/>
              <w:left w:val="single" w:sz="4" w:space="0" w:color="auto"/>
              <w:right w:val="single" w:sz="4" w:space="0" w:color="auto"/>
            </w:tcBorders>
            <w:shd w:val="clear" w:color="auto" w:fill="FFFFFF"/>
          </w:tcPr>
          <w:p w14:paraId="6139A825"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20.3%</w:t>
            </w:r>
          </w:p>
        </w:tc>
      </w:tr>
      <w:tr w:rsidR="00D90E5D" w:rsidRPr="00406BEF" w14:paraId="7E76A81B"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6B3F32C2" w14:textId="770A6AF0"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Блок</w:t>
            </w:r>
            <w:r w:rsidRPr="00406BEF">
              <w:rPr>
                <w:rStyle w:val="21"/>
                <w:sz w:val="20"/>
                <w:szCs w:val="20"/>
              </w:rPr>
              <w:t xml:space="preserve"> A1</w:t>
            </w:r>
          </w:p>
        </w:tc>
        <w:tc>
          <w:tcPr>
            <w:tcW w:w="2270" w:type="dxa"/>
            <w:tcBorders>
              <w:top w:val="single" w:sz="4" w:space="0" w:color="auto"/>
              <w:left w:val="single" w:sz="4" w:space="0" w:color="auto"/>
            </w:tcBorders>
            <w:shd w:val="clear" w:color="auto" w:fill="FFFFFF"/>
          </w:tcPr>
          <w:p w14:paraId="728B20CE"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17 800</w:t>
            </w:r>
          </w:p>
        </w:tc>
        <w:tc>
          <w:tcPr>
            <w:tcW w:w="2275" w:type="dxa"/>
            <w:tcBorders>
              <w:top w:val="single" w:sz="4" w:space="0" w:color="auto"/>
              <w:left w:val="single" w:sz="4" w:space="0" w:color="auto"/>
              <w:right w:val="single" w:sz="4" w:space="0" w:color="auto"/>
            </w:tcBorders>
            <w:shd w:val="clear" w:color="auto" w:fill="FFFFFF"/>
          </w:tcPr>
          <w:p w14:paraId="5E766111"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24.4%</w:t>
            </w:r>
          </w:p>
        </w:tc>
      </w:tr>
      <w:tr w:rsidR="00D90E5D" w:rsidRPr="00406BEF" w14:paraId="7C8C09D5"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291C1955" w14:textId="34235BAC"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Блок</w:t>
            </w:r>
            <w:r w:rsidRPr="00406BEF">
              <w:rPr>
                <w:rStyle w:val="21"/>
                <w:sz w:val="20"/>
                <w:szCs w:val="20"/>
              </w:rPr>
              <w:t xml:space="preserve"> B1</w:t>
            </w:r>
          </w:p>
        </w:tc>
        <w:tc>
          <w:tcPr>
            <w:tcW w:w="2270" w:type="dxa"/>
            <w:tcBorders>
              <w:top w:val="single" w:sz="4" w:space="0" w:color="auto"/>
              <w:left w:val="single" w:sz="4" w:space="0" w:color="auto"/>
            </w:tcBorders>
            <w:shd w:val="clear" w:color="auto" w:fill="FFFFFF"/>
          </w:tcPr>
          <w:p w14:paraId="36049FBB"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31"/>
                <w:sz w:val="20"/>
                <w:szCs w:val="20"/>
              </w:rPr>
              <w:t>2</w:t>
            </w:r>
            <w:r w:rsidRPr="00406BEF">
              <w:rPr>
                <w:rStyle w:val="21"/>
                <w:sz w:val="20"/>
                <w:szCs w:val="20"/>
              </w:rPr>
              <w:t xml:space="preserve"> </w:t>
            </w:r>
            <w:r w:rsidRPr="00406BEF">
              <w:rPr>
                <w:rStyle w:val="31"/>
                <w:sz w:val="20"/>
                <w:szCs w:val="20"/>
              </w:rPr>
              <w:t>200</w:t>
            </w:r>
          </w:p>
        </w:tc>
        <w:tc>
          <w:tcPr>
            <w:tcW w:w="2275" w:type="dxa"/>
            <w:tcBorders>
              <w:top w:val="single" w:sz="4" w:space="0" w:color="auto"/>
              <w:left w:val="single" w:sz="4" w:space="0" w:color="auto"/>
              <w:right w:val="single" w:sz="4" w:space="0" w:color="auto"/>
            </w:tcBorders>
            <w:shd w:val="clear" w:color="auto" w:fill="FFFFFF"/>
          </w:tcPr>
          <w:p w14:paraId="6A709835"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3.0%</w:t>
            </w:r>
          </w:p>
        </w:tc>
      </w:tr>
      <w:tr w:rsidR="00D90E5D" w:rsidRPr="00406BEF" w14:paraId="276D3481" w14:textId="77777777" w:rsidTr="00D90E5D">
        <w:trPr>
          <w:trHeight w:hRule="exact" w:val="259"/>
          <w:jc w:val="center"/>
        </w:trPr>
        <w:tc>
          <w:tcPr>
            <w:tcW w:w="3259" w:type="dxa"/>
            <w:tcBorders>
              <w:top w:val="single" w:sz="4" w:space="0" w:color="auto"/>
              <w:left w:val="single" w:sz="4" w:space="0" w:color="auto"/>
            </w:tcBorders>
            <w:shd w:val="clear" w:color="auto" w:fill="FFFFFF"/>
          </w:tcPr>
          <w:p w14:paraId="236235C1" w14:textId="2314F1DA"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Блок</w:t>
            </w:r>
            <w:r w:rsidRPr="00406BEF">
              <w:rPr>
                <w:rStyle w:val="21"/>
                <w:sz w:val="20"/>
                <w:szCs w:val="20"/>
              </w:rPr>
              <w:t xml:space="preserve"> D0</w:t>
            </w:r>
          </w:p>
        </w:tc>
        <w:tc>
          <w:tcPr>
            <w:tcW w:w="2270" w:type="dxa"/>
            <w:tcBorders>
              <w:top w:val="single" w:sz="4" w:space="0" w:color="auto"/>
              <w:left w:val="single" w:sz="4" w:space="0" w:color="auto"/>
            </w:tcBorders>
            <w:shd w:val="clear" w:color="auto" w:fill="FFFFFF"/>
          </w:tcPr>
          <w:p w14:paraId="09B4ECE2"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700</w:t>
            </w:r>
          </w:p>
        </w:tc>
        <w:tc>
          <w:tcPr>
            <w:tcW w:w="2275" w:type="dxa"/>
            <w:tcBorders>
              <w:top w:val="single" w:sz="4" w:space="0" w:color="auto"/>
              <w:left w:val="single" w:sz="4" w:space="0" w:color="auto"/>
              <w:right w:val="single" w:sz="4" w:space="0" w:color="auto"/>
            </w:tcBorders>
            <w:shd w:val="clear" w:color="auto" w:fill="FFFFFF"/>
          </w:tcPr>
          <w:p w14:paraId="7CF03D51"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31"/>
                <w:sz w:val="20"/>
                <w:szCs w:val="20"/>
              </w:rPr>
              <w:t>1</w:t>
            </w:r>
            <w:r w:rsidRPr="00406BEF">
              <w:rPr>
                <w:rStyle w:val="21"/>
                <w:sz w:val="20"/>
                <w:szCs w:val="20"/>
              </w:rPr>
              <w:t>.</w:t>
            </w:r>
            <w:r w:rsidRPr="00406BEF">
              <w:rPr>
                <w:rStyle w:val="31"/>
                <w:sz w:val="20"/>
                <w:szCs w:val="20"/>
              </w:rPr>
              <w:t>0</w:t>
            </w:r>
            <w:r w:rsidRPr="00406BEF">
              <w:rPr>
                <w:rStyle w:val="21"/>
                <w:sz w:val="20"/>
                <w:szCs w:val="20"/>
              </w:rPr>
              <w:t>%</w:t>
            </w:r>
          </w:p>
        </w:tc>
      </w:tr>
      <w:tr w:rsidR="00D90E5D" w:rsidRPr="00406BEF" w14:paraId="74021086"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2383F7E1" w14:textId="09EDB4E3"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Блок</w:t>
            </w:r>
            <w:r w:rsidRPr="00406BEF">
              <w:rPr>
                <w:rStyle w:val="21"/>
                <w:sz w:val="20"/>
                <w:szCs w:val="20"/>
              </w:rPr>
              <w:t xml:space="preserve"> D1</w:t>
            </w:r>
          </w:p>
        </w:tc>
        <w:tc>
          <w:tcPr>
            <w:tcW w:w="2270" w:type="dxa"/>
            <w:tcBorders>
              <w:top w:val="single" w:sz="4" w:space="0" w:color="auto"/>
              <w:left w:val="single" w:sz="4" w:space="0" w:color="auto"/>
            </w:tcBorders>
            <w:shd w:val="clear" w:color="auto" w:fill="FFFFFF"/>
          </w:tcPr>
          <w:p w14:paraId="18C9435D"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31"/>
                <w:sz w:val="20"/>
                <w:szCs w:val="20"/>
              </w:rPr>
              <w:t>8</w:t>
            </w:r>
            <w:r w:rsidRPr="00406BEF">
              <w:rPr>
                <w:rStyle w:val="21"/>
                <w:sz w:val="20"/>
                <w:szCs w:val="20"/>
              </w:rPr>
              <w:t xml:space="preserve"> 600</w:t>
            </w:r>
          </w:p>
        </w:tc>
        <w:tc>
          <w:tcPr>
            <w:tcW w:w="2275" w:type="dxa"/>
            <w:tcBorders>
              <w:top w:val="single" w:sz="4" w:space="0" w:color="auto"/>
              <w:left w:val="single" w:sz="4" w:space="0" w:color="auto"/>
              <w:right w:val="single" w:sz="4" w:space="0" w:color="auto"/>
            </w:tcBorders>
            <w:shd w:val="clear" w:color="auto" w:fill="FFFFFF"/>
          </w:tcPr>
          <w:p w14:paraId="7C2A0B57"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31"/>
                <w:sz w:val="20"/>
                <w:szCs w:val="20"/>
              </w:rPr>
              <w:t>11</w:t>
            </w:r>
            <w:r w:rsidRPr="00406BEF">
              <w:rPr>
                <w:rStyle w:val="21"/>
                <w:sz w:val="20"/>
                <w:szCs w:val="20"/>
              </w:rPr>
              <w:t>.</w:t>
            </w:r>
            <w:r w:rsidRPr="00406BEF">
              <w:rPr>
                <w:rStyle w:val="31"/>
                <w:sz w:val="20"/>
                <w:szCs w:val="20"/>
              </w:rPr>
              <w:t>8</w:t>
            </w:r>
            <w:r w:rsidRPr="00406BEF">
              <w:rPr>
                <w:rStyle w:val="21"/>
                <w:sz w:val="20"/>
                <w:szCs w:val="20"/>
              </w:rPr>
              <w:t>%</w:t>
            </w:r>
          </w:p>
        </w:tc>
      </w:tr>
      <w:tr w:rsidR="00D90E5D" w:rsidRPr="00406BEF" w14:paraId="307E79FF"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0E40D1B4" w14:textId="02DC1B91"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Блок</w:t>
            </w:r>
            <w:r w:rsidRPr="00406BEF">
              <w:rPr>
                <w:rStyle w:val="21"/>
                <w:sz w:val="20"/>
                <w:szCs w:val="20"/>
              </w:rPr>
              <w:t xml:space="preserve"> G1</w:t>
            </w:r>
          </w:p>
        </w:tc>
        <w:tc>
          <w:tcPr>
            <w:tcW w:w="2270" w:type="dxa"/>
            <w:tcBorders>
              <w:top w:val="single" w:sz="4" w:space="0" w:color="auto"/>
              <w:left w:val="single" w:sz="4" w:space="0" w:color="auto"/>
            </w:tcBorders>
            <w:shd w:val="clear" w:color="auto" w:fill="FFFFFF"/>
          </w:tcPr>
          <w:p w14:paraId="67B9A4F4"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24 200</w:t>
            </w:r>
          </w:p>
        </w:tc>
        <w:tc>
          <w:tcPr>
            <w:tcW w:w="2275" w:type="dxa"/>
            <w:tcBorders>
              <w:top w:val="single" w:sz="4" w:space="0" w:color="auto"/>
              <w:left w:val="single" w:sz="4" w:space="0" w:color="auto"/>
              <w:right w:val="single" w:sz="4" w:space="0" w:color="auto"/>
            </w:tcBorders>
            <w:shd w:val="clear" w:color="auto" w:fill="FFFFFF"/>
          </w:tcPr>
          <w:p w14:paraId="57FA182E"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33.2%</w:t>
            </w:r>
          </w:p>
        </w:tc>
      </w:tr>
      <w:tr w:rsidR="00D90E5D" w:rsidRPr="00406BEF" w14:paraId="1A4F65A9"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7F1B0AF1" w14:textId="77D3C564"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Блок</w:t>
            </w:r>
            <w:r w:rsidRPr="00406BEF">
              <w:rPr>
                <w:rStyle w:val="21"/>
                <w:sz w:val="20"/>
                <w:szCs w:val="20"/>
              </w:rPr>
              <w:t xml:space="preserve"> V1</w:t>
            </w:r>
          </w:p>
        </w:tc>
        <w:tc>
          <w:tcPr>
            <w:tcW w:w="2270" w:type="dxa"/>
            <w:tcBorders>
              <w:top w:val="single" w:sz="4" w:space="0" w:color="auto"/>
              <w:left w:val="single" w:sz="4" w:space="0" w:color="auto"/>
            </w:tcBorders>
            <w:shd w:val="clear" w:color="auto" w:fill="FFFFFF"/>
          </w:tcPr>
          <w:p w14:paraId="4B7FC18D"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1 300</w:t>
            </w:r>
          </w:p>
        </w:tc>
        <w:tc>
          <w:tcPr>
            <w:tcW w:w="2275" w:type="dxa"/>
            <w:tcBorders>
              <w:top w:val="single" w:sz="4" w:space="0" w:color="auto"/>
              <w:left w:val="single" w:sz="4" w:space="0" w:color="auto"/>
              <w:right w:val="single" w:sz="4" w:space="0" w:color="auto"/>
            </w:tcBorders>
            <w:shd w:val="clear" w:color="auto" w:fill="FFFFFF"/>
          </w:tcPr>
          <w:p w14:paraId="7F311DC1"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31"/>
                <w:sz w:val="20"/>
                <w:szCs w:val="20"/>
              </w:rPr>
              <w:t>1</w:t>
            </w:r>
            <w:r w:rsidRPr="00406BEF">
              <w:rPr>
                <w:rStyle w:val="21"/>
                <w:sz w:val="20"/>
                <w:szCs w:val="20"/>
              </w:rPr>
              <w:t>.</w:t>
            </w:r>
            <w:r w:rsidRPr="00406BEF">
              <w:rPr>
                <w:rStyle w:val="31"/>
                <w:sz w:val="20"/>
                <w:szCs w:val="20"/>
              </w:rPr>
              <w:t>8</w:t>
            </w:r>
            <w:r w:rsidRPr="00406BEF">
              <w:rPr>
                <w:rStyle w:val="21"/>
                <w:sz w:val="20"/>
                <w:szCs w:val="20"/>
              </w:rPr>
              <w:t>%</w:t>
            </w:r>
          </w:p>
        </w:tc>
      </w:tr>
      <w:tr w:rsidR="00D90E5D" w:rsidRPr="00406BEF" w14:paraId="1B5538DB"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72FBB146" w14:textId="35E9DA21" w:rsidR="00D90E5D" w:rsidRPr="00406BEF" w:rsidRDefault="00D90E5D" w:rsidP="00D90E5D">
            <w:pPr>
              <w:pStyle w:val="23"/>
              <w:shd w:val="clear" w:color="auto" w:fill="auto"/>
              <w:spacing w:before="0" w:after="0" w:line="240" w:lineRule="auto"/>
              <w:ind w:firstLine="0"/>
              <w:jc w:val="center"/>
              <w:rPr>
                <w:sz w:val="20"/>
                <w:szCs w:val="20"/>
                <w:lang w:val="ru-RU"/>
              </w:rPr>
            </w:pPr>
            <w:r w:rsidRPr="00406BEF">
              <w:rPr>
                <w:rStyle w:val="21"/>
                <w:sz w:val="20"/>
                <w:szCs w:val="20"/>
                <w:lang w:val="ru-RU"/>
              </w:rPr>
              <w:t>В прочих строениях</w:t>
            </w:r>
          </w:p>
        </w:tc>
        <w:tc>
          <w:tcPr>
            <w:tcW w:w="2270" w:type="dxa"/>
            <w:tcBorders>
              <w:top w:val="single" w:sz="4" w:space="0" w:color="auto"/>
              <w:left w:val="single" w:sz="4" w:space="0" w:color="auto"/>
            </w:tcBorders>
            <w:shd w:val="clear" w:color="auto" w:fill="FFFFFF"/>
          </w:tcPr>
          <w:p w14:paraId="3CCCC311"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3 200</w:t>
            </w:r>
          </w:p>
        </w:tc>
        <w:tc>
          <w:tcPr>
            <w:tcW w:w="2275" w:type="dxa"/>
            <w:tcBorders>
              <w:top w:val="single" w:sz="4" w:space="0" w:color="auto"/>
              <w:left w:val="single" w:sz="4" w:space="0" w:color="auto"/>
              <w:right w:val="single" w:sz="4" w:space="0" w:color="auto"/>
            </w:tcBorders>
            <w:shd w:val="clear" w:color="auto" w:fill="FFFFFF"/>
          </w:tcPr>
          <w:p w14:paraId="166427BD"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4.4%</w:t>
            </w:r>
          </w:p>
        </w:tc>
      </w:tr>
      <w:tr w:rsidR="00D90E5D" w:rsidRPr="00406BEF" w14:paraId="603D2847" w14:textId="77777777" w:rsidTr="00D90E5D">
        <w:trPr>
          <w:trHeight w:hRule="exact" w:val="259"/>
          <w:jc w:val="center"/>
        </w:trPr>
        <w:tc>
          <w:tcPr>
            <w:tcW w:w="3259" w:type="dxa"/>
            <w:tcBorders>
              <w:top w:val="single" w:sz="4" w:space="0" w:color="auto"/>
              <w:left w:val="single" w:sz="4" w:space="0" w:color="auto"/>
            </w:tcBorders>
            <w:shd w:val="clear" w:color="auto" w:fill="FFFFFF"/>
          </w:tcPr>
          <w:p w14:paraId="2F72F011" w14:textId="2237C009" w:rsidR="00D90E5D" w:rsidRPr="00406BEF" w:rsidRDefault="00D90E5D" w:rsidP="00D90E5D">
            <w:pPr>
              <w:pStyle w:val="23"/>
              <w:shd w:val="clear" w:color="auto" w:fill="auto"/>
              <w:spacing w:before="0" w:after="0" w:line="240" w:lineRule="auto"/>
              <w:ind w:firstLine="0"/>
              <w:jc w:val="center"/>
              <w:rPr>
                <w:sz w:val="20"/>
                <w:szCs w:val="20"/>
                <w:lang w:val="ru-RU"/>
              </w:rPr>
            </w:pPr>
            <w:r w:rsidRPr="00406BEF">
              <w:rPr>
                <w:rStyle w:val="aa"/>
                <w:sz w:val="20"/>
                <w:szCs w:val="20"/>
                <w:lang w:val="ru-RU"/>
              </w:rPr>
              <w:t>Всего в блоке 1</w:t>
            </w:r>
          </w:p>
        </w:tc>
        <w:tc>
          <w:tcPr>
            <w:tcW w:w="2270" w:type="dxa"/>
            <w:tcBorders>
              <w:top w:val="single" w:sz="4" w:space="0" w:color="auto"/>
              <w:left w:val="single" w:sz="4" w:space="0" w:color="auto"/>
            </w:tcBorders>
            <w:shd w:val="clear" w:color="auto" w:fill="FFFFFF"/>
          </w:tcPr>
          <w:p w14:paraId="67709317"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aa"/>
                <w:sz w:val="20"/>
                <w:szCs w:val="20"/>
              </w:rPr>
              <w:t>72 900</w:t>
            </w:r>
          </w:p>
        </w:tc>
        <w:tc>
          <w:tcPr>
            <w:tcW w:w="2275" w:type="dxa"/>
            <w:tcBorders>
              <w:top w:val="single" w:sz="4" w:space="0" w:color="auto"/>
              <w:left w:val="single" w:sz="4" w:space="0" w:color="auto"/>
              <w:right w:val="single" w:sz="4" w:space="0" w:color="auto"/>
            </w:tcBorders>
            <w:shd w:val="clear" w:color="auto" w:fill="FFFFFF"/>
          </w:tcPr>
          <w:p w14:paraId="64C7CE2B" w14:textId="77777777" w:rsidR="00D90E5D" w:rsidRPr="00406BEF" w:rsidRDefault="00D90E5D" w:rsidP="00D90E5D">
            <w:pPr>
              <w:spacing w:after="0" w:line="240" w:lineRule="auto"/>
              <w:jc w:val="center"/>
              <w:rPr>
                <w:rFonts w:ascii="Times New Roman" w:hAnsi="Times New Roman" w:cs="Times New Roman"/>
                <w:sz w:val="20"/>
                <w:szCs w:val="20"/>
              </w:rPr>
            </w:pPr>
          </w:p>
        </w:tc>
      </w:tr>
      <w:tr w:rsidR="00D90E5D" w:rsidRPr="00406BEF" w14:paraId="1F9FA8B1"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253F11C6" w14:textId="05E95675"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Строение</w:t>
            </w:r>
            <w:r w:rsidRPr="00406BEF">
              <w:rPr>
                <w:rStyle w:val="21"/>
                <w:sz w:val="20"/>
                <w:szCs w:val="20"/>
              </w:rPr>
              <w:t xml:space="preserve"> </w:t>
            </w:r>
            <w:r w:rsidRPr="00406BEF">
              <w:rPr>
                <w:rStyle w:val="21"/>
                <w:sz w:val="20"/>
                <w:szCs w:val="20"/>
                <w:lang w:val="ru-RU"/>
              </w:rPr>
              <w:t>101/2, включая</w:t>
            </w:r>
            <w:r w:rsidRPr="00406BEF">
              <w:rPr>
                <w:rStyle w:val="21"/>
                <w:sz w:val="20"/>
                <w:szCs w:val="20"/>
              </w:rPr>
              <w:t>:</w:t>
            </w:r>
          </w:p>
        </w:tc>
        <w:tc>
          <w:tcPr>
            <w:tcW w:w="2270" w:type="dxa"/>
            <w:tcBorders>
              <w:top w:val="single" w:sz="4" w:space="0" w:color="auto"/>
              <w:left w:val="single" w:sz="4" w:space="0" w:color="auto"/>
            </w:tcBorders>
            <w:shd w:val="clear" w:color="auto" w:fill="FFFFFF"/>
          </w:tcPr>
          <w:p w14:paraId="7F999492"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71 100</w:t>
            </w:r>
          </w:p>
        </w:tc>
        <w:tc>
          <w:tcPr>
            <w:tcW w:w="2275" w:type="dxa"/>
            <w:tcBorders>
              <w:top w:val="single" w:sz="4" w:space="0" w:color="auto"/>
              <w:left w:val="single" w:sz="4" w:space="0" w:color="auto"/>
              <w:right w:val="single" w:sz="4" w:space="0" w:color="auto"/>
            </w:tcBorders>
            <w:shd w:val="clear" w:color="auto" w:fill="FFFFFF"/>
          </w:tcPr>
          <w:p w14:paraId="41E5955B"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97.9%</w:t>
            </w:r>
          </w:p>
        </w:tc>
      </w:tr>
      <w:tr w:rsidR="00D90E5D" w:rsidRPr="00406BEF" w14:paraId="2464E69C"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4B173F9A" w14:textId="0873C04F"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Реактор</w:t>
            </w:r>
            <w:r w:rsidRPr="00406BEF">
              <w:rPr>
                <w:rStyle w:val="21"/>
                <w:sz w:val="20"/>
                <w:szCs w:val="20"/>
              </w:rPr>
              <w:t xml:space="preserve"> 2</w:t>
            </w:r>
          </w:p>
        </w:tc>
        <w:tc>
          <w:tcPr>
            <w:tcW w:w="2270" w:type="dxa"/>
            <w:tcBorders>
              <w:top w:val="single" w:sz="4" w:space="0" w:color="auto"/>
              <w:left w:val="single" w:sz="4" w:space="0" w:color="auto"/>
            </w:tcBorders>
            <w:shd w:val="clear" w:color="auto" w:fill="FFFFFF"/>
          </w:tcPr>
          <w:p w14:paraId="55EFE4B7"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15 400</w:t>
            </w:r>
          </w:p>
        </w:tc>
        <w:tc>
          <w:tcPr>
            <w:tcW w:w="2275" w:type="dxa"/>
            <w:tcBorders>
              <w:top w:val="single" w:sz="4" w:space="0" w:color="auto"/>
              <w:left w:val="single" w:sz="4" w:space="0" w:color="auto"/>
              <w:right w:val="single" w:sz="4" w:space="0" w:color="auto"/>
            </w:tcBorders>
            <w:shd w:val="clear" w:color="auto" w:fill="FFFFFF"/>
          </w:tcPr>
          <w:p w14:paraId="6F261E4A"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31"/>
                <w:sz w:val="20"/>
                <w:szCs w:val="20"/>
              </w:rPr>
              <w:t>21</w:t>
            </w:r>
            <w:r w:rsidRPr="00406BEF">
              <w:rPr>
                <w:rStyle w:val="21"/>
                <w:sz w:val="20"/>
                <w:szCs w:val="20"/>
              </w:rPr>
              <w:t>.</w:t>
            </w:r>
            <w:r w:rsidRPr="00406BEF">
              <w:rPr>
                <w:rStyle w:val="31"/>
                <w:sz w:val="20"/>
                <w:szCs w:val="20"/>
              </w:rPr>
              <w:t>2</w:t>
            </w:r>
            <w:r w:rsidRPr="00406BEF">
              <w:rPr>
                <w:rStyle w:val="21"/>
                <w:sz w:val="20"/>
                <w:szCs w:val="20"/>
              </w:rPr>
              <w:t>%</w:t>
            </w:r>
          </w:p>
        </w:tc>
      </w:tr>
      <w:tr w:rsidR="00D90E5D" w:rsidRPr="00406BEF" w14:paraId="752AB53C"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4DEFAD89" w14:textId="4FDD42FC"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Блок</w:t>
            </w:r>
            <w:r w:rsidRPr="00406BEF">
              <w:rPr>
                <w:rStyle w:val="21"/>
                <w:sz w:val="20"/>
                <w:szCs w:val="20"/>
              </w:rPr>
              <w:t xml:space="preserve"> A2</w:t>
            </w:r>
          </w:p>
        </w:tc>
        <w:tc>
          <w:tcPr>
            <w:tcW w:w="2270" w:type="dxa"/>
            <w:tcBorders>
              <w:top w:val="single" w:sz="4" w:space="0" w:color="auto"/>
              <w:left w:val="single" w:sz="4" w:space="0" w:color="auto"/>
            </w:tcBorders>
            <w:shd w:val="clear" w:color="auto" w:fill="FFFFFF"/>
          </w:tcPr>
          <w:p w14:paraId="7EE149D1"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18 500</w:t>
            </w:r>
          </w:p>
        </w:tc>
        <w:tc>
          <w:tcPr>
            <w:tcW w:w="2275" w:type="dxa"/>
            <w:tcBorders>
              <w:top w:val="single" w:sz="4" w:space="0" w:color="auto"/>
              <w:left w:val="single" w:sz="4" w:space="0" w:color="auto"/>
              <w:right w:val="single" w:sz="4" w:space="0" w:color="auto"/>
            </w:tcBorders>
            <w:shd w:val="clear" w:color="auto" w:fill="FFFFFF"/>
          </w:tcPr>
          <w:p w14:paraId="23D9CA18"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25.5%</w:t>
            </w:r>
          </w:p>
        </w:tc>
      </w:tr>
      <w:tr w:rsidR="00D90E5D" w:rsidRPr="00406BEF" w14:paraId="7291CF34" w14:textId="77777777" w:rsidTr="00D90E5D">
        <w:trPr>
          <w:trHeight w:hRule="exact" w:val="259"/>
          <w:jc w:val="center"/>
        </w:trPr>
        <w:tc>
          <w:tcPr>
            <w:tcW w:w="3259" w:type="dxa"/>
            <w:tcBorders>
              <w:top w:val="single" w:sz="4" w:space="0" w:color="auto"/>
              <w:left w:val="single" w:sz="4" w:space="0" w:color="auto"/>
            </w:tcBorders>
            <w:shd w:val="clear" w:color="auto" w:fill="FFFFFF"/>
          </w:tcPr>
          <w:p w14:paraId="0277B9AF" w14:textId="1695495D"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Блок</w:t>
            </w:r>
            <w:r w:rsidRPr="00406BEF">
              <w:rPr>
                <w:rStyle w:val="21"/>
                <w:sz w:val="20"/>
                <w:szCs w:val="20"/>
              </w:rPr>
              <w:t xml:space="preserve"> B2</w:t>
            </w:r>
          </w:p>
        </w:tc>
        <w:tc>
          <w:tcPr>
            <w:tcW w:w="2270" w:type="dxa"/>
            <w:tcBorders>
              <w:top w:val="single" w:sz="4" w:space="0" w:color="auto"/>
              <w:left w:val="single" w:sz="4" w:space="0" w:color="auto"/>
            </w:tcBorders>
            <w:shd w:val="clear" w:color="auto" w:fill="FFFFFF"/>
          </w:tcPr>
          <w:p w14:paraId="461B1DDB"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31"/>
                <w:sz w:val="20"/>
                <w:szCs w:val="20"/>
              </w:rPr>
              <w:t>2</w:t>
            </w:r>
            <w:r w:rsidRPr="00406BEF">
              <w:rPr>
                <w:rStyle w:val="21"/>
                <w:sz w:val="20"/>
                <w:szCs w:val="20"/>
              </w:rPr>
              <w:t xml:space="preserve"> </w:t>
            </w:r>
            <w:r w:rsidRPr="00406BEF">
              <w:rPr>
                <w:rStyle w:val="31"/>
                <w:sz w:val="20"/>
                <w:szCs w:val="20"/>
              </w:rPr>
              <w:t>000</w:t>
            </w:r>
          </w:p>
        </w:tc>
        <w:tc>
          <w:tcPr>
            <w:tcW w:w="2275" w:type="dxa"/>
            <w:tcBorders>
              <w:top w:val="single" w:sz="4" w:space="0" w:color="auto"/>
              <w:left w:val="single" w:sz="4" w:space="0" w:color="auto"/>
              <w:right w:val="single" w:sz="4" w:space="0" w:color="auto"/>
            </w:tcBorders>
            <w:shd w:val="clear" w:color="auto" w:fill="FFFFFF"/>
          </w:tcPr>
          <w:p w14:paraId="195525A4"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31"/>
                <w:sz w:val="20"/>
                <w:szCs w:val="20"/>
              </w:rPr>
              <w:t>2</w:t>
            </w:r>
            <w:r w:rsidRPr="00406BEF">
              <w:rPr>
                <w:rStyle w:val="21"/>
                <w:sz w:val="20"/>
                <w:szCs w:val="20"/>
              </w:rPr>
              <w:t>.</w:t>
            </w:r>
            <w:r w:rsidRPr="00406BEF">
              <w:rPr>
                <w:rStyle w:val="31"/>
                <w:sz w:val="20"/>
                <w:szCs w:val="20"/>
              </w:rPr>
              <w:t>8</w:t>
            </w:r>
            <w:r w:rsidRPr="00406BEF">
              <w:rPr>
                <w:rStyle w:val="21"/>
                <w:sz w:val="20"/>
                <w:szCs w:val="20"/>
              </w:rPr>
              <w:t>%</w:t>
            </w:r>
          </w:p>
        </w:tc>
      </w:tr>
      <w:tr w:rsidR="00D90E5D" w:rsidRPr="00406BEF" w14:paraId="1183930A"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5EC6FACB" w14:textId="52A991A6"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Блок</w:t>
            </w:r>
            <w:r w:rsidRPr="00406BEF">
              <w:rPr>
                <w:rStyle w:val="21"/>
                <w:sz w:val="20"/>
                <w:szCs w:val="20"/>
              </w:rPr>
              <w:t xml:space="preserve"> D2</w:t>
            </w:r>
          </w:p>
        </w:tc>
        <w:tc>
          <w:tcPr>
            <w:tcW w:w="2270" w:type="dxa"/>
            <w:tcBorders>
              <w:top w:val="single" w:sz="4" w:space="0" w:color="auto"/>
              <w:left w:val="single" w:sz="4" w:space="0" w:color="auto"/>
            </w:tcBorders>
            <w:shd w:val="clear" w:color="auto" w:fill="FFFFFF"/>
          </w:tcPr>
          <w:p w14:paraId="12903629"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31"/>
                <w:sz w:val="20"/>
                <w:szCs w:val="20"/>
              </w:rPr>
              <w:t>8</w:t>
            </w:r>
            <w:r w:rsidRPr="00406BEF">
              <w:rPr>
                <w:rStyle w:val="21"/>
                <w:sz w:val="20"/>
                <w:szCs w:val="20"/>
              </w:rPr>
              <w:t xml:space="preserve"> 800</w:t>
            </w:r>
          </w:p>
        </w:tc>
        <w:tc>
          <w:tcPr>
            <w:tcW w:w="2275" w:type="dxa"/>
            <w:tcBorders>
              <w:top w:val="single" w:sz="4" w:space="0" w:color="auto"/>
              <w:left w:val="single" w:sz="4" w:space="0" w:color="auto"/>
              <w:right w:val="single" w:sz="4" w:space="0" w:color="auto"/>
            </w:tcBorders>
            <w:shd w:val="clear" w:color="auto" w:fill="FFFFFF"/>
          </w:tcPr>
          <w:p w14:paraId="417A7266"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31"/>
                <w:sz w:val="20"/>
                <w:szCs w:val="20"/>
              </w:rPr>
              <w:t>12</w:t>
            </w:r>
            <w:r w:rsidRPr="00406BEF">
              <w:rPr>
                <w:rStyle w:val="21"/>
                <w:sz w:val="20"/>
                <w:szCs w:val="20"/>
              </w:rPr>
              <w:t>.</w:t>
            </w:r>
            <w:r w:rsidRPr="00406BEF">
              <w:rPr>
                <w:rStyle w:val="31"/>
                <w:sz w:val="20"/>
                <w:szCs w:val="20"/>
              </w:rPr>
              <w:t>1</w:t>
            </w:r>
            <w:r w:rsidRPr="00406BEF">
              <w:rPr>
                <w:rStyle w:val="21"/>
                <w:sz w:val="20"/>
                <w:szCs w:val="20"/>
              </w:rPr>
              <w:t>%</w:t>
            </w:r>
          </w:p>
        </w:tc>
      </w:tr>
      <w:tr w:rsidR="00D90E5D" w:rsidRPr="00406BEF" w14:paraId="011254CA"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7FACB441" w14:textId="560BD9B3"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Блок</w:t>
            </w:r>
            <w:r w:rsidRPr="00406BEF">
              <w:rPr>
                <w:rStyle w:val="21"/>
                <w:sz w:val="20"/>
                <w:szCs w:val="20"/>
              </w:rPr>
              <w:t xml:space="preserve"> G2</w:t>
            </w:r>
          </w:p>
        </w:tc>
        <w:tc>
          <w:tcPr>
            <w:tcW w:w="2270" w:type="dxa"/>
            <w:tcBorders>
              <w:top w:val="single" w:sz="4" w:space="0" w:color="auto"/>
              <w:left w:val="single" w:sz="4" w:space="0" w:color="auto"/>
            </w:tcBorders>
            <w:shd w:val="clear" w:color="auto" w:fill="FFFFFF"/>
          </w:tcPr>
          <w:p w14:paraId="1F8C28B6"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25 000</w:t>
            </w:r>
          </w:p>
        </w:tc>
        <w:tc>
          <w:tcPr>
            <w:tcW w:w="2275" w:type="dxa"/>
            <w:tcBorders>
              <w:top w:val="single" w:sz="4" w:space="0" w:color="auto"/>
              <w:left w:val="single" w:sz="4" w:space="0" w:color="auto"/>
              <w:right w:val="single" w:sz="4" w:space="0" w:color="auto"/>
            </w:tcBorders>
            <w:shd w:val="clear" w:color="auto" w:fill="FFFFFF"/>
          </w:tcPr>
          <w:p w14:paraId="5F0294C6"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34.4%</w:t>
            </w:r>
          </w:p>
        </w:tc>
      </w:tr>
      <w:tr w:rsidR="00D90E5D" w:rsidRPr="00406BEF" w14:paraId="3F2442FC"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374B693A" w14:textId="15118BC0"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Блок</w:t>
            </w:r>
            <w:r w:rsidRPr="00406BEF">
              <w:rPr>
                <w:rStyle w:val="21"/>
                <w:sz w:val="20"/>
                <w:szCs w:val="20"/>
              </w:rPr>
              <w:t xml:space="preserve"> V2</w:t>
            </w:r>
          </w:p>
        </w:tc>
        <w:tc>
          <w:tcPr>
            <w:tcW w:w="2270" w:type="dxa"/>
            <w:tcBorders>
              <w:top w:val="single" w:sz="4" w:space="0" w:color="auto"/>
              <w:left w:val="single" w:sz="4" w:space="0" w:color="auto"/>
            </w:tcBorders>
            <w:shd w:val="clear" w:color="auto" w:fill="FFFFFF"/>
          </w:tcPr>
          <w:p w14:paraId="6310B77A"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1 500</w:t>
            </w:r>
          </w:p>
        </w:tc>
        <w:tc>
          <w:tcPr>
            <w:tcW w:w="2275" w:type="dxa"/>
            <w:tcBorders>
              <w:top w:val="single" w:sz="4" w:space="0" w:color="auto"/>
              <w:left w:val="single" w:sz="4" w:space="0" w:color="auto"/>
              <w:right w:val="single" w:sz="4" w:space="0" w:color="auto"/>
            </w:tcBorders>
            <w:shd w:val="clear" w:color="auto" w:fill="FFFFFF"/>
          </w:tcPr>
          <w:p w14:paraId="135BADB9"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31"/>
                <w:sz w:val="20"/>
                <w:szCs w:val="20"/>
              </w:rPr>
              <w:t>2</w:t>
            </w:r>
            <w:r w:rsidRPr="00406BEF">
              <w:rPr>
                <w:rStyle w:val="21"/>
                <w:sz w:val="20"/>
                <w:szCs w:val="20"/>
              </w:rPr>
              <w:t>.</w:t>
            </w:r>
            <w:r w:rsidRPr="00406BEF">
              <w:rPr>
                <w:rStyle w:val="31"/>
                <w:sz w:val="20"/>
                <w:szCs w:val="20"/>
              </w:rPr>
              <w:t>1</w:t>
            </w:r>
            <w:r w:rsidRPr="00406BEF">
              <w:rPr>
                <w:rStyle w:val="21"/>
                <w:sz w:val="20"/>
                <w:szCs w:val="20"/>
              </w:rPr>
              <w:t>%</w:t>
            </w:r>
          </w:p>
        </w:tc>
      </w:tr>
      <w:tr w:rsidR="00D90E5D" w:rsidRPr="00406BEF" w14:paraId="4BBF3228"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6D2AA0E6" w14:textId="371F4D8B" w:rsidR="00D90E5D" w:rsidRPr="00406BEF" w:rsidRDefault="00D90E5D" w:rsidP="00D90E5D">
            <w:pPr>
              <w:pStyle w:val="23"/>
              <w:shd w:val="clear" w:color="auto" w:fill="auto"/>
              <w:spacing w:before="0" w:after="0" w:line="240" w:lineRule="auto"/>
              <w:ind w:firstLine="0"/>
              <w:jc w:val="center"/>
              <w:rPr>
                <w:sz w:val="20"/>
                <w:szCs w:val="20"/>
                <w:lang w:val="ru-RU"/>
              </w:rPr>
            </w:pPr>
            <w:r w:rsidRPr="00406BEF">
              <w:rPr>
                <w:rStyle w:val="21"/>
                <w:sz w:val="20"/>
                <w:szCs w:val="20"/>
                <w:lang w:val="ru-RU"/>
              </w:rPr>
              <w:t>В прочих строениях</w:t>
            </w:r>
          </w:p>
        </w:tc>
        <w:tc>
          <w:tcPr>
            <w:tcW w:w="2270" w:type="dxa"/>
            <w:tcBorders>
              <w:top w:val="single" w:sz="4" w:space="0" w:color="auto"/>
              <w:left w:val="single" w:sz="4" w:space="0" w:color="auto"/>
            </w:tcBorders>
            <w:shd w:val="clear" w:color="auto" w:fill="FFFFFF"/>
          </w:tcPr>
          <w:p w14:paraId="176B9237"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1 500</w:t>
            </w:r>
          </w:p>
        </w:tc>
        <w:tc>
          <w:tcPr>
            <w:tcW w:w="2275" w:type="dxa"/>
            <w:tcBorders>
              <w:top w:val="single" w:sz="4" w:space="0" w:color="auto"/>
              <w:left w:val="single" w:sz="4" w:space="0" w:color="auto"/>
              <w:right w:val="single" w:sz="4" w:space="0" w:color="auto"/>
            </w:tcBorders>
            <w:shd w:val="clear" w:color="auto" w:fill="FFFFFF"/>
          </w:tcPr>
          <w:p w14:paraId="14D508CC"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31"/>
                <w:sz w:val="20"/>
                <w:szCs w:val="20"/>
              </w:rPr>
              <w:t>2</w:t>
            </w:r>
            <w:r w:rsidRPr="00406BEF">
              <w:rPr>
                <w:rStyle w:val="21"/>
                <w:sz w:val="20"/>
                <w:szCs w:val="20"/>
              </w:rPr>
              <w:t>.</w:t>
            </w:r>
            <w:r w:rsidRPr="00406BEF">
              <w:rPr>
                <w:rStyle w:val="31"/>
                <w:sz w:val="20"/>
                <w:szCs w:val="20"/>
              </w:rPr>
              <w:t>1</w:t>
            </w:r>
            <w:r w:rsidRPr="00406BEF">
              <w:rPr>
                <w:rStyle w:val="21"/>
                <w:sz w:val="20"/>
                <w:szCs w:val="20"/>
              </w:rPr>
              <w:t>%</w:t>
            </w:r>
          </w:p>
        </w:tc>
      </w:tr>
      <w:tr w:rsidR="00D90E5D" w:rsidRPr="00406BEF" w14:paraId="04D33D2C" w14:textId="77777777" w:rsidTr="00D90E5D">
        <w:trPr>
          <w:trHeight w:hRule="exact" w:val="274"/>
          <w:jc w:val="center"/>
        </w:trPr>
        <w:tc>
          <w:tcPr>
            <w:tcW w:w="3259" w:type="dxa"/>
            <w:tcBorders>
              <w:top w:val="single" w:sz="4" w:space="0" w:color="auto"/>
              <w:left w:val="single" w:sz="4" w:space="0" w:color="auto"/>
              <w:bottom w:val="single" w:sz="4" w:space="0" w:color="auto"/>
            </w:tcBorders>
            <w:shd w:val="clear" w:color="auto" w:fill="FFFFFF"/>
          </w:tcPr>
          <w:p w14:paraId="00F3FD48" w14:textId="4726C628" w:rsidR="00D90E5D" w:rsidRPr="00406BEF" w:rsidRDefault="00D90E5D" w:rsidP="00D90E5D">
            <w:pPr>
              <w:pStyle w:val="23"/>
              <w:shd w:val="clear" w:color="auto" w:fill="auto"/>
              <w:spacing w:before="0" w:after="0" w:line="240" w:lineRule="auto"/>
              <w:ind w:firstLine="0"/>
              <w:jc w:val="center"/>
              <w:rPr>
                <w:sz w:val="20"/>
                <w:szCs w:val="20"/>
                <w:lang w:val="ru-RU"/>
              </w:rPr>
            </w:pPr>
            <w:r w:rsidRPr="00406BEF">
              <w:rPr>
                <w:rStyle w:val="aa"/>
                <w:sz w:val="20"/>
                <w:szCs w:val="20"/>
                <w:lang w:val="ru-RU"/>
              </w:rPr>
              <w:t>Всего в блоке 2</w:t>
            </w:r>
          </w:p>
        </w:tc>
        <w:tc>
          <w:tcPr>
            <w:tcW w:w="2270" w:type="dxa"/>
            <w:tcBorders>
              <w:top w:val="single" w:sz="4" w:space="0" w:color="auto"/>
              <w:left w:val="single" w:sz="4" w:space="0" w:color="auto"/>
              <w:bottom w:val="single" w:sz="4" w:space="0" w:color="auto"/>
            </w:tcBorders>
            <w:shd w:val="clear" w:color="auto" w:fill="FFFFFF"/>
          </w:tcPr>
          <w:p w14:paraId="2B4850FB"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aa"/>
                <w:sz w:val="20"/>
                <w:szCs w:val="20"/>
              </w:rPr>
              <w:t>72 600</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10576BE7" w14:textId="77777777" w:rsidR="00D90E5D" w:rsidRPr="00406BEF" w:rsidRDefault="00D90E5D" w:rsidP="00D90E5D">
            <w:pPr>
              <w:spacing w:after="0" w:line="240" w:lineRule="auto"/>
              <w:jc w:val="center"/>
              <w:rPr>
                <w:rFonts w:ascii="Times New Roman" w:hAnsi="Times New Roman" w:cs="Times New Roman"/>
                <w:sz w:val="20"/>
                <w:szCs w:val="20"/>
              </w:rPr>
            </w:pPr>
          </w:p>
        </w:tc>
      </w:tr>
    </w:tbl>
    <w:p w14:paraId="6169E3AE" w14:textId="4772D8FD" w:rsidR="005A7974" w:rsidRPr="00406BEF" w:rsidRDefault="005A7974" w:rsidP="005A7974">
      <w:pPr>
        <w:spacing w:after="0" w:line="240" w:lineRule="auto"/>
        <w:jc w:val="center"/>
        <w:rPr>
          <w:rFonts w:ascii="Times New Roman" w:hAnsi="Times New Roman" w:cs="Times New Roman"/>
          <w:b/>
          <w:bdr w:val="single" w:sz="2" w:space="0" w:color="E3E3E3" w:frame="1"/>
          <w:lang w:val="ru-RU"/>
        </w:rPr>
      </w:pPr>
    </w:p>
    <w:p w14:paraId="1BFB4E8F" w14:textId="55BBE147" w:rsidR="00D90E5D" w:rsidRPr="00406BEF" w:rsidRDefault="00D90E5D" w:rsidP="00D90E5D">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В таблицах 3.1-9 и 3.1-10 представлена информация о распределении масс демонтированного оборудования и систем на территории АЭС, а также она суммирована на рисунке 3.1-8. Масса установок и систем в зданиях № 101/1 и 101/2 контролируемой зоны составляет приблизительно 80% от общей массы демонтированных установок и конструкций в период вывода из эксплуатации, т.е. приблизительно 140 800 тонн.</w:t>
      </w:r>
    </w:p>
    <w:p w14:paraId="4606CDCA" w14:textId="72A71E49" w:rsidR="00D90E5D" w:rsidRPr="00406BEF" w:rsidRDefault="00D90E5D">
      <w:pPr>
        <w:rPr>
          <w:rFonts w:ascii="Times New Roman" w:hAnsi="Times New Roman" w:cs="Times New Roman"/>
          <w:b/>
          <w:bdr w:val="single" w:sz="2" w:space="0" w:color="E3E3E3" w:frame="1"/>
          <w:lang w:val="ru-RU"/>
        </w:rPr>
      </w:pPr>
      <w:r w:rsidRPr="00406BEF">
        <w:rPr>
          <w:rFonts w:ascii="Times New Roman" w:hAnsi="Times New Roman" w:cs="Times New Roman"/>
          <w:b/>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D90E5D" w:rsidRPr="00406BEF" w14:paraId="1D8E5BA0" w14:textId="77777777" w:rsidTr="0098061C">
        <w:tc>
          <w:tcPr>
            <w:tcW w:w="4683" w:type="dxa"/>
          </w:tcPr>
          <w:p w14:paraId="7CA16AFB" w14:textId="77777777" w:rsidR="00D90E5D" w:rsidRPr="00406BEF" w:rsidRDefault="00D90E5D"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5792259B" w14:textId="77777777" w:rsidR="00D90E5D" w:rsidRPr="00406BEF" w:rsidRDefault="00D90E5D" w:rsidP="0098061C">
            <w:pPr>
              <w:rPr>
                <w:rFonts w:ascii="Times New Roman" w:hAnsi="Times New Roman" w:cs="Times New Roman"/>
                <w:sz w:val="18"/>
                <w:szCs w:val="18"/>
                <w:lang w:val="ru-RU"/>
              </w:rPr>
            </w:pPr>
          </w:p>
          <w:p w14:paraId="1CB9800E" w14:textId="77777777" w:rsidR="00D90E5D" w:rsidRPr="00406BEF" w:rsidRDefault="00D90E5D"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3725D46" w14:textId="77777777" w:rsidR="00D90E5D" w:rsidRPr="00406BEF" w:rsidRDefault="00D90E5D"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5710526" w14:textId="77777777" w:rsidR="00D90E5D" w:rsidRPr="00406BEF" w:rsidRDefault="00D90E5D" w:rsidP="0098061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BDF378D" w14:textId="77777777" w:rsidR="00D90E5D" w:rsidRPr="00406BEF" w:rsidRDefault="00D90E5D"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D6317A1" w14:textId="5AC7D539" w:rsidR="00D90E5D" w:rsidRPr="00406BEF" w:rsidRDefault="00D90E5D"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41</w:t>
            </w:r>
            <w:r w:rsidR="0085502E">
              <w:rPr>
                <w:rFonts w:ascii="Times New Roman" w:hAnsi="Times New Roman" w:cs="Times New Roman"/>
                <w:sz w:val="18"/>
                <w:szCs w:val="18"/>
                <w:lang w:val="ru-RU"/>
              </w:rPr>
              <w:t xml:space="preserve"> из</w:t>
            </w:r>
            <w:r w:rsidRPr="00406BEF">
              <w:rPr>
                <w:rFonts w:ascii="Times New Roman" w:hAnsi="Times New Roman" w:cs="Times New Roman"/>
                <w:sz w:val="18"/>
                <w:szCs w:val="18"/>
                <w:lang w:val="ru-RU"/>
              </w:rPr>
              <w:t xml:space="preserve"> 227</w:t>
            </w:r>
          </w:p>
        </w:tc>
      </w:tr>
    </w:tbl>
    <w:p w14:paraId="1041CD6F" w14:textId="558B8BBB" w:rsidR="005A7974" w:rsidRPr="00406BEF" w:rsidRDefault="005A7974" w:rsidP="00D90E5D">
      <w:pPr>
        <w:spacing w:after="0" w:line="240" w:lineRule="auto"/>
        <w:rPr>
          <w:rFonts w:ascii="Times New Roman" w:hAnsi="Times New Roman" w:cs="Times New Roman"/>
          <w:b/>
          <w:bdr w:val="single" w:sz="2" w:space="0" w:color="E3E3E3" w:frame="1"/>
          <w:lang w:val="ru-RU"/>
        </w:rPr>
      </w:pPr>
    </w:p>
    <w:p w14:paraId="657C7420" w14:textId="2902A481" w:rsidR="00D90E5D" w:rsidRPr="00406BEF" w:rsidRDefault="0084324C" w:rsidP="00D90E5D">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bdr w:val="single" w:sz="2" w:space="0" w:color="E3E3E3" w:frame="1"/>
          <w:lang w:val="ru-RU"/>
        </w:rPr>
        <w:drawing>
          <wp:inline distT="0" distB="0" distL="0" distR="0" wp14:anchorId="11810A8C" wp14:editId="78106BC0">
            <wp:extent cx="3432175" cy="25908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32175" cy="2590800"/>
                    </a:xfrm>
                    <a:prstGeom prst="rect">
                      <a:avLst/>
                    </a:prstGeom>
                    <a:noFill/>
                  </pic:spPr>
                </pic:pic>
              </a:graphicData>
            </a:graphic>
          </wp:inline>
        </w:drawing>
      </w:r>
    </w:p>
    <w:p w14:paraId="2E91072D" w14:textId="534959AB" w:rsidR="00D90E5D" w:rsidRPr="00406BEF" w:rsidRDefault="00D90E5D" w:rsidP="00D90E5D">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Рисунок 3.1-8. Распределение массы оборудования и системных конструкций, подлежащих демонтажу в ходе работ по выводу из эксплуатации ИНП на площадке ИНП.</w:t>
      </w:r>
    </w:p>
    <w:p w14:paraId="3344B9F2" w14:textId="520DA459" w:rsidR="00D90E5D" w:rsidRPr="00406BEF" w:rsidRDefault="00D90E5D" w:rsidP="00D90E5D">
      <w:pPr>
        <w:spacing w:after="0" w:line="240" w:lineRule="auto"/>
        <w:jc w:val="center"/>
        <w:rPr>
          <w:rFonts w:ascii="Times New Roman" w:hAnsi="Times New Roman" w:cs="Times New Roman"/>
          <w:bdr w:val="single" w:sz="2" w:space="0" w:color="E3E3E3" w:frame="1"/>
          <w:lang w:val="ru-RU"/>
        </w:rPr>
      </w:pPr>
    </w:p>
    <w:p w14:paraId="31DECD0F" w14:textId="21EE4994" w:rsidR="0084324C" w:rsidRPr="00406BEF" w:rsidRDefault="0084324C" w:rsidP="0084324C">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Распределение масс демонтированного оборудования и системных конструкций в ходе работ по выводу из эксплуатации АЭС (так называемые «начальные массы») по классам радиоактивных отходов показано на рисунке 3.1-9. Около 96% массы материалов составляют радиоактивные отходы классов 0 и А, т.е. неконтролируемые и короткоживущие радиоактивные отходы очень низкой активности. Массу дезактивированных радиоактивных отходов класса А (например, металлов с загрязненной поверхностью) можно уменьшить, дезактивировав такие материалы до класса 0. Материалы, демонтированные в зоне наблюдения и за пределами территории АЭС, классифицируются как класс 0 или не классифицируются как радиоактивные отходы.</w:t>
      </w:r>
    </w:p>
    <w:p w14:paraId="7066DBC5" w14:textId="42DD31B9" w:rsidR="0084324C" w:rsidRPr="00406BEF" w:rsidRDefault="0084324C" w:rsidP="0084324C">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Оставшиеся примерно 4-5% от общей массы демонтированного оборудования и системных конструкций составляют низко- и среднеактивные короткоживущие (классы B и C) и долгоживущие (классы D и E) радиоактивные отходы. Масса радиоактивных отходов классов B и C составляет приблизительно 1800 тонн. Масса радиоактивных отходов классов D и E составляет приблизительно 6000 тонн, из которых наибольшая часть состоит из графита, облученного в реакторах (приблизительно 3800 тонн).</w:t>
      </w:r>
    </w:p>
    <w:p w14:paraId="3AC95B54" w14:textId="59C1662D" w:rsidR="0084324C" w:rsidRPr="00406BEF" w:rsidRDefault="0084324C">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4324C" w:rsidRPr="00406BEF" w14:paraId="0482711A" w14:textId="77777777" w:rsidTr="0098061C">
        <w:tc>
          <w:tcPr>
            <w:tcW w:w="4683" w:type="dxa"/>
          </w:tcPr>
          <w:p w14:paraId="17053AF0" w14:textId="77777777" w:rsidR="0084324C" w:rsidRPr="00406BEF" w:rsidRDefault="0084324C"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EB2C282" w14:textId="77777777" w:rsidR="0084324C" w:rsidRPr="00406BEF" w:rsidRDefault="0084324C" w:rsidP="0098061C">
            <w:pPr>
              <w:rPr>
                <w:rFonts w:ascii="Times New Roman" w:hAnsi="Times New Roman" w:cs="Times New Roman"/>
                <w:sz w:val="18"/>
                <w:szCs w:val="18"/>
                <w:lang w:val="ru-RU"/>
              </w:rPr>
            </w:pPr>
          </w:p>
          <w:p w14:paraId="6ADCCD57" w14:textId="77777777" w:rsidR="0084324C" w:rsidRPr="00406BEF" w:rsidRDefault="0084324C"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3BE73D3" w14:textId="77777777" w:rsidR="0084324C" w:rsidRPr="00406BEF" w:rsidRDefault="0084324C"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C6E2AD0" w14:textId="77777777" w:rsidR="0084324C" w:rsidRPr="00406BEF" w:rsidRDefault="0084324C" w:rsidP="0098061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96D3A24" w14:textId="77777777" w:rsidR="0084324C" w:rsidRPr="00406BEF" w:rsidRDefault="0084324C"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E5C42FC" w14:textId="32FBD701" w:rsidR="0084324C" w:rsidRPr="00406BEF" w:rsidRDefault="0084324C"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42</w:t>
            </w:r>
            <w:r w:rsidR="0085502E">
              <w:rPr>
                <w:rFonts w:ascii="Times New Roman" w:hAnsi="Times New Roman" w:cs="Times New Roman"/>
                <w:sz w:val="18"/>
                <w:szCs w:val="18"/>
                <w:lang w:val="ru-RU"/>
              </w:rPr>
              <w:t xml:space="preserve"> из</w:t>
            </w:r>
            <w:r w:rsidRPr="00406BEF">
              <w:rPr>
                <w:rFonts w:ascii="Times New Roman" w:hAnsi="Times New Roman" w:cs="Times New Roman"/>
                <w:sz w:val="18"/>
                <w:szCs w:val="18"/>
                <w:lang w:val="ru-RU"/>
              </w:rPr>
              <w:t xml:space="preserve"> 227</w:t>
            </w:r>
          </w:p>
        </w:tc>
      </w:tr>
    </w:tbl>
    <w:p w14:paraId="6B79C32E" w14:textId="3941BF10" w:rsidR="0084324C" w:rsidRPr="00406BEF" w:rsidRDefault="0084324C" w:rsidP="0084324C">
      <w:pPr>
        <w:spacing w:after="0" w:line="240" w:lineRule="auto"/>
        <w:jc w:val="both"/>
        <w:rPr>
          <w:rFonts w:ascii="Times New Roman" w:hAnsi="Times New Roman" w:cs="Times New Roman"/>
          <w:bdr w:val="single" w:sz="2" w:space="0" w:color="E3E3E3" w:frame="1"/>
          <w:lang w:val="ru-RU"/>
        </w:rPr>
      </w:pPr>
    </w:p>
    <w:p w14:paraId="2A4B8C53" w14:textId="791206A0" w:rsidR="0084324C" w:rsidRPr="00406BEF" w:rsidRDefault="0084324C" w:rsidP="0084324C">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rPr>
        <w:drawing>
          <wp:inline distT="0" distB="0" distL="0" distR="0" wp14:anchorId="439518F8" wp14:editId="49EBAAD9">
            <wp:extent cx="3171825" cy="3209925"/>
            <wp:effectExtent l="0" t="0" r="0" b="0"/>
            <wp:docPr id="424" name="Рисунок 23" descr="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71825" cy="3209925"/>
                    </a:xfrm>
                    <a:prstGeom prst="rect">
                      <a:avLst/>
                    </a:prstGeom>
                    <a:noFill/>
                    <a:ln>
                      <a:noFill/>
                    </a:ln>
                  </pic:spPr>
                </pic:pic>
              </a:graphicData>
            </a:graphic>
          </wp:inline>
        </w:drawing>
      </w:r>
    </w:p>
    <w:p w14:paraId="04ACD5F8" w14:textId="1C444BE7" w:rsidR="0084324C" w:rsidRPr="00406BEF" w:rsidRDefault="0084324C" w:rsidP="0084324C">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Рисунок 3.1-9. Распределение масс оборудования и системных конструкций, демонтированных в ходе работ по выводу из эксплуатации АЭС ВМС, по классам радиолокационных станций.</w:t>
      </w:r>
    </w:p>
    <w:p w14:paraId="1397B1FD" w14:textId="0320AD8B" w:rsidR="0084324C" w:rsidRPr="00406BEF" w:rsidRDefault="0084324C" w:rsidP="0084324C">
      <w:pPr>
        <w:spacing w:after="0" w:line="240" w:lineRule="auto"/>
        <w:jc w:val="both"/>
        <w:rPr>
          <w:rFonts w:ascii="Times New Roman" w:hAnsi="Times New Roman" w:cs="Times New Roman"/>
          <w:bdr w:val="single" w:sz="2" w:space="0" w:color="E3E3E3" w:frame="1"/>
          <w:lang w:val="ru-RU"/>
        </w:rPr>
      </w:pPr>
    </w:p>
    <w:p w14:paraId="17AE720F" w14:textId="623A92A3" w:rsidR="0084324C" w:rsidRPr="00406BEF" w:rsidRDefault="0084324C" w:rsidP="0084324C">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Распределение индивидуальных масс классов РВ («начальных масс») оборудования и системных конструкций, демонтированных в ходе работ по выводу из эксплуатации АЭС в зданиях ЦЗ, показано на рисунке 3.1-10. Около 80% от общей массы демонтированных материалов классов В, С и 100% от общей массы демонтированных материалов классов D, Е сосредоточено в реакторах. В реакторах также содержатся материалы, классифицированные как класс А и класс 0. В зданиях реакторных блоков № 101/1 и № 101/2, в оборудовании и системных конструкциях, окружающих реакторы, сосредоточено около 80% от общей массы демонтированных материалов класса А и почти 20% от общей массы демонтированных материалов классов В, С. В других зданиях контролируемой зоны демонтируются только материалы класса А и класса 0 (за исключением относительно небольшой массы материалов класса В и С, составляющей несколько тонн, которая может образоваться при демонтаже установок по очистке сточных вод, расположенных за пределами зданий № 101/1 и № 101/2).</w:t>
      </w:r>
    </w:p>
    <w:p w14:paraId="7C187072" w14:textId="77777777" w:rsidR="0084324C" w:rsidRPr="00406BEF" w:rsidRDefault="0084324C">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4324C" w:rsidRPr="00406BEF" w14:paraId="60935ECD" w14:textId="77777777" w:rsidTr="0098061C">
        <w:tc>
          <w:tcPr>
            <w:tcW w:w="4683" w:type="dxa"/>
          </w:tcPr>
          <w:p w14:paraId="58F59D68" w14:textId="77777777" w:rsidR="0084324C" w:rsidRPr="00406BEF" w:rsidRDefault="0084324C"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61A47FD0" w14:textId="77777777" w:rsidR="0084324C" w:rsidRPr="00406BEF" w:rsidRDefault="0084324C" w:rsidP="0098061C">
            <w:pPr>
              <w:rPr>
                <w:rFonts w:ascii="Times New Roman" w:hAnsi="Times New Roman" w:cs="Times New Roman"/>
                <w:sz w:val="18"/>
                <w:szCs w:val="18"/>
                <w:lang w:val="ru-RU"/>
              </w:rPr>
            </w:pPr>
          </w:p>
          <w:p w14:paraId="7EC83104" w14:textId="77777777" w:rsidR="0084324C" w:rsidRPr="00406BEF" w:rsidRDefault="0084324C"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10D5A37" w14:textId="77777777" w:rsidR="0084324C" w:rsidRPr="00406BEF" w:rsidRDefault="0084324C"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84AE23F" w14:textId="77777777" w:rsidR="0084324C" w:rsidRPr="00406BEF" w:rsidRDefault="0084324C" w:rsidP="0098061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BD664CD" w14:textId="77777777" w:rsidR="0084324C" w:rsidRPr="00406BEF" w:rsidRDefault="0084324C"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AE5E51C" w14:textId="3057C6C0" w:rsidR="0084324C" w:rsidRPr="00406BEF" w:rsidRDefault="0084324C"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43</w:t>
            </w:r>
            <w:r w:rsidR="0085502E">
              <w:rPr>
                <w:rFonts w:ascii="Times New Roman" w:hAnsi="Times New Roman" w:cs="Times New Roman"/>
                <w:sz w:val="18"/>
                <w:szCs w:val="18"/>
                <w:lang w:val="ru-RU"/>
              </w:rPr>
              <w:t xml:space="preserve"> из</w:t>
            </w:r>
            <w:r w:rsidRPr="00406BEF">
              <w:rPr>
                <w:rFonts w:ascii="Times New Roman" w:hAnsi="Times New Roman" w:cs="Times New Roman"/>
                <w:sz w:val="18"/>
                <w:szCs w:val="18"/>
                <w:lang w:val="ru-RU"/>
              </w:rPr>
              <w:t xml:space="preserve"> 227</w:t>
            </w:r>
          </w:p>
        </w:tc>
      </w:tr>
    </w:tbl>
    <w:p w14:paraId="2D16E421" w14:textId="77777777" w:rsidR="0084324C" w:rsidRPr="00406BEF" w:rsidRDefault="0084324C" w:rsidP="0084324C">
      <w:pPr>
        <w:spacing w:after="0" w:line="240" w:lineRule="auto"/>
        <w:jc w:val="both"/>
        <w:rPr>
          <w:rFonts w:ascii="Times New Roman" w:hAnsi="Times New Roman" w:cs="Times New Roman"/>
          <w:bdr w:val="single" w:sz="2" w:space="0" w:color="E3E3E3" w:frame="1"/>
          <w:lang w:val="ru-RU"/>
        </w:rPr>
      </w:pPr>
    </w:p>
    <w:p w14:paraId="18D3EB74" w14:textId="0403122D" w:rsidR="0084324C" w:rsidRPr="00406BEF" w:rsidRDefault="0084324C" w:rsidP="0084324C">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rPr>
        <w:drawing>
          <wp:inline distT="0" distB="0" distL="0" distR="0" wp14:anchorId="04DCE978" wp14:editId="29F55F03">
            <wp:extent cx="5143500" cy="3533775"/>
            <wp:effectExtent l="0" t="0" r="0" b="0"/>
            <wp:docPr id="423" name="Рисунок 24" descr="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43500" cy="3533775"/>
                    </a:xfrm>
                    <a:prstGeom prst="rect">
                      <a:avLst/>
                    </a:prstGeom>
                    <a:noFill/>
                    <a:ln>
                      <a:noFill/>
                    </a:ln>
                  </pic:spPr>
                </pic:pic>
              </a:graphicData>
            </a:graphic>
          </wp:inline>
        </w:drawing>
      </w:r>
    </w:p>
    <w:p w14:paraId="53E95EF8" w14:textId="39BD0DE0" w:rsidR="0084324C" w:rsidRPr="00406BEF" w:rsidRDefault="0084324C" w:rsidP="0084324C">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Рисунок 3.1-10. Распределение индивидуальных масс радиоактивных материалов различных классов оборудования и конструкций, подлежащих демонтажу в ходе вывода из эксплуатации зданий ИАЭС.</w:t>
      </w:r>
    </w:p>
    <w:p w14:paraId="38B07903" w14:textId="5E1B3D0B" w:rsidR="0084324C" w:rsidRPr="00406BEF" w:rsidRDefault="0084324C" w:rsidP="0084324C">
      <w:pPr>
        <w:spacing w:after="0" w:line="240" w:lineRule="auto"/>
        <w:jc w:val="both"/>
        <w:rPr>
          <w:rFonts w:ascii="Times New Roman" w:hAnsi="Times New Roman" w:cs="Times New Roman"/>
          <w:bdr w:val="single" w:sz="2" w:space="0" w:color="E3E3E3" w:frame="1"/>
          <w:lang w:val="ru-RU"/>
        </w:rPr>
      </w:pPr>
    </w:p>
    <w:p w14:paraId="5601AD8E" w14:textId="34CA847D" w:rsidR="0084324C" w:rsidRPr="00406BEF" w:rsidRDefault="0084324C" w:rsidP="005B6D45">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Распределение масс оборудования и системных конструкций, подлежащих демонтажу в энергоблоках (исключая сами реакторы), по типам отдельных материалов показано на рисунке 3.1-11. Металлы (углеродистая сталь, нержавеющая сталь, цветные металлы) составляют наибольшую массу демонтажируемых материалов, около 62%. Еще 33% приходится на массу демонтированных бетонных конструкций.</w:t>
      </w:r>
    </w:p>
    <w:p w14:paraId="58498D4B" w14:textId="694D2233" w:rsidR="005B6D45" w:rsidRPr="00406BEF" w:rsidRDefault="005B6D45">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5B6D45" w:rsidRPr="00406BEF" w14:paraId="249C863D" w14:textId="77777777" w:rsidTr="0098061C">
        <w:tc>
          <w:tcPr>
            <w:tcW w:w="4683" w:type="dxa"/>
          </w:tcPr>
          <w:p w14:paraId="3ABA61DC" w14:textId="77777777" w:rsidR="005B6D45" w:rsidRPr="00406BEF" w:rsidRDefault="005B6D45"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B48FFA1" w14:textId="77777777" w:rsidR="005B6D45" w:rsidRPr="00406BEF" w:rsidRDefault="005B6D45" w:rsidP="0098061C">
            <w:pPr>
              <w:rPr>
                <w:rFonts w:ascii="Times New Roman" w:hAnsi="Times New Roman" w:cs="Times New Roman"/>
                <w:sz w:val="18"/>
                <w:szCs w:val="18"/>
                <w:lang w:val="ru-RU"/>
              </w:rPr>
            </w:pPr>
          </w:p>
          <w:p w14:paraId="5A837AA2" w14:textId="77777777" w:rsidR="005B6D45" w:rsidRPr="00406BEF" w:rsidRDefault="005B6D45"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1048D12" w14:textId="77777777" w:rsidR="005B6D45" w:rsidRPr="00406BEF" w:rsidRDefault="005B6D45"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6A49474" w14:textId="77777777" w:rsidR="005B6D45" w:rsidRPr="00406BEF" w:rsidRDefault="005B6D45" w:rsidP="0098061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2DFE05D" w14:textId="77777777" w:rsidR="005B6D45" w:rsidRPr="00406BEF" w:rsidRDefault="005B6D45"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1AF13EF" w14:textId="06BD887E" w:rsidR="005B6D45" w:rsidRPr="00406BEF" w:rsidRDefault="005B6D45"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44</w:t>
            </w:r>
            <w:r w:rsidR="0085502E">
              <w:rPr>
                <w:rFonts w:ascii="Times New Roman" w:hAnsi="Times New Roman" w:cs="Times New Roman"/>
                <w:sz w:val="18"/>
                <w:szCs w:val="18"/>
                <w:lang w:val="ru-RU"/>
              </w:rPr>
              <w:t xml:space="preserve"> из</w:t>
            </w:r>
            <w:r w:rsidRPr="00406BEF">
              <w:rPr>
                <w:rFonts w:ascii="Times New Roman" w:hAnsi="Times New Roman" w:cs="Times New Roman"/>
                <w:sz w:val="18"/>
                <w:szCs w:val="18"/>
                <w:lang w:val="ru-RU"/>
              </w:rPr>
              <w:t xml:space="preserve"> 227</w:t>
            </w:r>
          </w:p>
        </w:tc>
      </w:tr>
    </w:tbl>
    <w:p w14:paraId="4F25F7D6" w14:textId="7EA1A980" w:rsidR="005B6D45" w:rsidRPr="00406BEF" w:rsidRDefault="005B6D45" w:rsidP="0084324C">
      <w:pPr>
        <w:spacing w:after="0" w:line="240" w:lineRule="auto"/>
        <w:jc w:val="both"/>
        <w:rPr>
          <w:rFonts w:ascii="Times New Roman" w:hAnsi="Times New Roman" w:cs="Times New Roman"/>
          <w:bdr w:val="single" w:sz="2" w:space="0" w:color="E3E3E3" w:frame="1"/>
          <w:lang w:val="ru-RU"/>
        </w:rPr>
      </w:pPr>
    </w:p>
    <w:p w14:paraId="1AF08EC2" w14:textId="1F60AFE9" w:rsidR="005B6D45" w:rsidRPr="00406BEF" w:rsidRDefault="005B6D45" w:rsidP="005B6D45">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rPr>
        <w:drawing>
          <wp:inline distT="0" distB="0" distL="0" distR="0" wp14:anchorId="5B4935D7" wp14:editId="22A35BCA">
            <wp:extent cx="2733675" cy="2447925"/>
            <wp:effectExtent l="0" t="0" r="0" b="0"/>
            <wp:docPr id="422" name="Рисунок 25"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33675" cy="2447925"/>
                    </a:xfrm>
                    <a:prstGeom prst="rect">
                      <a:avLst/>
                    </a:prstGeom>
                    <a:noFill/>
                    <a:ln>
                      <a:noFill/>
                    </a:ln>
                  </pic:spPr>
                </pic:pic>
              </a:graphicData>
            </a:graphic>
          </wp:inline>
        </w:drawing>
      </w:r>
    </w:p>
    <w:p w14:paraId="0A3254C2" w14:textId="4CE1A114" w:rsidR="005B6D45" w:rsidRPr="00406BEF" w:rsidRDefault="005B6D45" w:rsidP="005B6D45">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Рисунок 3.1-11. Распределение масс оборудования и системных конструкций (за исключением реакторов), подлежащих демонтажу в энергоблоках, по типам материалов.</w:t>
      </w:r>
    </w:p>
    <w:p w14:paraId="00101F3E" w14:textId="058B3BAF" w:rsidR="005B6D45" w:rsidRPr="00406BEF" w:rsidRDefault="005B6D45" w:rsidP="0084324C">
      <w:pPr>
        <w:spacing w:after="0" w:line="240" w:lineRule="auto"/>
        <w:jc w:val="both"/>
        <w:rPr>
          <w:rFonts w:ascii="Times New Roman" w:hAnsi="Times New Roman" w:cs="Times New Roman"/>
          <w:bdr w:val="single" w:sz="2" w:space="0" w:color="E3E3E3" w:frame="1"/>
          <w:lang w:val="ru-RU"/>
        </w:rPr>
      </w:pPr>
    </w:p>
    <w:p w14:paraId="497D57DB" w14:textId="4874B140" w:rsidR="005B6D45" w:rsidRPr="00406BEF" w:rsidRDefault="005B6D45" w:rsidP="005B6D45">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В реакторах (зоны Р1, Р2 и Р3, см. рис. 3.2-16 и рис. 3.2-17 в разделе 3.2.4.1) состав материалов, подлежащих демонтажу, показан на рис. 3.1-12. Металлы составляют около 33% от массы материалов, подлежащих демонтажу, графит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около 13%. Наибольшую массу составляют наполнители различных конструктивных схем и пространств (серпентинит, песок, гравий, щебень, металлическая дробь), составляющие около 55% от общей массы реакторов.</w:t>
      </w:r>
    </w:p>
    <w:p w14:paraId="678F229D" w14:textId="3ED05DB6" w:rsidR="005B6D45" w:rsidRPr="00406BEF" w:rsidRDefault="005B6D45" w:rsidP="005B6D45">
      <w:pPr>
        <w:spacing w:after="0" w:line="240" w:lineRule="auto"/>
        <w:jc w:val="center"/>
        <w:rPr>
          <w:rFonts w:ascii="Times New Roman" w:hAnsi="Times New Roman" w:cs="Times New Roman"/>
          <w:bdr w:val="single" w:sz="2" w:space="0" w:color="E3E3E3" w:frame="1"/>
          <w:lang w:val="ru-RU"/>
        </w:rPr>
      </w:pPr>
    </w:p>
    <w:p w14:paraId="5AA7F312" w14:textId="7F5EB7E4" w:rsidR="005B6D45" w:rsidRPr="00406BEF" w:rsidRDefault="005B6D45" w:rsidP="005B6D45">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rPr>
        <w:drawing>
          <wp:inline distT="0" distB="0" distL="0" distR="0" wp14:anchorId="6FC1A44E" wp14:editId="72C9358D">
            <wp:extent cx="3009900" cy="2933700"/>
            <wp:effectExtent l="0" t="0" r="0" b="0"/>
            <wp:docPr id="421" name="Рисунок 26" descr="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9900" cy="2933700"/>
                    </a:xfrm>
                    <a:prstGeom prst="rect">
                      <a:avLst/>
                    </a:prstGeom>
                    <a:noFill/>
                    <a:ln>
                      <a:noFill/>
                    </a:ln>
                  </pic:spPr>
                </pic:pic>
              </a:graphicData>
            </a:graphic>
          </wp:inline>
        </w:drawing>
      </w:r>
    </w:p>
    <w:p w14:paraId="3A291221" w14:textId="313CFB79" w:rsidR="005B6D45" w:rsidRPr="00406BEF" w:rsidRDefault="005B6D45" w:rsidP="005B6D45">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Рисунок 3.1-12. Распределение масс материалов, подлежащих демонтажу в реакторах, в зависимости от отдельных типов материалов.</w:t>
      </w:r>
    </w:p>
    <w:p w14:paraId="7F3778B8" w14:textId="0E1F2534" w:rsidR="005B6D45" w:rsidRPr="00406BEF" w:rsidRDefault="005B6D45" w:rsidP="0084324C">
      <w:pPr>
        <w:spacing w:after="0" w:line="240" w:lineRule="auto"/>
        <w:jc w:val="both"/>
        <w:rPr>
          <w:rFonts w:ascii="Times New Roman" w:hAnsi="Times New Roman" w:cs="Times New Roman"/>
          <w:bdr w:val="single" w:sz="2" w:space="0" w:color="E3E3E3" w:frame="1"/>
          <w:lang w:val="ru-RU"/>
        </w:rPr>
      </w:pPr>
    </w:p>
    <w:p w14:paraId="5BE30731" w14:textId="2F97D1B2" w:rsidR="005B6D45" w:rsidRPr="00406BEF" w:rsidRDefault="005B6D45">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5B6D45" w:rsidRPr="00406BEF" w14:paraId="120201F9" w14:textId="77777777" w:rsidTr="0098061C">
        <w:tc>
          <w:tcPr>
            <w:tcW w:w="4683" w:type="dxa"/>
          </w:tcPr>
          <w:p w14:paraId="7D06BE1F" w14:textId="77777777" w:rsidR="005B6D45" w:rsidRPr="00406BEF" w:rsidRDefault="005B6D45"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06B8A985" w14:textId="77777777" w:rsidR="005B6D45" w:rsidRPr="00406BEF" w:rsidRDefault="005B6D45" w:rsidP="0098061C">
            <w:pPr>
              <w:rPr>
                <w:rFonts w:ascii="Times New Roman" w:hAnsi="Times New Roman" w:cs="Times New Roman"/>
                <w:sz w:val="18"/>
                <w:szCs w:val="18"/>
                <w:lang w:val="ru-RU"/>
              </w:rPr>
            </w:pPr>
          </w:p>
          <w:p w14:paraId="754C0956" w14:textId="77777777" w:rsidR="005B6D45" w:rsidRPr="00406BEF" w:rsidRDefault="005B6D45"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10F2706" w14:textId="77777777" w:rsidR="005B6D45" w:rsidRPr="00406BEF" w:rsidRDefault="005B6D45"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D58D18B" w14:textId="77777777" w:rsidR="005B6D45" w:rsidRPr="00406BEF" w:rsidRDefault="005B6D45" w:rsidP="0098061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36B9C77" w14:textId="77777777" w:rsidR="005B6D45" w:rsidRPr="00406BEF" w:rsidRDefault="005B6D45"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25E2D71" w14:textId="0D105FA1" w:rsidR="005B6D45" w:rsidRPr="00406BEF" w:rsidRDefault="005B6D45"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45</w:t>
            </w:r>
            <w:r w:rsidR="00344EFB">
              <w:rPr>
                <w:rFonts w:ascii="Times New Roman" w:hAnsi="Times New Roman" w:cs="Times New Roman"/>
                <w:sz w:val="18"/>
                <w:szCs w:val="18"/>
                <w:lang w:val="ru-RU"/>
              </w:rPr>
              <w:t xml:space="preserve"> из</w:t>
            </w:r>
            <w:r w:rsidRPr="00406BEF">
              <w:rPr>
                <w:rFonts w:ascii="Times New Roman" w:hAnsi="Times New Roman" w:cs="Times New Roman"/>
                <w:sz w:val="18"/>
                <w:szCs w:val="18"/>
                <w:lang w:val="ru-RU"/>
              </w:rPr>
              <w:t xml:space="preserve"> 227</w:t>
            </w:r>
          </w:p>
        </w:tc>
      </w:tr>
    </w:tbl>
    <w:p w14:paraId="6E546CE8" w14:textId="37E2F8EB" w:rsidR="005B6D45" w:rsidRPr="00406BEF" w:rsidRDefault="005B6D45" w:rsidP="0084324C">
      <w:pPr>
        <w:spacing w:after="0" w:line="240" w:lineRule="auto"/>
        <w:jc w:val="both"/>
        <w:rPr>
          <w:rFonts w:ascii="Times New Roman" w:hAnsi="Times New Roman" w:cs="Times New Roman"/>
          <w:bdr w:val="single" w:sz="2" w:space="0" w:color="E3E3E3" w:frame="1"/>
          <w:lang w:val="ru-RU"/>
        </w:rPr>
      </w:pPr>
    </w:p>
    <w:p w14:paraId="6C44C09B" w14:textId="36913285" w:rsidR="00CC0EDC" w:rsidRPr="00406BEF" w:rsidRDefault="00CC0EDC" w:rsidP="005B6D45">
      <w:pPr>
        <w:spacing w:after="0" w:line="240" w:lineRule="auto"/>
        <w:jc w:val="both"/>
        <w:outlineLvl w:val="4"/>
        <w:rPr>
          <w:rFonts w:ascii="Times New Roman" w:hAnsi="Times New Roman" w:cs="Times New Roman"/>
          <w:b/>
          <w:bdr w:val="single" w:sz="2" w:space="0" w:color="E3E3E3" w:frame="1"/>
          <w:lang w:val="ru-RU"/>
        </w:rPr>
      </w:pPr>
      <w:r w:rsidRPr="00406BEF">
        <w:rPr>
          <w:rFonts w:ascii="Times New Roman" w:hAnsi="Times New Roman" w:cs="Times New Roman"/>
          <w:b/>
          <w:bdr w:val="single" w:sz="2" w:space="0" w:color="E3E3E3" w:frame="1"/>
          <w:lang w:val="ru-RU"/>
        </w:rPr>
        <w:t>3.1.1.2.6 Строительные конструкции, подлежащие демонтажу</w:t>
      </w:r>
    </w:p>
    <w:p w14:paraId="7B4BD8FA" w14:textId="77777777" w:rsidR="005B6D45" w:rsidRPr="00406BEF" w:rsidRDefault="005B6D45" w:rsidP="005B6D45">
      <w:pPr>
        <w:spacing w:after="0" w:line="240" w:lineRule="auto"/>
        <w:ind w:firstLine="709"/>
        <w:jc w:val="both"/>
        <w:rPr>
          <w:rFonts w:ascii="Times New Roman" w:hAnsi="Times New Roman" w:cs="Times New Roman"/>
          <w:bdr w:val="single" w:sz="2" w:space="0" w:color="E3E3E3" w:frame="1"/>
          <w:lang w:val="ru-RU"/>
        </w:rPr>
      </w:pPr>
    </w:p>
    <w:p w14:paraId="249DFE56" w14:textId="2A2EF0CD" w:rsidR="00CC0EDC" w:rsidRPr="00406BEF" w:rsidRDefault="00CC0EDC" w:rsidP="005B6D45">
      <w:pPr>
        <w:spacing w:after="0" w:line="240" w:lineRule="auto"/>
        <w:ind w:firstLine="709"/>
        <w:jc w:val="both"/>
        <w:rPr>
          <w:rFonts w:ascii="Times New Roman" w:hAnsi="Times New Roman" w:cs="Times New Roman"/>
          <w:b/>
          <w:bdr w:val="single" w:sz="2" w:space="0" w:color="E3E3E3" w:frame="1"/>
          <w:lang w:val="ru-RU"/>
        </w:rPr>
      </w:pPr>
      <w:r w:rsidRPr="00406BEF">
        <w:rPr>
          <w:rFonts w:ascii="Times New Roman" w:hAnsi="Times New Roman" w:cs="Times New Roman"/>
          <w:bdr w:val="single" w:sz="2" w:space="0" w:color="E3E3E3" w:frame="1"/>
          <w:lang w:val="ru-RU"/>
        </w:rPr>
        <w:t xml:space="preserve">Объёмы строительных конструкций, подлежащих демонтажу в КЗ, были оценены после инвентаризации [18]. Предполагается, что в КЗ потребуется демонтировать около 1 694 000 т железобетонных конструкций. Часть конструкций (обычно их поверхности) загрязнена радионуклидами [19]. Загрязнённые части должны быть отделены (дезактивацией, механическим удалением и т.п.) и управляться как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Массы демонтируемых зданий и конструкций в КЗ приведены в Таблице 3.1-11. Масса загрязнённых конструкций составляет около 10 % от общей массы в КЗ (~165 000 т).</w:t>
      </w:r>
    </w:p>
    <w:p w14:paraId="5C32DED1" w14:textId="77777777" w:rsidR="00CC0EDC" w:rsidRPr="00406BEF" w:rsidRDefault="00CC0EDC" w:rsidP="005B6D45">
      <w:pPr>
        <w:spacing w:after="0" w:line="240" w:lineRule="auto"/>
        <w:jc w:val="center"/>
        <w:rPr>
          <w:rFonts w:ascii="Times New Roman" w:hAnsi="Times New Roman" w:cs="Times New Roman"/>
          <w:bdr w:val="single" w:sz="2" w:space="0" w:color="E3E3E3" w:frame="1"/>
          <w:lang w:val="ru-RU"/>
        </w:rPr>
      </w:pPr>
    </w:p>
    <w:p w14:paraId="269ACCE5" w14:textId="6E69ED5D" w:rsidR="00CC0EDC" w:rsidRPr="00406BEF" w:rsidRDefault="00CC0EDC" w:rsidP="005B6D45">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Таблица 3.1-11. Массы зданий и конструкций, подлежащих демонтажу в КЗ </w:t>
      </w:r>
      <w:r w:rsidR="005B6D45" w:rsidRPr="00406BEF">
        <w:rPr>
          <w:rFonts w:ascii="Times New Roman" w:hAnsi="Times New Roman" w:cs="Times New Roman"/>
          <w:bdr w:val="single" w:sz="2" w:space="0" w:color="E3E3E3" w:frame="1"/>
          <w:lang w:val="ru-RU"/>
        </w:rPr>
        <w:t>И</w:t>
      </w:r>
      <w:r w:rsidRPr="00406BEF">
        <w:rPr>
          <w:rFonts w:ascii="Times New Roman" w:hAnsi="Times New Roman" w:cs="Times New Roman"/>
          <w:bdr w:val="single" w:sz="2" w:space="0" w:color="E3E3E3" w:frame="1"/>
          <w:lang w:val="ru-RU"/>
        </w:rPr>
        <w:t>АЭС</w:t>
      </w:r>
    </w:p>
    <w:tbl>
      <w:tblPr>
        <w:tblW w:w="0" w:type="auto"/>
        <w:jc w:val="center"/>
        <w:tblLayout w:type="fixed"/>
        <w:tblCellMar>
          <w:left w:w="10" w:type="dxa"/>
          <w:right w:w="10" w:type="dxa"/>
        </w:tblCellMar>
        <w:tblLook w:val="0000" w:firstRow="0" w:lastRow="0" w:firstColumn="0" w:lastColumn="0" w:noHBand="0" w:noVBand="0"/>
      </w:tblPr>
      <w:tblGrid>
        <w:gridCol w:w="3542"/>
        <w:gridCol w:w="1387"/>
        <w:gridCol w:w="1627"/>
        <w:gridCol w:w="1536"/>
        <w:gridCol w:w="1546"/>
      </w:tblGrid>
      <w:tr w:rsidR="005B6D45" w:rsidRPr="00406BEF" w14:paraId="5A33102B" w14:textId="77777777" w:rsidTr="005B6D45">
        <w:trPr>
          <w:trHeight w:hRule="exact" w:val="566"/>
          <w:jc w:val="center"/>
        </w:trPr>
        <w:tc>
          <w:tcPr>
            <w:tcW w:w="3542" w:type="dxa"/>
            <w:vMerge w:val="restart"/>
            <w:tcBorders>
              <w:top w:val="single" w:sz="4" w:space="0" w:color="auto"/>
              <w:left w:val="single" w:sz="4" w:space="0" w:color="auto"/>
            </w:tcBorders>
            <w:shd w:val="clear" w:color="auto" w:fill="FFFFFF"/>
          </w:tcPr>
          <w:p w14:paraId="2CCE9381" w14:textId="38B8ECC4" w:rsidR="005B6D45" w:rsidRPr="00406BEF" w:rsidRDefault="005B6D45" w:rsidP="005B6D45">
            <w:pPr>
              <w:pStyle w:val="23"/>
              <w:shd w:val="clear" w:color="auto" w:fill="auto"/>
              <w:spacing w:before="0" w:after="0" w:line="220" w:lineRule="exact"/>
              <w:ind w:left="120" w:firstLine="0"/>
              <w:rPr>
                <w:lang w:val="ru-RU"/>
              </w:rPr>
            </w:pPr>
            <w:r w:rsidRPr="00406BEF">
              <w:rPr>
                <w:rStyle w:val="aa"/>
                <w:lang w:val="ru-RU"/>
              </w:rPr>
              <w:t>Деятельность</w:t>
            </w:r>
          </w:p>
        </w:tc>
        <w:tc>
          <w:tcPr>
            <w:tcW w:w="3014" w:type="dxa"/>
            <w:gridSpan w:val="2"/>
            <w:tcBorders>
              <w:top w:val="single" w:sz="4" w:space="0" w:color="auto"/>
              <w:left w:val="single" w:sz="4" w:space="0" w:color="auto"/>
            </w:tcBorders>
            <w:shd w:val="clear" w:color="auto" w:fill="FFFFFF"/>
          </w:tcPr>
          <w:p w14:paraId="0BFD8F90" w14:textId="4839834C" w:rsidR="005B6D45" w:rsidRPr="00406BEF" w:rsidRDefault="005B6D45" w:rsidP="005B6D45">
            <w:pPr>
              <w:pStyle w:val="23"/>
              <w:shd w:val="clear" w:color="auto" w:fill="auto"/>
              <w:spacing w:before="0" w:after="0" w:line="220" w:lineRule="exact"/>
              <w:ind w:left="120" w:firstLine="0"/>
              <w:rPr>
                <w:lang w:val="ru-RU"/>
              </w:rPr>
            </w:pPr>
            <w:r w:rsidRPr="00406BEF">
              <w:rPr>
                <w:rStyle w:val="aa"/>
                <w:lang w:val="ru-RU"/>
              </w:rPr>
              <w:t>Строения и конструкции</w:t>
            </w:r>
          </w:p>
        </w:tc>
        <w:tc>
          <w:tcPr>
            <w:tcW w:w="3082" w:type="dxa"/>
            <w:gridSpan w:val="2"/>
            <w:tcBorders>
              <w:top w:val="single" w:sz="4" w:space="0" w:color="auto"/>
              <w:left w:val="single" w:sz="4" w:space="0" w:color="auto"/>
              <w:right w:val="single" w:sz="4" w:space="0" w:color="auto"/>
            </w:tcBorders>
            <w:shd w:val="clear" w:color="auto" w:fill="FFFFFF"/>
          </w:tcPr>
          <w:p w14:paraId="197936AB" w14:textId="001D68BF" w:rsidR="005B6D45" w:rsidRPr="00406BEF" w:rsidRDefault="005B6D45" w:rsidP="005B6D45">
            <w:pPr>
              <w:pStyle w:val="23"/>
              <w:shd w:val="clear" w:color="auto" w:fill="auto"/>
              <w:spacing w:before="0" w:after="0" w:line="278" w:lineRule="exact"/>
              <w:ind w:left="120" w:firstLine="0"/>
              <w:rPr>
                <w:lang w:val="ru-RU"/>
              </w:rPr>
            </w:pPr>
            <w:r w:rsidRPr="00406BEF">
              <w:rPr>
                <w:rStyle w:val="aa"/>
                <w:lang w:val="ru-RU"/>
              </w:rPr>
              <w:t>Загрязненные конструкции</w:t>
            </w:r>
          </w:p>
        </w:tc>
      </w:tr>
      <w:tr w:rsidR="005B6D45" w:rsidRPr="00406BEF" w14:paraId="7BF47F68" w14:textId="77777777" w:rsidTr="005B6D45">
        <w:trPr>
          <w:trHeight w:hRule="exact" w:val="288"/>
          <w:jc w:val="center"/>
        </w:trPr>
        <w:tc>
          <w:tcPr>
            <w:tcW w:w="3542" w:type="dxa"/>
            <w:vMerge/>
            <w:tcBorders>
              <w:left w:val="single" w:sz="4" w:space="0" w:color="auto"/>
            </w:tcBorders>
            <w:shd w:val="clear" w:color="auto" w:fill="FFFFFF"/>
          </w:tcPr>
          <w:p w14:paraId="7400177C" w14:textId="77777777" w:rsidR="005B6D45" w:rsidRPr="00406BEF" w:rsidRDefault="005B6D45" w:rsidP="005B6D45">
            <w:pPr>
              <w:rPr>
                <w:rFonts w:ascii="Times New Roman" w:hAnsi="Times New Roman" w:cs="Times New Roman"/>
              </w:rPr>
            </w:pPr>
          </w:p>
        </w:tc>
        <w:tc>
          <w:tcPr>
            <w:tcW w:w="1387" w:type="dxa"/>
            <w:tcBorders>
              <w:top w:val="single" w:sz="4" w:space="0" w:color="auto"/>
              <w:left w:val="single" w:sz="4" w:space="0" w:color="auto"/>
            </w:tcBorders>
            <w:shd w:val="clear" w:color="auto" w:fill="FFFFFF"/>
          </w:tcPr>
          <w:p w14:paraId="4291F665" w14:textId="6D1E6F34" w:rsidR="005B6D45" w:rsidRPr="00406BEF" w:rsidRDefault="005B6D45" w:rsidP="005B6D45">
            <w:pPr>
              <w:pStyle w:val="23"/>
              <w:shd w:val="clear" w:color="auto" w:fill="auto"/>
              <w:spacing w:before="0" w:after="0" w:line="220" w:lineRule="exact"/>
              <w:ind w:firstLine="0"/>
              <w:jc w:val="center"/>
              <w:rPr>
                <w:lang w:val="ru-RU"/>
              </w:rPr>
            </w:pPr>
            <w:r w:rsidRPr="00406BEF">
              <w:rPr>
                <w:rStyle w:val="21"/>
                <w:lang w:val="ru-RU"/>
              </w:rPr>
              <w:t xml:space="preserve">тонны </w:t>
            </w:r>
          </w:p>
        </w:tc>
        <w:tc>
          <w:tcPr>
            <w:tcW w:w="1627" w:type="dxa"/>
            <w:tcBorders>
              <w:top w:val="single" w:sz="4" w:space="0" w:color="auto"/>
              <w:left w:val="single" w:sz="4" w:space="0" w:color="auto"/>
            </w:tcBorders>
            <w:shd w:val="clear" w:color="auto" w:fill="FFFFFF"/>
          </w:tcPr>
          <w:p w14:paraId="74A64E64" w14:textId="77777777" w:rsidR="005B6D45" w:rsidRPr="00406BEF" w:rsidRDefault="005B6D45" w:rsidP="005B6D45">
            <w:pPr>
              <w:pStyle w:val="23"/>
              <w:shd w:val="clear" w:color="auto" w:fill="auto"/>
              <w:spacing w:before="0" w:after="0" w:line="220" w:lineRule="exact"/>
              <w:ind w:firstLine="0"/>
              <w:jc w:val="center"/>
            </w:pPr>
            <w:r w:rsidRPr="00406BEF">
              <w:rPr>
                <w:rStyle w:val="21"/>
              </w:rPr>
              <w:t>%</w:t>
            </w:r>
          </w:p>
        </w:tc>
        <w:tc>
          <w:tcPr>
            <w:tcW w:w="1536" w:type="dxa"/>
            <w:tcBorders>
              <w:top w:val="single" w:sz="4" w:space="0" w:color="auto"/>
              <w:left w:val="single" w:sz="4" w:space="0" w:color="auto"/>
            </w:tcBorders>
            <w:shd w:val="clear" w:color="auto" w:fill="FFFFFF"/>
          </w:tcPr>
          <w:p w14:paraId="2B1A3A08" w14:textId="5A3E844C" w:rsidR="005B6D45" w:rsidRPr="00406BEF" w:rsidRDefault="005B6D45" w:rsidP="005B6D45">
            <w:pPr>
              <w:pStyle w:val="23"/>
              <w:shd w:val="clear" w:color="auto" w:fill="auto"/>
              <w:spacing w:before="0" w:after="0" w:line="220" w:lineRule="exact"/>
              <w:ind w:firstLine="0"/>
              <w:jc w:val="center"/>
            </w:pPr>
            <w:r w:rsidRPr="00406BEF">
              <w:rPr>
                <w:rStyle w:val="21"/>
                <w:lang w:val="ru-RU"/>
              </w:rPr>
              <w:t>тонны</w:t>
            </w:r>
          </w:p>
        </w:tc>
        <w:tc>
          <w:tcPr>
            <w:tcW w:w="1546" w:type="dxa"/>
            <w:tcBorders>
              <w:top w:val="single" w:sz="4" w:space="0" w:color="auto"/>
              <w:left w:val="single" w:sz="4" w:space="0" w:color="auto"/>
              <w:right w:val="single" w:sz="4" w:space="0" w:color="auto"/>
            </w:tcBorders>
            <w:shd w:val="clear" w:color="auto" w:fill="FFFFFF"/>
          </w:tcPr>
          <w:p w14:paraId="2831075F" w14:textId="77777777" w:rsidR="005B6D45" w:rsidRPr="00406BEF" w:rsidRDefault="005B6D45" w:rsidP="005B6D45">
            <w:pPr>
              <w:pStyle w:val="23"/>
              <w:shd w:val="clear" w:color="auto" w:fill="auto"/>
              <w:spacing w:before="0" w:after="0" w:line="220" w:lineRule="exact"/>
              <w:ind w:firstLine="0"/>
              <w:jc w:val="center"/>
            </w:pPr>
            <w:r w:rsidRPr="00406BEF">
              <w:rPr>
                <w:rStyle w:val="21"/>
              </w:rPr>
              <w:t>%</w:t>
            </w:r>
          </w:p>
        </w:tc>
      </w:tr>
      <w:tr w:rsidR="005B6D45" w:rsidRPr="00406BEF" w14:paraId="53C70BA3" w14:textId="77777777" w:rsidTr="005B6D45">
        <w:trPr>
          <w:trHeight w:hRule="exact" w:val="283"/>
          <w:jc w:val="center"/>
        </w:trPr>
        <w:tc>
          <w:tcPr>
            <w:tcW w:w="3542" w:type="dxa"/>
            <w:tcBorders>
              <w:top w:val="single" w:sz="4" w:space="0" w:color="auto"/>
              <w:left w:val="single" w:sz="4" w:space="0" w:color="auto"/>
            </w:tcBorders>
            <w:shd w:val="clear" w:color="auto" w:fill="FFFFFF"/>
          </w:tcPr>
          <w:p w14:paraId="6DC8A5F3" w14:textId="606DE11D" w:rsidR="005B6D45" w:rsidRPr="00406BEF" w:rsidRDefault="005B6D45" w:rsidP="005B6D45">
            <w:pPr>
              <w:pStyle w:val="23"/>
              <w:shd w:val="clear" w:color="auto" w:fill="auto"/>
              <w:spacing w:before="0" w:after="0" w:line="220" w:lineRule="exact"/>
              <w:ind w:left="120" w:firstLine="0"/>
              <w:rPr>
                <w:lang w:val="ru-RU"/>
              </w:rPr>
            </w:pPr>
            <w:r w:rsidRPr="00406BEF">
              <w:rPr>
                <w:rStyle w:val="21"/>
                <w:lang w:val="ru-RU"/>
              </w:rPr>
              <w:t>Строения Блока 1</w:t>
            </w:r>
          </w:p>
        </w:tc>
        <w:tc>
          <w:tcPr>
            <w:tcW w:w="1387" w:type="dxa"/>
            <w:tcBorders>
              <w:top w:val="single" w:sz="4" w:space="0" w:color="auto"/>
              <w:left w:val="single" w:sz="4" w:space="0" w:color="auto"/>
            </w:tcBorders>
            <w:shd w:val="clear" w:color="auto" w:fill="FFFFFF"/>
          </w:tcPr>
          <w:p w14:paraId="45934E24" w14:textId="77777777" w:rsidR="005B6D45" w:rsidRPr="00406BEF" w:rsidRDefault="005B6D45" w:rsidP="005B6D45">
            <w:pPr>
              <w:pStyle w:val="23"/>
              <w:shd w:val="clear" w:color="auto" w:fill="auto"/>
              <w:spacing w:before="0" w:after="0" w:line="220" w:lineRule="exact"/>
              <w:ind w:firstLine="0"/>
              <w:jc w:val="center"/>
            </w:pPr>
            <w:r w:rsidRPr="00406BEF">
              <w:rPr>
                <w:rStyle w:val="21"/>
              </w:rPr>
              <w:t>732 000</w:t>
            </w:r>
          </w:p>
        </w:tc>
        <w:tc>
          <w:tcPr>
            <w:tcW w:w="1627" w:type="dxa"/>
            <w:tcBorders>
              <w:top w:val="single" w:sz="4" w:space="0" w:color="auto"/>
              <w:left w:val="single" w:sz="4" w:space="0" w:color="auto"/>
            </w:tcBorders>
            <w:shd w:val="clear" w:color="auto" w:fill="FFFFFF"/>
          </w:tcPr>
          <w:p w14:paraId="3F29A673" w14:textId="77777777" w:rsidR="005B6D45" w:rsidRPr="00406BEF" w:rsidRDefault="005B6D45" w:rsidP="005B6D45">
            <w:pPr>
              <w:pStyle w:val="23"/>
              <w:shd w:val="clear" w:color="auto" w:fill="auto"/>
              <w:spacing w:before="0" w:after="0" w:line="220" w:lineRule="exact"/>
              <w:ind w:firstLine="0"/>
              <w:jc w:val="center"/>
            </w:pPr>
            <w:r w:rsidRPr="00406BEF">
              <w:rPr>
                <w:rStyle w:val="21"/>
              </w:rPr>
              <w:t>43.2%</w:t>
            </w:r>
          </w:p>
        </w:tc>
        <w:tc>
          <w:tcPr>
            <w:tcW w:w="1536" w:type="dxa"/>
            <w:tcBorders>
              <w:top w:val="single" w:sz="4" w:space="0" w:color="auto"/>
              <w:left w:val="single" w:sz="4" w:space="0" w:color="auto"/>
            </w:tcBorders>
            <w:shd w:val="clear" w:color="auto" w:fill="FFFFFF"/>
          </w:tcPr>
          <w:p w14:paraId="3BE36EC8" w14:textId="77777777" w:rsidR="005B6D45" w:rsidRPr="00406BEF" w:rsidRDefault="005B6D45" w:rsidP="005B6D45">
            <w:pPr>
              <w:pStyle w:val="23"/>
              <w:shd w:val="clear" w:color="auto" w:fill="auto"/>
              <w:spacing w:before="0" w:after="0" w:line="220" w:lineRule="exact"/>
              <w:ind w:firstLine="0"/>
              <w:jc w:val="center"/>
            </w:pPr>
            <w:r w:rsidRPr="00406BEF">
              <w:rPr>
                <w:rStyle w:val="21"/>
              </w:rPr>
              <w:t>72 900</w:t>
            </w:r>
          </w:p>
        </w:tc>
        <w:tc>
          <w:tcPr>
            <w:tcW w:w="1546" w:type="dxa"/>
            <w:tcBorders>
              <w:top w:val="single" w:sz="4" w:space="0" w:color="auto"/>
              <w:left w:val="single" w:sz="4" w:space="0" w:color="auto"/>
              <w:right w:val="single" w:sz="4" w:space="0" w:color="auto"/>
            </w:tcBorders>
            <w:shd w:val="clear" w:color="auto" w:fill="FFFFFF"/>
          </w:tcPr>
          <w:p w14:paraId="1F1DC2CE" w14:textId="77777777" w:rsidR="005B6D45" w:rsidRPr="00406BEF" w:rsidRDefault="005B6D45" w:rsidP="005B6D45">
            <w:pPr>
              <w:pStyle w:val="23"/>
              <w:shd w:val="clear" w:color="auto" w:fill="auto"/>
              <w:spacing w:before="0" w:after="0" w:line="220" w:lineRule="exact"/>
              <w:ind w:firstLine="0"/>
              <w:jc w:val="center"/>
            </w:pPr>
            <w:r w:rsidRPr="00406BEF">
              <w:rPr>
                <w:rStyle w:val="21"/>
              </w:rPr>
              <w:t>4.3%</w:t>
            </w:r>
          </w:p>
        </w:tc>
      </w:tr>
      <w:tr w:rsidR="005B6D45" w:rsidRPr="00406BEF" w14:paraId="545FE48F" w14:textId="77777777" w:rsidTr="005B6D45">
        <w:trPr>
          <w:trHeight w:hRule="exact" w:val="288"/>
          <w:jc w:val="center"/>
        </w:trPr>
        <w:tc>
          <w:tcPr>
            <w:tcW w:w="3542" w:type="dxa"/>
            <w:tcBorders>
              <w:top w:val="single" w:sz="4" w:space="0" w:color="auto"/>
              <w:left w:val="single" w:sz="4" w:space="0" w:color="auto"/>
            </w:tcBorders>
            <w:shd w:val="clear" w:color="auto" w:fill="FFFFFF"/>
          </w:tcPr>
          <w:p w14:paraId="16164BE7" w14:textId="1D3AA3E8" w:rsidR="005B6D45" w:rsidRPr="00406BEF" w:rsidRDefault="005B6D45" w:rsidP="005B6D45">
            <w:pPr>
              <w:pStyle w:val="23"/>
              <w:shd w:val="clear" w:color="auto" w:fill="auto"/>
              <w:spacing w:before="0" w:after="0" w:line="220" w:lineRule="exact"/>
              <w:ind w:left="120" w:firstLine="0"/>
            </w:pPr>
            <w:r w:rsidRPr="00406BEF">
              <w:rPr>
                <w:rStyle w:val="21"/>
                <w:lang w:val="ru-RU"/>
              </w:rPr>
              <w:t>Строения Блока 1</w:t>
            </w:r>
          </w:p>
        </w:tc>
        <w:tc>
          <w:tcPr>
            <w:tcW w:w="1387" w:type="dxa"/>
            <w:tcBorders>
              <w:top w:val="single" w:sz="4" w:space="0" w:color="auto"/>
              <w:left w:val="single" w:sz="4" w:space="0" w:color="auto"/>
            </w:tcBorders>
            <w:shd w:val="clear" w:color="auto" w:fill="FFFFFF"/>
          </w:tcPr>
          <w:p w14:paraId="706A8EAB" w14:textId="77777777" w:rsidR="005B6D45" w:rsidRPr="00406BEF" w:rsidRDefault="005B6D45" w:rsidP="005B6D45">
            <w:pPr>
              <w:pStyle w:val="23"/>
              <w:shd w:val="clear" w:color="auto" w:fill="auto"/>
              <w:spacing w:before="0" w:after="0" w:line="220" w:lineRule="exact"/>
              <w:ind w:firstLine="0"/>
              <w:jc w:val="center"/>
            </w:pPr>
            <w:r w:rsidRPr="00406BEF">
              <w:rPr>
                <w:rStyle w:val="21"/>
              </w:rPr>
              <w:t>709 000</w:t>
            </w:r>
          </w:p>
        </w:tc>
        <w:tc>
          <w:tcPr>
            <w:tcW w:w="1627" w:type="dxa"/>
            <w:tcBorders>
              <w:top w:val="single" w:sz="4" w:space="0" w:color="auto"/>
              <w:left w:val="single" w:sz="4" w:space="0" w:color="auto"/>
            </w:tcBorders>
            <w:shd w:val="clear" w:color="auto" w:fill="FFFFFF"/>
          </w:tcPr>
          <w:p w14:paraId="42F02757" w14:textId="77777777" w:rsidR="005B6D45" w:rsidRPr="00406BEF" w:rsidRDefault="005B6D45" w:rsidP="005B6D45">
            <w:pPr>
              <w:pStyle w:val="23"/>
              <w:shd w:val="clear" w:color="auto" w:fill="auto"/>
              <w:spacing w:before="0" w:after="0" w:line="220" w:lineRule="exact"/>
              <w:ind w:firstLine="0"/>
              <w:jc w:val="center"/>
            </w:pPr>
            <w:r w:rsidRPr="00406BEF">
              <w:rPr>
                <w:rStyle w:val="21"/>
              </w:rPr>
              <w:t>41.9%</w:t>
            </w:r>
          </w:p>
        </w:tc>
        <w:tc>
          <w:tcPr>
            <w:tcW w:w="1536" w:type="dxa"/>
            <w:tcBorders>
              <w:top w:val="single" w:sz="4" w:space="0" w:color="auto"/>
              <w:left w:val="single" w:sz="4" w:space="0" w:color="auto"/>
            </w:tcBorders>
            <w:shd w:val="clear" w:color="auto" w:fill="FFFFFF"/>
          </w:tcPr>
          <w:p w14:paraId="1221F9C4" w14:textId="77777777" w:rsidR="005B6D45" w:rsidRPr="00406BEF" w:rsidRDefault="005B6D45" w:rsidP="005B6D45">
            <w:pPr>
              <w:pStyle w:val="23"/>
              <w:shd w:val="clear" w:color="auto" w:fill="auto"/>
              <w:spacing w:before="0" w:after="0" w:line="220" w:lineRule="exact"/>
              <w:ind w:firstLine="0"/>
              <w:jc w:val="center"/>
            </w:pPr>
            <w:r w:rsidRPr="00406BEF">
              <w:rPr>
                <w:rStyle w:val="31"/>
              </w:rPr>
              <w:t>66</w:t>
            </w:r>
            <w:r w:rsidRPr="00406BEF">
              <w:rPr>
                <w:rStyle w:val="21"/>
              </w:rPr>
              <w:t xml:space="preserve"> 500</w:t>
            </w:r>
          </w:p>
        </w:tc>
        <w:tc>
          <w:tcPr>
            <w:tcW w:w="1546" w:type="dxa"/>
            <w:tcBorders>
              <w:top w:val="single" w:sz="4" w:space="0" w:color="auto"/>
              <w:left w:val="single" w:sz="4" w:space="0" w:color="auto"/>
              <w:right w:val="single" w:sz="4" w:space="0" w:color="auto"/>
            </w:tcBorders>
            <w:shd w:val="clear" w:color="auto" w:fill="FFFFFF"/>
          </w:tcPr>
          <w:p w14:paraId="3C77A0C8" w14:textId="77777777" w:rsidR="005B6D45" w:rsidRPr="00406BEF" w:rsidRDefault="005B6D45" w:rsidP="005B6D45">
            <w:pPr>
              <w:pStyle w:val="23"/>
              <w:shd w:val="clear" w:color="auto" w:fill="auto"/>
              <w:spacing w:before="0" w:after="0" w:line="220" w:lineRule="exact"/>
              <w:ind w:firstLine="0"/>
              <w:jc w:val="center"/>
            </w:pPr>
            <w:r w:rsidRPr="00406BEF">
              <w:rPr>
                <w:rStyle w:val="21"/>
              </w:rPr>
              <w:t>3.9%</w:t>
            </w:r>
          </w:p>
        </w:tc>
      </w:tr>
      <w:tr w:rsidR="005B6D45" w:rsidRPr="00406BEF" w14:paraId="246C9A20" w14:textId="77777777" w:rsidTr="005B6D45">
        <w:trPr>
          <w:trHeight w:hRule="exact" w:val="283"/>
          <w:jc w:val="center"/>
        </w:trPr>
        <w:tc>
          <w:tcPr>
            <w:tcW w:w="3542" w:type="dxa"/>
            <w:tcBorders>
              <w:top w:val="single" w:sz="4" w:space="0" w:color="auto"/>
              <w:left w:val="single" w:sz="4" w:space="0" w:color="auto"/>
            </w:tcBorders>
            <w:shd w:val="clear" w:color="auto" w:fill="FFFFFF"/>
          </w:tcPr>
          <w:p w14:paraId="7DD01BDC" w14:textId="74944AF9" w:rsidR="005B6D45" w:rsidRPr="00406BEF" w:rsidRDefault="0098061C" w:rsidP="005B6D45">
            <w:pPr>
              <w:pStyle w:val="23"/>
              <w:shd w:val="clear" w:color="auto" w:fill="auto"/>
              <w:spacing w:before="0" w:after="0" w:line="220" w:lineRule="exact"/>
              <w:ind w:left="120" w:firstLine="0"/>
            </w:pPr>
            <w:r w:rsidRPr="00406BEF">
              <w:rPr>
                <w:rStyle w:val="21"/>
                <w:lang w:val="ru-RU"/>
              </w:rPr>
              <w:t>Строения</w:t>
            </w:r>
            <w:r w:rsidRPr="00406BEF">
              <w:rPr>
                <w:rStyle w:val="21"/>
              </w:rPr>
              <w:t xml:space="preserve"> УП</w:t>
            </w:r>
            <w:r w:rsidR="00EB4EDB" w:rsidRPr="00406BEF">
              <w:rPr>
                <w:rStyle w:val="21"/>
              </w:rPr>
              <w:t>ЖРО</w:t>
            </w:r>
          </w:p>
        </w:tc>
        <w:tc>
          <w:tcPr>
            <w:tcW w:w="1387" w:type="dxa"/>
            <w:tcBorders>
              <w:top w:val="single" w:sz="4" w:space="0" w:color="auto"/>
              <w:left w:val="single" w:sz="4" w:space="0" w:color="auto"/>
            </w:tcBorders>
            <w:shd w:val="clear" w:color="auto" w:fill="FFFFFF"/>
          </w:tcPr>
          <w:p w14:paraId="33C9C5ED" w14:textId="77777777" w:rsidR="005B6D45" w:rsidRPr="00406BEF" w:rsidRDefault="005B6D45" w:rsidP="005B6D45">
            <w:pPr>
              <w:pStyle w:val="23"/>
              <w:shd w:val="clear" w:color="auto" w:fill="auto"/>
              <w:spacing w:before="0" w:after="0" w:line="220" w:lineRule="exact"/>
              <w:ind w:firstLine="0"/>
              <w:jc w:val="center"/>
            </w:pPr>
            <w:r w:rsidRPr="00406BEF">
              <w:rPr>
                <w:rStyle w:val="31"/>
              </w:rPr>
              <w:t>111</w:t>
            </w:r>
            <w:r w:rsidRPr="00406BEF">
              <w:rPr>
                <w:rStyle w:val="21"/>
              </w:rPr>
              <w:t xml:space="preserve"> </w:t>
            </w:r>
            <w:r w:rsidRPr="00406BEF">
              <w:rPr>
                <w:rStyle w:val="31"/>
              </w:rPr>
              <w:t>000</w:t>
            </w:r>
          </w:p>
        </w:tc>
        <w:tc>
          <w:tcPr>
            <w:tcW w:w="1627" w:type="dxa"/>
            <w:tcBorders>
              <w:top w:val="single" w:sz="4" w:space="0" w:color="auto"/>
              <w:left w:val="single" w:sz="4" w:space="0" w:color="auto"/>
            </w:tcBorders>
            <w:shd w:val="clear" w:color="auto" w:fill="FFFFFF"/>
          </w:tcPr>
          <w:p w14:paraId="5EBAEA70" w14:textId="77777777" w:rsidR="005B6D45" w:rsidRPr="00406BEF" w:rsidRDefault="005B6D45" w:rsidP="005B6D45">
            <w:pPr>
              <w:pStyle w:val="23"/>
              <w:shd w:val="clear" w:color="auto" w:fill="auto"/>
              <w:spacing w:before="0" w:after="0" w:line="220" w:lineRule="exact"/>
              <w:ind w:firstLine="0"/>
              <w:jc w:val="center"/>
            </w:pPr>
            <w:r w:rsidRPr="00406BEF">
              <w:rPr>
                <w:rStyle w:val="31"/>
              </w:rPr>
              <w:t>6</w:t>
            </w:r>
            <w:r w:rsidRPr="00406BEF">
              <w:rPr>
                <w:rStyle w:val="21"/>
              </w:rPr>
              <w:t>.</w:t>
            </w:r>
            <w:r w:rsidRPr="00406BEF">
              <w:rPr>
                <w:rStyle w:val="31"/>
              </w:rPr>
              <w:t>6</w:t>
            </w:r>
            <w:r w:rsidRPr="00406BEF">
              <w:rPr>
                <w:rStyle w:val="21"/>
              </w:rPr>
              <w:t>%</w:t>
            </w:r>
          </w:p>
        </w:tc>
        <w:tc>
          <w:tcPr>
            <w:tcW w:w="1536" w:type="dxa"/>
            <w:tcBorders>
              <w:top w:val="single" w:sz="4" w:space="0" w:color="auto"/>
              <w:left w:val="single" w:sz="4" w:space="0" w:color="auto"/>
            </w:tcBorders>
            <w:shd w:val="clear" w:color="auto" w:fill="FFFFFF"/>
          </w:tcPr>
          <w:p w14:paraId="43C0C69E" w14:textId="77777777" w:rsidR="005B6D45" w:rsidRPr="00406BEF" w:rsidRDefault="005B6D45" w:rsidP="005B6D45">
            <w:pPr>
              <w:pStyle w:val="23"/>
              <w:shd w:val="clear" w:color="auto" w:fill="auto"/>
              <w:spacing w:before="0" w:after="0" w:line="220" w:lineRule="exact"/>
              <w:ind w:firstLine="0"/>
              <w:jc w:val="center"/>
            </w:pPr>
            <w:r w:rsidRPr="00406BEF">
              <w:rPr>
                <w:rStyle w:val="21"/>
              </w:rPr>
              <w:t>13 100</w:t>
            </w:r>
          </w:p>
        </w:tc>
        <w:tc>
          <w:tcPr>
            <w:tcW w:w="1546" w:type="dxa"/>
            <w:tcBorders>
              <w:top w:val="single" w:sz="4" w:space="0" w:color="auto"/>
              <w:left w:val="single" w:sz="4" w:space="0" w:color="auto"/>
              <w:right w:val="single" w:sz="4" w:space="0" w:color="auto"/>
            </w:tcBorders>
            <w:shd w:val="clear" w:color="auto" w:fill="FFFFFF"/>
          </w:tcPr>
          <w:p w14:paraId="559085DF" w14:textId="77777777" w:rsidR="005B6D45" w:rsidRPr="00406BEF" w:rsidRDefault="005B6D45" w:rsidP="005B6D45">
            <w:pPr>
              <w:pStyle w:val="23"/>
              <w:shd w:val="clear" w:color="auto" w:fill="auto"/>
              <w:spacing w:before="0" w:after="0" w:line="220" w:lineRule="exact"/>
              <w:ind w:firstLine="0"/>
              <w:jc w:val="center"/>
            </w:pPr>
            <w:r w:rsidRPr="00406BEF">
              <w:rPr>
                <w:rStyle w:val="31"/>
              </w:rPr>
              <w:t>0</w:t>
            </w:r>
            <w:r w:rsidRPr="00406BEF">
              <w:rPr>
                <w:rStyle w:val="21"/>
              </w:rPr>
              <w:t>.</w:t>
            </w:r>
            <w:r w:rsidRPr="00406BEF">
              <w:rPr>
                <w:rStyle w:val="31"/>
              </w:rPr>
              <w:t>8</w:t>
            </w:r>
            <w:r w:rsidRPr="00406BEF">
              <w:rPr>
                <w:rStyle w:val="21"/>
              </w:rPr>
              <w:t>%</w:t>
            </w:r>
          </w:p>
        </w:tc>
      </w:tr>
      <w:tr w:rsidR="005B6D45" w:rsidRPr="00406BEF" w14:paraId="74A833BE" w14:textId="77777777" w:rsidTr="005B6D45">
        <w:trPr>
          <w:trHeight w:hRule="exact" w:val="566"/>
          <w:jc w:val="center"/>
        </w:trPr>
        <w:tc>
          <w:tcPr>
            <w:tcW w:w="3542" w:type="dxa"/>
            <w:tcBorders>
              <w:top w:val="single" w:sz="4" w:space="0" w:color="auto"/>
              <w:left w:val="single" w:sz="4" w:space="0" w:color="auto"/>
            </w:tcBorders>
            <w:shd w:val="clear" w:color="auto" w:fill="FFFFFF"/>
          </w:tcPr>
          <w:p w14:paraId="7561767E" w14:textId="497C98EC" w:rsidR="005B6D45" w:rsidRPr="00406BEF" w:rsidRDefault="0098061C" w:rsidP="005B6D45">
            <w:pPr>
              <w:pStyle w:val="23"/>
              <w:shd w:val="clear" w:color="auto" w:fill="auto"/>
              <w:spacing w:before="0" w:after="0"/>
              <w:ind w:left="120" w:firstLine="0"/>
              <w:rPr>
                <w:lang w:val="ru-RU"/>
              </w:rPr>
            </w:pPr>
            <w:r w:rsidRPr="00406BEF">
              <w:rPr>
                <w:rStyle w:val="21"/>
                <w:lang w:val="ru-RU"/>
              </w:rPr>
              <w:t xml:space="preserve">Строения </w:t>
            </w:r>
            <w:r w:rsidR="005B6D45" w:rsidRPr="00406BEF">
              <w:rPr>
                <w:rStyle w:val="21"/>
                <w:lang w:val="ru-RU"/>
              </w:rPr>
              <w:t>по обращению с ТРО</w:t>
            </w:r>
          </w:p>
        </w:tc>
        <w:tc>
          <w:tcPr>
            <w:tcW w:w="1387" w:type="dxa"/>
            <w:tcBorders>
              <w:top w:val="single" w:sz="4" w:space="0" w:color="auto"/>
              <w:left w:val="single" w:sz="4" w:space="0" w:color="auto"/>
            </w:tcBorders>
            <w:shd w:val="clear" w:color="auto" w:fill="FFFFFF"/>
          </w:tcPr>
          <w:p w14:paraId="370BBACE" w14:textId="77777777" w:rsidR="005B6D45" w:rsidRPr="00406BEF" w:rsidRDefault="005B6D45" w:rsidP="005B6D45">
            <w:pPr>
              <w:pStyle w:val="23"/>
              <w:shd w:val="clear" w:color="auto" w:fill="auto"/>
              <w:spacing w:before="0" w:after="0" w:line="220" w:lineRule="exact"/>
              <w:ind w:firstLine="0"/>
              <w:jc w:val="center"/>
            </w:pPr>
            <w:r w:rsidRPr="00406BEF">
              <w:rPr>
                <w:rStyle w:val="31"/>
              </w:rPr>
              <w:t>122</w:t>
            </w:r>
            <w:r w:rsidRPr="00406BEF">
              <w:rPr>
                <w:rStyle w:val="21"/>
              </w:rPr>
              <w:t xml:space="preserve"> </w:t>
            </w:r>
            <w:r w:rsidRPr="00406BEF">
              <w:rPr>
                <w:rStyle w:val="31"/>
              </w:rPr>
              <w:t>000</w:t>
            </w:r>
          </w:p>
        </w:tc>
        <w:tc>
          <w:tcPr>
            <w:tcW w:w="1627" w:type="dxa"/>
            <w:tcBorders>
              <w:top w:val="single" w:sz="4" w:space="0" w:color="auto"/>
              <w:left w:val="single" w:sz="4" w:space="0" w:color="auto"/>
            </w:tcBorders>
            <w:shd w:val="clear" w:color="auto" w:fill="FFFFFF"/>
          </w:tcPr>
          <w:p w14:paraId="580A5490" w14:textId="77777777" w:rsidR="005B6D45" w:rsidRPr="00406BEF" w:rsidRDefault="005B6D45" w:rsidP="005B6D45">
            <w:pPr>
              <w:pStyle w:val="23"/>
              <w:shd w:val="clear" w:color="auto" w:fill="auto"/>
              <w:spacing w:before="0" w:after="0" w:line="220" w:lineRule="exact"/>
              <w:ind w:firstLine="0"/>
              <w:jc w:val="center"/>
            </w:pPr>
            <w:r w:rsidRPr="00406BEF">
              <w:rPr>
                <w:rStyle w:val="21"/>
              </w:rPr>
              <w:t>7.2%</w:t>
            </w:r>
          </w:p>
        </w:tc>
        <w:tc>
          <w:tcPr>
            <w:tcW w:w="1536" w:type="dxa"/>
            <w:tcBorders>
              <w:top w:val="single" w:sz="4" w:space="0" w:color="auto"/>
              <w:left w:val="single" w:sz="4" w:space="0" w:color="auto"/>
            </w:tcBorders>
            <w:shd w:val="clear" w:color="auto" w:fill="FFFFFF"/>
          </w:tcPr>
          <w:p w14:paraId="1F5B0F73" w14:textId="77777777" w:rsidR="005B6D45" w:rsidRPr="00406BEF" w:rsidRDefault="005B6D45" w:rsidP="005B6D45">
            <w:pPr>
              <w:pStyle w:val="23"/>
              <w:shd w:val="clear" w:color="auto" w:fill="auto"/>
              <w:spacing w:before="0" w:after="0" w:line="220" w:lineRule="exact"/>
              <w:ind w:firstLine="0"/>
              <w:jc w:val="center"/>
            </w:pPr>
            <w:r w:rsidRPr="00406BEF">
              <w:rPr>
                <w:rStyle w:val="31"/>
              </w:rPr>
              <w:t>12</w:t>
            </w:r>
            <w:r w:rsidRPr="00406BEF">
              <w:rPr>
                <w:rStyle w:val="21"/>
              </w:rPr>
              <w:t xml:space="preserve"> </w:t>
            </w:r>
            <w:r w:rsidRPr="00406BEF">
              <w:rPr>
                <w:rStyle w:val="31"/>
              </w:rPr>
              <w:t>100</w:t>
            </w:r>
          </w:p>
        </w:tc>
        <w:tc>
          <w:tcPr>
            <w:tcW w:w="1546" w:type="dxa"/>
            <w:tcBorders>
              <w:top w:val="single" w:sz="4" w:space="0" w:color="auto"/>
              <w:left w:val="single" w:sz="4" w:space="0" w:color="auto"/>
              <w:right w:val="single" w:sz="4" w:space="0" w:color="auto"/>
            </w:tcBorders>
            <w:shd w:val="clear" w:color="auto" w:fill="FFFFFF"/>
          </w:tcPr>
          <w:p w14:paraId="036C8147" w14:textId="77777777" w:rsidR="005B6D45" w:rsidRPr="00406BEF" w:rsidRDefault="005B6D45" w:rsidP="005B6D45">
            <w:pPr>
              <w:pStyle w:val="23"/>
              <w:shd w:val="clear" w:color="auto" w:fill="auto"/>
              <w:spacing w:before="0" w:after="0" w:line="220" w:lineRule="exact"/>
              <w:ind w:firstLine="0"/>
              <w:jc w:val="center"/>
            </w:pPr>
            <w:r w:rsidRPr="00406BEF">
              <w:rPr>
                <w:rStyle w:val="21"/>
              </w:rPr>
              <w:t>0.7%</w:t>
            </w:r>
          </w:p>
        </w:tc>
      </w:tr>
      <w:tr w:rsidR="005B6D45" w:rsidRPr="00406BEF" w14:paraId="79338383" w14:textId="77777777" w:rsidTr="005B6D45">
        <w:trPr>
          <w:trHeight w:hRule="exact" w:val="283"/>
          <w:jc w:val="center"/>
        </w:trPr>
        <w:tc>
          <w:tcPr>
            <w:tcW w:w="3542" w:type="dxa"/>
            <w:tcBorders>
              <w:top w:val="single" w:sz="4" w:space="0" w:color="auto"/>
              <w:left w:val="single" w:sz="4" w:space="0" w:color="auto"/>
            </w:tcBorders>
            <w:shd w:val="clear" w:color="auto" w:fill="FFFFFF"/>
          </w:tcPr>
          <w:p w14:paraId="73D5EDA4" w14:textId="389FC0F7" w:rsidR="005B6D45" w:rsidRPr="00406BEF" w:rsidRDefault="005B6D45" w:rsidP="005B6D45">
            <w:pPr>
              <w:pStyle w:val="23"/>
              <w:shd w:val="clear" w:color="auto" w:fill="auto"/>
              <w:spacing w:before="0" w:after="0" w:line="220" w:lineRule="exact"/>
              <w:ind w:left="120" w:firstLine="0"/>
              <w:rPr>
                <w:lang w:val="ru-RU"/>
              </w:rPr>
            </w:pPr>
            <w:r w:rsidRPr="00406BEF">
              <w:rPr>
                <w:rStyle w:val="21"/>
                <w:lang w:val="ru-RU"/>
              </w:rPr>
              <w:t>Строения для прочих работ</w:t>
            </w:r>
          </w:p>
        </w:tc>
        <w:tc>
          <w:tcPr>
            <w:tcW w:w="1387" w:type="dxa"/>
            <w:tcBorders>
              <w:top w:val="single" w:sz="4" w:space="0" w:color="auto"/>
              <w:left w:val="single" w:sz="4" w:space="0" w:color="auto"/>
            </w:tcBorders>
            <w:shd w:val="clear" w:color="auto" w:fill="FFFFFF"/>
          </w:tcPr>
          <w:p w14:paraId="710AA2E3" w14:textId="77777777" w:rsidR="005B6D45" w:rsidRPr="00406BEF" w:rsidRDefault="005B6D45" w:rsidP="005B6D45">
            <w:pPr>
              <w:pStyle w:val="23"/>
              <w:shd w:val="clear" w:color="auto" w:fill="auto"/>
              <w:spacing w:before="0" w:after="0" w:line="220" w:lineRule="exact"/>
              <w:ind w:firstLine="0"/>
              <w:jc w:val="center"/>
            </w:pPr>
            <w:r w:rsidRPr="00406BEF">
              <w:rPr>
                <w:rStyle w:val="31"/>
              </w:rPr>
              <w:t>20</w:t>
            </w:r>
            <w:r w:rsidRPr="00406BEF">
              <w:rPr>
                <w:rStyle w:val="21"/>
              </w:rPr>
              <w:t xml:space="preserve"> </w:t>
            </w:r>
            <w:r w:rsidRPr="00406BEF">
              <w:rPr>
                <w:rStyle w:val="31"/>
              </w:rPr>
              <w:t>000</w:t>
            </w:r>
          </w:p>
        </w:tc>
        <w:tc>
          <w:tcPr>
            <w:tcW w:w="1627" w:type="dxa"/>
            <w:tcBorders>
              <w:top w:val="single" w:sz="4" w:space="0" w:color="auto"/>
              <w:left w:val="single" w:sz="4" w:space="0" w:color="auto"/>
            </w:tcBorders>
            <w:shd w:val="clear" w:color="auto" w:fill="FFFFFF"/>
          </w:tcPr>
          <w:p w14:paraId="4017D779" w14:textId="77777777" w:rsidR="005B6D45" w:rsidRPr="00406BEF" w:rsidRDefault="005B6D45" w:rsidP="005B6D45">
            <w:pPr>
              <w:pStyle w:val="23"/>
              <w:shd w:val="clear" w:color="auto" w:fill="auto"/>
              <w:spacing w:before="0" w:after="0" w:line="220" w:lineRule="exact"/>
              <w:ind w:firstLine="0"/>
              <w:jc w:val="center"/>
            </w:pPr>
            <w:r w:rsidRPr="00406BEF">
              <w:rPr>
                <w:rStyle w:val="31"/>
              </w:rPr>
              <w:t>1</w:t>
            </w:r>
            <w:r w:rsidRPr="00406BEF">
              <w:rPr>
                <w:rStyle w:val="21"/>
              </w:rPr>
              <w:t>.</w:t>
            </w:r>
            <w:r w:rsidRPr="00406BEF">
              <w:rPr>
                <w:rStyle w:val="31"/>
              </w:rPr>
              <w:t>2</w:t>
            </w:r>
            <w:r w:rsidRPr="00406BEF">
              <w:rPr>
                <w:rStyle w:val="21"/>
              </w:rPr>
              <w:t>%</w:t>
            </w:r>
          </w:p>
        </w:tc>
        <w:tc>
          <w:tcPr>
            <w:tcW w:w="1536" w:type="dxa"/>
            <w:tcBorders>
              <w:top w:val="single" w:sz="4" w:space="0" w:color="auto"/>
              <w:left w:val="single" w:sz="4" w:space="0" w:color="auto"/>
            </w:tcBorders>
            <w:shd w:val="clear" w:color="auto" w:fill="FFFFFF"/>
          </w:tcPr>
          <w:p w14:paraId="6DB22448" w14:textId="77777777" w:rsidR="005B6D45" w:rsidRPr="00406BEF" w:rsidRDefault="005B6D45" w:rsidP="005B6D45">
            <w:pPr>
              <w:pStyle w:val="23"/>
              <w:shd w:val="clear" w:color="auto" w:fill="auto"/>
              <w:spacing w:before="0" w:after="0" w:line="220" w:lineRule="exact"/>
              <w:ind w:firstLine="0"/>
              <w:jc w:val="center"/>
            </w:pPr>
            <w:r w:rsidRPr="00406BEF">
              <w:rPr>
                <w:rStyle w:val="21"/>
              </w:rPr>
              <w:t>400</w:t>
            </w:r>
          </w:p>
        </w:tc>
        <w:tc>
          <w:tcPr>
            <w:tcW w:w="1546" w:type="dxa"/>
            <w:tcBorders>
              <w:top w:val="single" w:sz="4" w:space="0" w:color="auto"/>
              <w:left w:val="single" w:sz="4" w:space="0" w:color="auto"/>
              <w:right w:val="single" w:sz="4" w:space="0" w:color="auto"/>
            </w:tcBorders>
            <w:shd w:val="clear" w:color="auto" w:fill="FFFFFF"/>
          </w:tcPr>
          <w:p w14:paraId="6626CA80" w14:textId="77777777" w:rsidR="005B6D45" w:rsidRPr="00406BEF" w:rsidRDefault="005B6D45" w:rsidP="005B6D45">
            <w:pPr>
              <w:pStyle w:val="23"/>
              <w:shd w:val="clear" w:color="auto" w:fill="auto"/>
              <w:spacing w:before="0" w:after="0" w:line="220" w:lineRule="exact"/>
              <w:ind w:firstLine="0"/>
              <w:jc w:val="center"/>
            </w:pPr>
            <w:r w:rsidRPr="00406BEF">
              <w:rPr>
                <w:rStyle w:val="31"/>
              </w:rPr>
              <w:t>0</w:t>
            </w:r>
            <w:r w:rsidRPr="00406BEF">
              <w:rPr>
                <w:rStyle w:val="21"/>
              </w:rPr>
              <w:t>.</w:t>
            </w:r>
            <w:r w:rsidRPr="00406BEF">
              <w:rPr>
                <w:rStyle w:val="31"/>
              </w:rPr>
              <w:t>02</w:t>
            </w:r>
            <w:r w:rsidRPr="00406BEF">
              <w:rPr>
                <w:rStyle w:val="21"/>
              </w:rPr>
              <w:t>%</w:t>
            </w:r>
          </w:p>
        </w:tc>
      </w:tr>
      <w:tr w:rsidR="005B6D45" w:rsidRPr="00406BEF" w14:paraId="73F2DD52" w14:textId="77777777" w:rsidTr="005B6D45">
        <w:trPr>
          <w:trHeight w:hRule="exact" w:val="274"/>
          <w:jc w:val="center"/>
        </w:trPr>
        <w:tc>
          <w:tcPr>
            <w:tcW w:w="3542" w:type="dxa"/>
            <w:tcBorders>
              <w:top w:val="single" w:sz="4" w:space="0" w:color="auto"/>
              <w:left w:val="single" w:sz="4" w:space="0" w:color="auto"/>
              <w:bottom w:val="single" w:sz="4" w:space="0" w:color="auto"/>
            </w:tcBorders>
            <w:shd w:val="clear" w:color="auto" w:fill="FFFFFF"/>
          </w:tcPr>
          <w:p w14:paraId="484931D3" w14:textId="3D9690CB" w:rsidR="005B6D45" w:rsidRPr="00406BEF" w:rsidRDefault="005B6D45" w:rsidP="005B6D45">
            <w:pPr>
              <w:pStyle w:val="23"/>
              <w:shd w:val="clear" w:color="auto" w:fill="auto"/>
              <w:spacing w:before="0" w:after="0" w:line="220" w:lineRule="exact"/>
              <w:ind w:left="120" w:firstLine="0"/>
            </w:pPr>
            <w:r w:rsidRPr="00406BEF">
              <w:rPr>
                <w:rStyle w:val="aa"/>
                <w:lang w:val="ru-RU"/>
              </w:rPr>
              <w:t>Итого</w:t>
            </w:r>
            <w:r w:rsidRPr="00406BEF">
              <w:rPr>
                <w:rStyle w:val="aa"/>
              </w:rPr>
              <w:t>:</w:t>
            </w:r>
          </w:p>
        </w:tc>
        <w:tc>
          <w:tcPr>
            <w:tcW w:w="1387" w:type="dxa"/>
            <w:tcBorders>
              <w:top w:val="single" w:sz="4" w:space="0" w:color="auto"/>
              <w:left w:val="single" w:sz="4" w:space="0" w:color="auto"/>
              <w:bottom w:val="single" w:sz="4" w:space="0" w:color="auto"/>
            </w:tcBorders>
            <w:shd w:val="clear" w:color="auto" w:fill="FFFFFF"/>
          </w:tcPr>
          <w:p w14:paraId="3B094199" w14:textId="77777777" w:rsidR="005B6D45" w:rsidRPr="00406BEF" w:rsidRDefault="005B6D45" w:rsidP="005B6D45">
            <w:pPr>
              <w:pStyle w:val="23"/>
              <w:shd w:val="clear" w:color="auto" w:fill="auto"/>
              <w:spacing w:before="0" w:after="0" w:line="220" w:lineRule="exact"/>
              <w:ind w:firstLine="0"/>
              <w:jc w:val="center"/>
            </w:pPr>
            <w:r w:rsidRPr="00406BEF">
              <w:rPr>
                <w:rStyle w:val="21"/>
              </w:rPr>
              <w:t>1 694 000</w:t>
            </w:r>
          </w:p>
        </w:tc>
        <w:tc>
          <w:tcPr>
            <w:tcW w:w="1627" w:type="dxa"/>
            <w:tcBorders>
              <w:top w:val="single" w:sz="4" w:space="0" w:color="auto"/>
              <w:left w:val="single" w:sz="4" w:space="0" w:color="auto"/>
              <w:bottom w:val="single" w:sz="4" w:space="0" w:color="auto"/>
            </w:tcBorders>
            <w:shd w:val="clear" w:color="auto" w:fill="FFFFFF"/>
          </w:tcPr>
          <w:p w14:paraId="6D264B2B" w14:textId="77777777" w:rsidR="005B6D45" w:rsidRPr="00406BEF" w:rsidRDefault="005B6D45" w:rsidP="005B6D45">
            <w:pPr>
              <w:pStyle w:val="23"/>
              <w:shd w:val="clear" w:color="auto" w:fill="auto"/>
              <w:spacing w:before="0" w:after="0" w:line="220" w:lineRule="exact"/>
              <w:ind w:firstLine="0"/>
              <w:jc w:val="center"/>
            </w:pPr>
            <w:r w:rsidRPr="00406BEF">
              <w:rPr>
                <w:rStyle w:val="31"/>
              </w:rPr>
              <w:t>100</w:t>
            </w:r>
            <w:r w:rsidRPr="00406BEF">
              <w:rPr>
                <w:rStyle w:val="21"/>
              </w:rPr>
              <w:t>.</w:t>
            </w:r>
            <w:r w:rsidRPr="00406BEF">
              <w:rPr>
                <w:rStyle w:val="31"/>
              </w:rPr>
              <w:t>0</w:t>
            </w:r>
            <w:r w:rsidRPr="00406BEF">
              <w:rPr>
                <w:rStyle w:val="21"/>
              </w:rPr>
              <w:t>%</w:t>
            </w:r>
          </w:p>
        </w:tc>
        <w:tc>
          <w:tcPr>
            <w:tcW w:w="1536" w:type="dxa"/>
            <w:tcBorders>
              <w:top w:val="single" w:sz="4" w:space="0" w:color="auto"/>
              <w:left w:val="single" w:sz="4" w:space="0" w:color="auto"/>
              <w:bottom w:val="single" w:sz="4" w:space="0" w:color="auto"/>
            </w:tcBorders>
            <w:shd w:val="clear" w:color="auto" w:fill="FFFFFF"/>
          </w:tcPr>
          <w:p w14:paraId="711EA07D" w14:textId="77777777" w:rsidR="005B6D45" w:rsidRPr="00406BEF" w:rsidRDefault="005B6D45" w:rsidP="005B6D45">
            <w:pPr>
              <w:pStyle w:val="23"/>
              <w:shd w:val="clear" w:color="auto" w:fill="auto"/>
              <w:spacing w:before="0" w:after="0" w:line="220" w:lineRule="exact"/>
              <w:ind w:firstLine="0"/>
              <w:jc w:val="center"/>
            </w:pPr>
            <w:r w:rsidRPr="00406BEF">
              <w:rPr>
                <w:rStyle w:val="21"/>
              </w:rPr>
              <w:t>165 000</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14:paraId="3EFFBC98" w14:textId="77777777" w:rsidR="005B6D45" w:rsidRPr="00406BEF" w:rsidRDefault="005B6D45" w:rsidP="005B6D45">
            <w:pPr>
              <w:pStyle w:val="23"/>
              <w:shd w:val="clear" w:color="auto" w:fill="auto"/>
              <w:spacing w:before="0" w:after="0" w:line="220" w:lineRule="exact"/>
              <w:ind w:firstLine="0"/>
              <w:jc w:val="center"/>
            </w:pPr>
            <w:r w:rsidRPr="00406BEF">
              <w:rPr>
                <w:rStyle w:val="21"/>
              </w:rPr>
              <w:t>9.7%</w:t>
            </w:r>
          </w:p>
        </w:tc>
      </w:tr>
    </w:tbl>
    <w:p w14:paraId="1BB34649" w14:textId="77777777" w:rsidR="00CC0EDC" w:rsidRPr="00406BEF" w:rsidRDefault="00CC0EDC" w:rsidP="005B6D45">
      <w:pPr>
        <w:spacing w:after="0" w:line="240" w:lineRule="auto"/>
        <w:jc w:val="center"/>
        <w:rPr>
          <w:rFonts w:ascii="Times New Roman" w:hAnsi="Times New Roman" w:cs="Times New Roman"/>
          <w:bdr w:val="single" w:sz="2" w:space="0" w:color="E3E3E3" w:frame="1"/>
          <w:lang w:val="ru-RU"/>
        </w:rPr>
      </w:pPr>
    </w:p>
    <w:p w14:paraId="45C9035A" w14:textId="632928EB" w:rsidR="00CC0EDC" w:rsidRPr="00406BEF" w:rsidRDefault="00CC0EDC" w:rsidP="0098061C">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Расположение загрязнённых конструкций в реакторных установках приведено в Таблице 3.1-12. Около 68 % массы загрязнённых конструкций приходится на блоки A1 и A2, ещё ~23 %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на блоки D1, G1, D2, G2.</w:t>
      </w:r>
    </w:p>
    <w:p w14:paraId="5AFE3427" w14:textId="6523B16E" w:rsidR="0098061C" w:rsidRPr="00406BEF" w:rsidRDefault="0098061C" w:rsidP="0098061C">
      <w:pPr>
        <w:spacing w:after="0" w:line="240" w:lineRule="auto"/>
        <w:jc w:val="both"/>
        <w:rPr>
          <w:rFonts w:ascii="Times New Roman" w:hAnsi="Times New Roman" w:cs="Times New Roman"/>
          <w:bdr w:val="single" w:sz="2" w:space="0" w:color="E3E3E3" w:frame="1"/>
          <w:lang w:val="ru-RU"/>
        </w:rPr>
      </w:pPr>
    </w:p>
    <w:p w14:paraId="255AAD11" w14:textId="5D116BB7" w:rsidR="0098061C" w:rsidRPr="00406BEF" w:rsidRDefault="0098061C" w:rsidP="0098061C">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Таблица 3.1-12. Массы конструкций, загрязненных радионуклидами, в энергоблоках ИАЭС.</w:t>
      </w:r>
    </w:p>
    <w:tbl>
      <w:tblPr>
        <w:tblW w:w="0" w:type="auto"/>
        <w:jc w:val="center"/>
        <w:tblLayout w:type="fixed"/>
        <w:tblCellMar>
          <w:left w:w="10" w:type="dxa"/>
          <w:right w:w="10" w:type="dxa"/>
        </w:tblCellMar>
        <w:tblLook w:val="0000" w:firstRow="0" w:lastRow="0" w:firstColumn="0" w:lastColumn="0" w:noHBand="0" w:noVBand="0"/>
      </w:tblPr>
      <w:tblGrid>
        <w:gridCol w:w="4392"/>
        <w:gridCol w:w="1704"/>
        <w:gridCol w:w="1709"/>
      </w:tblGrid>
      <w:tr w:rsidR="0098061C" w:rsidRPr="00406BEF" w14:paraId="587CEC29" w14:textId="77777777" w:rsidTr="0098061C">
        <w:trPr>
          <w:trHeight w:hRule="exact" w:val="566"/>
          <w:jc w:val="center"/>
        </w:trPr>
        <w:tc>
          <w:tcPr>
            <w:tcW w:w="4392" w:type="dxa"/>
            <w:vMerge w:val="restart"/>
            <w:tcBorders>
              <w:top w:val="single" w:sz="4" w:space="0" w:color="auto"/>
              <w:left w:val="single" w:sz="4" w:space="0" w:color="auto"/>
            </w:tcBorders>
            <w:shd w:val="clear" w:color="auto" w:fill="FFFFFF"/>
          </w:tcPr>
          <w:p w14:paraId="11E40955" w14:textId="1376E0D4" w:rsidR="0098061C" w:rsidRPr="00406BEF" w:rsidRDefault="0098061C" w:rsidP="0098061C">
            <w:pPr>
              <w:pStyle w:val="23"/>
              <w:shd w:val="clear" w:color="auto" w:fill="auto"/>
              <w:spacing w:before="0" w:after="0" w:line="220" w:lineRule="exact"/>
              <w:ind w:left="120" w:firstLine="0"/>
              <w:rPr>
                <w:sz w:val="20"/>
                <w:szCs w:val="20"/>
                <w:lang w:val="ru-RU"/>
              </w:rPr>
            </w:pPr>
            <w:r w:rsidRPr="00406BEF">
              <w:rPr>
                <w:rStyle w:val="aa"/>
                <w:sz w:val="20"/>
                <w:szCs w:val="20"/>
                <w:lang w:val="ru-RU"/>
              </w:rPr>
              <w:t>Место</w:t>
            </w:r>
          </w:p>
        </w:tc>
        <w:tc>
          <w:tcPr>
            <w:tcW w:w="3413" w:type="dxa"/>
            <w:gridSpan w:val="2"/>
            <w:tcBorders>
              <w:top w:val="single" w:sz="4" w:space="0" w:color="auto"/>
              <w:left w:val="single" w:sz="4" w:space="0" w:color="auto"/>
              <w:right w:val="single" w:sz="4" w:space="0" w:color="auto"/>
            </w:tcBorders>
            <w:shd w:val="clear" w:color="auto" w:fill="FFFFFF"/>
          </w:tcPr>
          <w:p w14:paraId="7446BAE5" w14:textId="7E798A9D" w:rsidR="0098061C" w:rsidRPr="00406BEF" w:rsidRDefault="0098061C" w:rsidP="0098061C">
            <w:pPr>
              <w:pStyle w:val="23"/>
              <w:shd w:val="clear" w:color="auto" w:fill="auto"/>
              <w:spacing w:before="0" w:after="0" w:line="278" w:lineRule="exact"/>
              <w:ind w:left="120" w:firstLine="0"/>
              <w:rPr>
                <w:sz w:val="20"/>
                <w:szCs w:val="20"/>
                <w:lang w:val="ru-RU"/>
              </w:rPr>
            </w:pPr>
            <w:r w:rsidRPr="00406BEF">
              <w:rPr>
                <w:rStyle w:val="aa"/>
                <w:sz w:val="20"/>
                <w:szCs w:val="20"/>
                <w:lang w:val="ru-RU"/>
              </w:rPr>
              <w:t>Загрязненные конструкции</w:t>
            </w:r>
          </w:p>
        </w:tc>
      </w:tr>
      <w:tr w:rsidR="0098061C" w:rsidRPr="00406BEF" w14:paraId="3C6A0554" w14:textId="77777777" w:rsidTr="0098061C">
        <w:trPr>
          <w:trHeight w:hRule="exact" w:val="288"/>
          <w:jc w:val="center"/>
        </w:trPr>
        <w:tc>
          <w:tcPr>
            <w:tcW w:w="4392" w:type="dxa"/>
            <w:vMerge/>
            <w:tcBorders>
              <w:left w:val="single" w:sz="4" w:space="0" w:color="auto"/>
            </w:tcBorders>
            <w:shd w:val="clear" w:color="auto" w:fill="FFFFFF"/>
          </w:tcPr>
          <w:p w14:paraId="4B7CBC3B" w14:textId="77777777" w:rsidR="0098061C" w:rsidRPr="00406BEF" w:rsidRDefault="0098061C" w:rsidP="0098061C">
            <w:pPr>
              <w:rPr>
                <w:rFonts w:ascii="Times New Roman" w:hAnsi="Times New Roman" w:cs="Times New Roman"/>
                <w:sz w:val="20"/>
                <w:szCs w:val="20"/>
              </w:rPr>
            </w:pPr>
          </w:p>
        </w:tc>
        <w:tc>
          <w:tcPr>
            <w:tcW w:w="1704" w:type="dxa"/>
            <w:tcBorders>
              <w:top w:val="single" w:sz="4" w:space="0" w:color="auto"/>
              <w:left w:val="single" w:sz="4" w:space="0" w:color="auto"/>
            </w:tcBorders>
            <w:shd w:val="clear" w:color="auto" w:fill="FFFFFF"/>
          </w:tcPr>
          <w:p w14:paraId="0B4E0D63" w14:textId="63130B21" w:rsidR="0098061C" w:rsidRPr="00406BEF" w:rsidRDefault="0098061C" w:rsidP="0098061C">
            <w:pPr>
              <w:pStyle w:val="23"/>
              <w:shd w:val="clear" w:color="auto" w:fill="auto"/>
              <w:spacing w:before="0" w:after="0" w:line="220" w:lineRule="exact"/>
              <w:ind w:firstLine="0"/>
              <w:jc w:val="center"/>
              <w:rPr>
                <w:sz w:val="20"/>
                <w:szCs w:val="20"/>
                <w:lang w:val="ru-RU"/>
              </w:rPr>
            </w:pPr>
            <w:r w:rsidRPr="00406BEF">
              <w:rPr>
                <w:rStyle w:val="aa"/>
                <w:sz w:val="20"/>
                <w:szCs w:val="20"/>
                <w:lang w:val="ru-RU"/>
              </w:rPr>
              <w:t>т</w:t>
            </w:r>
          </w:p>
        </w:tc>
        <w:tc>
          <w:tcPr>
            <w:tcW w:w="1709" w:type="dxa"/>
            <w:tcBorders>
              <w:top w:val="single" w:sz="4" w:space="0" w:color="auto"/>
              <w:left w:val="single" w:sz="4" w:space="0" w:color="auto"/>
              <w:right w:val="single" w:sz="4" w:space="0" w:color="auto"/>
            </w:tcBorders>
            <w:shd w:val="clear" w:color="auto" w:fill="FFFFFF"/>
          </w:tcPr>
          <w:p w14:paraId="4C643C4C"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aa"/>
                <w:sz w:val="20"/>
                <w:szCs w:val="20"/>
              </w:rPr>
              <w:t>%</w:t>
            </w:r>
          </w:p>
        </w:tc>
      </w:tr>
      <w:tr w:rsidR="0098061C" w:rsidRPr="00406BEF" w14:paraId="6005054A" w14:textId="77777777" w:rsidTr="0098061C">
        <w:trPr>
          <w:trHeight w:hRule="exact" w:val="283"/>
          <w:jc w:val="center"/>
        </w:trPr>
        <w:tc>
          <w:tcPr>
            <w:tcW w:w="4392" w:type="dxa"/>
            <w:tcBorders>
              <w:top w:val="single" w:sz="4" w:space="0" w:color="auto"/>
              <w:left w:val="single" w:sz="4" w:space="0" w:color="auto"/>
            </w:tcBorders>
            <w:shd w:val="clear" w:color="auto" w:fill="FFFFFF"/>
          </w:tcPr>
          <w:p w14:paraId="4A5B3990" w14:textId="1F155ED9" w:rsidR="0098061C" w:rsidRPr="00406BEF" w:rsidRDefault="0098061C" w:rsidP="0098061C">
            <w:pPr>
              <w:pStyle w:val="23"/>
              <w:shd w:val="clear" w:color="auto" w:fill="auto"/>
              <w:spacing w:before="0" w:after="0" w:line="220" w:lineRule="exact"/>
              <w:ind w:left="120" w:firstLine="0"/>
              <w:rPr>
                <w:sz w:val="20"/>
                <w:szCs w:val="20"/>
              </w:rPr>
            </w:pPr>
            <w:r w:rsidRPr="00406BEF">
              <w:rPr>
                <w:rStyle w:val="21"/>
                <w:sz w:val="20"/>
                <w:szCs w:val="20"/>
                <w:lang w:val="ru-RU"/>
              </w:rPr>
              <w:t>Блок</w:t>
            </w:r>
            <w:r w:rsidRPr="00406BEF">
              <w:rPr>
                <w:rStyle w:val="21"/>
                <w:sz w:val="20"/>
                <w:szCs w:val="20"/>
              </w:rPr>
              <w:t xml:space="preserve"> A1</w:t>
            </w:r>
          </w:p>
        </w:tc>
        <w:tc>
          <w:tcPr>
            <w:tcW w:w="1704" w:type="dxa"/>
            <w:tcBorders>
              <w:top w:val="single" w:sz="4" w:space="0" w:color="auto"/>
              <w:left w:val="single" w:sz="4" w:space="0" w:color="auto"/>
            </w:tcBorders>
            <w:shd w:val="clear" w:color="auto" w:fill="FFFFFF"/>
          </w:tcPr>
          <w:p w14:paraId="28BC1F2F"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21"/>
                <w:sz w:val="20"/>
                <w:szCs w:val="20"/>
              </w:rPr>
              <w:t>51 500</w:t>
            </w:r>
          </w:p>
        </w:tc>
        <w:tc>
          <w:tcPr>
            <w:tcW w:w="1709" w:type="dxa"/>
            <w:tcBorders>
              <w:top w:val="single" w:sz="4" w:space="0" w:color="auto"/>
              <w:left w:val="single" w:sz="4" w:space="0" w:color="auto"/>
              <w:right w:val="single" w:sz="4" w:space="0" w:color="auto"/>
            </w:tcBorders>
            <w:shd w:val="clear" w:color="auto" w:fill="FFFFFF"/>
          </w:tcPr>
          <w:p w14:paraId="540507B1"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21"/>
                <w:sz w:val="20"/>
                <w:szCs w:val="20"/>
              </w:rPr>
              <w:t>37.0%</w:t>
            </w:r>
          </w:p>
        </w:tc>
      </w:tr>
      <w:tr w:rsidR="0098061C" w:rsidRPr="00406BEF" w14:paraId="5EB95EDE" w14:textId="77777777" w:rsidTr="0098061C">
        <w:trPr>
          <w:trHeight w:hRule="exact" w:val="288"/>
          <w:jc w:val="center"/>
        </w:trPr>
        <w:tc>
          <w:tcPr>
            <w:tcW w:w="4392" w:type="dxa"/>
            <w:tcBorders>
              <w:top w:val="single" w:sz="4" w:space="0" w:color="auto"/>
              <w:left w:val="single" w:sz="4" w:space="0" w:color="auto"/>
            </w:tcBorders>
            <w:shd w:val="clear" w:color="auto" w:fill="FFFFFF"/>
          </w:tcPr>
          <w:p w14:paraId="3BA8C89E" w14:textId="16F9CA2B" w:rsidR="0098061C" w:rsidRPr="00406BEF" w:rsidRDefault="0098061C" w:rsidP="0098061C">
            <w:pPr>
              <w:pStyle w:val="23"/>
              <w:shd w:val="clear" w:color="auto" w:fill="auto"/>
              <w:spacing w:before="0" w:after="0" w:line="220" w:lineRule="exact"/>
              <w:ind w:left="120" w:firstLine="0"/>
              <w:rPr>
                <w:sz w:val="20"/>
                <w:szCs w:val="20"/>
              </w:rPr>
            </w:pPr>
            <w:r w:rsidRPr="00406BEF">
              <w:rPr>
                <w:rStyle w:val="21"/>
                <w:sz w:val="20"/>
                <w:szCs w:val="20"/>
                <w:lang w:val="ru-RU"/>
              </w:rPr>
              <w:t>Блок</w:t>
            </w:r>
            <w:r w:rsidRPr="00406BEF">
              <w:rPr>
                <w:rStyle w:val="21"/>
                <w:sz w:val="20"/>
                <w:szCs w:val="20"/>
              </w:rPr>
              <w:t xml:space="preserve"> B1</w:t>
            </w:r>
          </w:p>
        </w:tc>
        <w:tc>
          <w:tcPr>
            <w:tcW w:w="1704" w:type="dxa"/>
            <w:tcBorders>
              <w:top w:val="single" w:sz="4" w:space="0" w:color="auto"/>
              <w:left w:val="single" w:sz="4" w:space="0" w:color="auto"/>
            </w:tcBorders>
            <w:shd w:val="clear" w:color="auto" w:fill="FFFFFF"/>
          </w:tcPr>
          <w:p w14:paraId="55251BFB"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21"/>
                <w:sz w:val="20"/>
                <w:szCs w:val="20"/>
              </w:rPr>
              <w:t>3 800</w:t>
            </w:r>
          </w:p>
        </w:tc>
        <w:tc>
          <w:tcPr>
            <w:tcW w:w="1709" w:type="dxa"/>
            <w:tcBorders>
              <w:top w:val="single" w:sz="4" w:space="0" w:color="auto"/>
              <w:left w:val="single" w:sz="4" w:space="0" w:color="auto"/>
              <w:right w:val="single" w:sz="4" w:space="0" w:color="auto"/>
            </w:tcBorders>
            <w:shd w:val="clear" w:color="auto" w:fill="FFFFFF"/>
          </w:tcPr>
          <w:p w14:paraId="0BAF4A12"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21"/>
                <w:sz w:val="20"/>
                <w:szCs w:val="20"/>
              </w:rPr>
              <w:t>2.7%</w:t>
            </w:r>
          </w:p>
        </w:tc>
      </w:tr>
      <w:tr w:rsidR="0098061C" w:rsidRPr="00406BEF" w14:paraId="49B24D82" w14:textId="77777777" w:rsidTr="0098061C">
        <w:trPr>
          <w:trHeight w:hRule="exact" w:val="288"/>
          <w:jc w:val="center"/>
        </w:trPr>
        <w:tc>
          <w:tcPr>
            <w:tcW w:w="4392" w:type="dxa"/>
            <w:tcBorders>
              <w:top w:val="single" w:sz="4" w:space="0" w:color="auto"/>
              <w:left w:val="single" w:sz="4" w:space="0" w:color="auto"/>
            </w:tcBorders>
            <w:shd w:val="clear" w:color="auto" w:fill="FFFFFF"/>
          </w:tcPr>
          <w:p w14:paraId="08794BAF" w14:textId="45E052F0" w:rsidR="0098061C" w:rsidRPr="00406BEF" w:rsidRDefault="0098061C" w:rsidP="0098061C">
            <w:pPr>
              <w:pStyle w:val="23"/>
              <w:shd w:val="clear" w:color="auto" w:fill="auto"/>
              <w:spacing w:before="0" w:after="0" w:line="220" w:lineRule="exact"/>
              <w:ind w:left="120" w:firstLine="0"/>
              <w:rPr>
                <w:sz w:val="20"/>
                <w:szCs w:val="20"/>
              </w:rPr>
            </w:pPr>
            <w:r w:rsidRPr="00406BEF">
              <w:rPr>
                <w:rStyle w:val="21"/>
                <w:sz w:val="20"/>
                <w:szCs w:val="20"/>
                <w:lang w:val="ru-RU"/>
              </w:rPr>
              <w:t>Блок</w:t>
            </w:r>
            <w:r w:rsidRPr="00406BEF">
              <w:rPr>
                <w:rStyle w:val="21"/>
                <w:sz w:val="20"/>
                <w:szCs w:val="20"/>
              </w:rPr>
              <w:t xml:space="preserve"> D0</w:t>
            </w:r>
          </w:p>
        </w:tc>
        <w:tc>
          <w:tcPr>
            <w:tcW w:w="1704" w:type="dxa"/>
            <w:tcBorders>
              <w:top w:val="single" w:sz="4" w:space="0" w:color="auto"/>
              <w:left w:val="single" w:sz="4" w:space="0" w:color="auto"/>
            </w:tcBorders>
            <w:shd w:val="clear" w:color="auto" w:fill="FFFFFF"/>
          </w:tcPr>
          <w:p w14:paraId="305934AB"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21"/>
                <w:sz w:val="20"/>
                <w:szCs w:val="20"/>
              </w:rPr>
              <w:t>400</w:t>
            </w:r>
          </w:p>
        </w:tc>
        <w:tc>
          <w:tcPr>
            <w:tcW w:w="1709" w:type="dxa"/>
            <w:tcBorders>
              <w:top w:val="single" w:sz="4" w:space="0" w:color="auto"/>
              <w:left w:val="single" w:sz="4" w:space="0" w:color="auto"/>
              <w:right w:val="single" w:sz="4" w:space="0" w:color="auto"/>
            </w:tcBorders>
            <w:shd w:val="clear" w:color="auto" w:fill="FFFFFF"/>
          </w:tcPr>
          <w:p w14:paraId="69465185"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21"/>
                <w:sz w:val="20"/>
                <w:szCs w:val="20"/>
              </w:rPr>
              <w:t>0.3%</w:t>
            </w:r>
          </w:p>
        </w:tc>
      </w:tr>
      <w:tr w:rsidR="0098061C" w:rsidRPr="00406BEF" w14:paraId="61663747" w14:textId="77777777" w:rsidTr="0098061C">
        <w:trPr>
          <w:trHeight w:hRule="exact" w:val="288"/>
          <w:jc w:val="center"/>
        </w:trPr>
        <w:tc>
          <w:tcPr>
            <w:tcW w:w="4392" w:type="dxa"/>
            <w:tcBorders>
              <w:top w:val="single" w:sz="4" w:space="0" w:color="auto"/>
              <w:left w:val="single" w:sz="4" w:space="0" w:color="auto"/>
            </w:tcBorders>
            <w:shd w:val="clear" w:color="auto" w:fill="FFFFFF"/>
          </w:tcPr>
          <w:p w14:paraId="5854472C" w14:textId="642959D0" w:rsidR="0098061C" w:rsidRPr="00406BEF" w:rsidRDefault="0098061C" w:rsidP="0098061C">
            <w:pPr>
              <w:pStyle w:val="23"/>
              <w:shd w:val="clear" w:color="auto" w:fill="auto"/>
              <w:spacing w:before="0" w:after="0" w:line="220" w:lineRule="exact"/>
              <w:ind w:left="120" w:firstLine="0"/>
              <w:rPr>
                <w:sz w:val="20"/>
                <w:szCs w:val="20"/>
              </w:rPr>
            </w:pPr>
            <w:r w:rsidRPr="00406BEF">
              <w:rPr>
                <w:rStyle w:val="21"/>
                <w:sz w:val="20"/>
                <w:szCs w:val="20"/>
                <w:lang w:val="ru-RU"/>
              </w:rPr>
              <w:t>Блок</w:t>
            </w:r>
            <w:r w:rsidRPr="00406BEF">
              <w:rPr>
                <w:rStyle w:val="21"/>
                <w:sz w:val="20"/>
                <w:szCs w:val="20"/>
              </w:rPr>
              <w:t xml:space="preserve"> D1</w:t>
            </w:r>
          </w:p>
        </w:tc>
        <w:tc>
          <w:tcPr>
            <w:tcW w:w="1704" w:type="dxa"/>
            <w:tcBorders>
              <w:top w:val="single" w:sz="4" w:space="0" w:color="auto"/>
              <w:left w:val="single" w:sz="4" w:space="0" w:color="auto"/>
            </w:tcBorders>
            <w:shd w:val="clear" w:color="auto" w:fill="FFFFFF"/>
          </w:tcPr>
          <w:p w14:paraId="343B3FBF"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31"/>
                <w:sz w:val="20"/>
                <w:szCs w:val="20"/>
              </w:rPr>
              <w:t>6</w:t>
            </w:r>
            <w:r w:rsidRPr="00406BEF">
              <w:rPr>
                <w:rStyle w:val="21"/>
                <w:sz w:val="20"/>
                <w:szCs w:val="20"/>
              </w:rPr>
              <w:t xml:space="preserve"> 300</w:t>
            </w:r>
          </w:p>
        </w:tc>
        <w:tc>
          <w:tcPr>
            <w:tcW w:w="1709" w:type="dxa"/>
            <w:tcBorders>
              <w:top w:val="single" w:sz="4" w:space="0" w:color="auto"/>
              <w:left w:val="single" w:sz="4" w:space="0" w:color="auto"/>
              <w:right w:val="single" w:sz="4" w:space="0" w:color="auto"/>
            </w:tcBorders>
            <w:shd w:val="clear" w:color="auto" w:fill="FFFFFF"/>
          </w:tcPr>
          <w:p w14:paraId="60095747"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21"/>
                <w:sz w:val="20"/>
                <w:szCs w:val="20"/>
              </w:rPr>
              <w:t>4.5%</w:t>
            </w:r>
          </w:p>
        </w:tc>
      </w:tr>
      <w:tr w:rsidR="0098061C" w:rsidRPr="00406BEF" w14:paraId="64CFAEDF" w14:textId="77777777" w:rsidTr="0098061C">
        <w:trPr>
          <w:trHeight w:hRule="exact" w:val="283"/>
          <w:jc w:val="center"/>
        </w:trPr>
        <w:tc>
          <w:tcPr>
            <w:tcW w:w="4392" w:type="dxa"/>
            <w:tcBorders>
              <w:top w:val="single" w:sz="4" w:space="0" w:color="auto"/>
              <w:left w:val="single" w:sz="4" w:space="0" w:color="auto"/>
            </w:tcBorders>
            <w:shd w:val="clear" w:color="auto" w:fill="FFFFFF"/>
          </w:tcPr>
          <w:p w14:paraId="29637BA1" w14:textId="1A0BB928" w:rsidR="0098061C" w:rsidRPr="00406BEF" w:rsidRDefault="0098061C" w:rsidP="0098061C">
            <w:pPr>
              <w:pStyle w:val="23"/>
              <w:shd w:val="clear" w:color="auto" w:fill="auto"/>
              <w:spacing w:before="0" w:after="0" w:line="220" w:lineRule="exact"/>
              <w:ind w:left="120" w:firstLine="0"/>
              <w:rPr>
                <w:sz w:val="20"/>
                <w:szCs w:val="20"/>
              </w:rPr>
            </w:pPr>
            <w:r w:rsidRPr="00406BEF">
              <w:rPr>
                <w:rStyle w:val="21"/>
                <w:sz w:val="20"/>
                <w:szCs w:val="20"/>
                <w:lang w:val="ru-RU"/>
              </w:rPr>
              <w:t>Блок</w:t>
            </w:r>
            <w:r w:rsidRPr="00406BEF">
              <w:rPr>
                <w:rStyle w:val="21"/>
                <w:sz w:val="20"/>
                <w:szCs w:val="20"/>
              </w:rPr>
              <w:t xml:space="preserve"> G1</w:t>
            </w:r>
          </w:p>
        </w:tc>
        <w:tc>
          <w:tcPr>
            <w:tcW w:w="1704" w:type="dxa"/>
            <w:tcBorders>
              <w:top w:val="single" w:sz="4" w:space="0" w:color="auto"/>
              <w:left w:val="single" w:sz="4" w:space="0" w:color="auto"/>
            </w:tcBorders>
            <w:shd w:val="clear" w:color="auto" w:fill="FFFFFF"/>
          </w:tcPr>
          <w:p w14:paraId="688AAB59"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31"/>
                <w:sz w:val="20"/>
                <w:szCs w:val="20"/>
              </w:rPr>
              <w:t>8</w:t>
            </w:r>
            <w:r w:rsidRPr="00406BEF">
              <w:rPr>
                <w:rStyle w:val="21"/>
                <w:sz w:val="20"/>
                <w:szCs w:val="20"/>
              </w:rPr>
              <w:t xml:space="preserve"> 500</w:t>
            </w:r>
          </w:p>
        </w:tc>
        <w:tc>
          <w:tcPr>
            <w:tcW w:w="1709" w:type="dxa"/>
            <w:tcBorders>
              <w:top w:val="single" w:sz="4" w:space="0" w:color="auto"/>
              <w:left w:val="single" w:sz="4" w:space="0" w:color="auto"/>
              <w:right w:val="single" w:sz="4" w:space="0" w:color="auto"/>
            </w:tcBorders>
            <w:shd w:val="clear" w:color="auto" w:fill="FFFFFF"/>
          </w:tcPr>
          <w:p w14:paraId="2ADC69B3"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31"/>
                <w:sz w:val="20"/>
                <w:szCs w:val="20"/>
              </w:rPr>
              <w:t>6</w:t>
            </w:r>
            <w:r w:rsidRPr="00406BEF">
              <w:rPr>
                <w:rStyle w:val="21"/>
                <w:sz w:val="20"/>
                <w:szCs w:val="20"/>
              </w:rPr>
              <w:t>.</w:t>
            </w:r>
            <w:r w:rsidRPr="00406BEF">
              <w:rPr>
                <w:rStyle w:val="31"/>
                <w:sz w:val="20"/>
                <w:szCs w:val="20"/>
              </w:rPr>
              <w:t>1</w:t>
            </w:r>
            <w:r w:rsidRPr="00406BEF">
              <w:rPr>
                <w:rStyle w:val="21"/>
                <w:sz w:val="20"/>
                <w:szCs w:val="20"/>
              </w:rPr>
              <w:t>%</w:t>
            </w:r>
          </w:p>
        </w:tc>
      </w:tr>
      <w:tr w:rsidR="0098061C" w:rsidRPr="00406BEF" w14:paraId="6EC6159E" w14:textId="77777777" w:rsidTr="0098061C">
        <w:trPr>
          <w:trHeight w:hRule="exact" w:val="288"/>
          <w:jc w:val="center"/>
        </w:trPr>
        <w:tc>
          <w:tcPr>
            <w:tcW w:w="4392" w:type="dxa"/>
            <w:tcBorders>
              <w:top w:val="single" w:sz="4" w:space="0" w:color="auto"/>
              <w:left w:val="single" w:sz="4" w:space="0" w:color="auto"/>
            </w:tcBorders>
            <w:shd w:val="clear" w:color="auto" w:fill="FFFFFF"/>
          </w:tcPr>
          <w:p w14:paraId="0E749FB8" w14:textId="3CED7319" w:rsidR="0098061C" w:rsidRPr="00406BEF" w:rsidRDefault="0098061C" w:rsidP="0098061C">
            <w:pPr>
              <w:pStyle w:val="23"/>
              <w:shd w:val="clear" w:color="auto" w:fill="auto"/>
              <w:spacing w:before="0" w:after="0" w:line="220" w:lineRule="exact"/>
              <w:ind w:left="120" w:firstLine="0"/>
              <w:rPr>
                <w:sz w:val="20"/>
                <w:szCs w:val="20"/>
              </w:rPr>
            </w:pPr>
            <w:r w:rsidRPr="00406BEF">
              <w:rPr>
                <w:rStyle w:val="21"/>
                <w:sz w:val="20"/>
                <w:szCs w:val="20"/>
                <w:lang w:val="ru-RU"/>
              </w:rPr>
              <w:t>Блок</w:t>
            </w:r>
            <w:r w:rsidRPr="00406BEF">
              <w:rPr>
                <w:rStyle w:val="21"/>
                <w:sz w:val="20"/>
                <w:szCs w:val="20"/>
              </w:rPr>
              <w:t xml:space="preserve"> V1</w:t>
            </w:r>
          </w:p>
        </w:tc>
        <w:tc>
          <w:tcPr>
            <w:tcW w:w="1704" w:type="dxa"/>
            <w:tcBorders>
              <w:top w:val="single" w:sz="4" w:space="0" w:color="auto"/>
              <w:left w:val="single" w:sz="4" w:space="0" w:color="auto"/>
            </w:tcBorders>
            <w:shd w:val="clear" w:color="auto" w:fill="FFFFFF"/>
          </w:tcPr>
          <w:p w14:paraId="2B200F3E"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21"/>
                <w:sz w:val="20"/>
                <w:szCs w:val="20"/>
              </w:rPr>
              <w:t>800</w:t>
            </w:r>
          </w:p>
        </w:tc>
        <w:tc>
          <w:tcPr>
            <w:tcW w:w="1709" w:type="dxa"/>
            <w:tcBorders>
              <w:top w:val="single" w:sz="4" w:space="0" w:color="auto"/>
              <w:left w:val="single" w:sz="4" w:space="0" w:color="auto"/>
              <w:right w:val="single" w:sz="4" w:space="0" w:color="auto"/>
            </w:tcBorders>
            <w:shd w:val="clear" w:color="auto" w:fill="FFFFFF"/>
          </w:tcPr>
          <w:p w14:paraId="07F5763F"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31"/>
                <w:sz w:val="20"/>
                <w:szCs w:val="20"/>
              </w:rPr>
              <w:t>0</w:t>
            </w:r>
            <w:r w:rsidRPr="00406BEF">
              <w:rPr>
                <w:rStyle w:val="21"/>
                <w:sz w:val="20"/>
                <w:szCs w:val="20"/>
              </w:rPr>
              <w:t>.</w:t>
            </w:r>
            <w:r w:rsidRPr="00406BEF">
              <w:rPr>
                <w:rStyle w:val="31"/>
                <w:sz w:val="20"/>
                <w:szCs w:val="20"/>
              </w:rPr>
              <w:t>6</w:t>
            </w:r>
            <w:r w:rsidRPr="00406BEF">
              <w:rPr>
                <w:rStyle w:val="21"/>
                <w:sz w:val="20"/>
                <w:szCs w:val="20"/>
              </w:rPr>
              <w:t>%</w:t>
            </w:r>
          </w:p>
        </w:tc>
      </w:tr>
      <w:tr w:rsidR="0098061C" w:rsidRPr="00406BEF" w14:paraId="02CE475A" w14:textId="77777777" w:rsidTr="0098061C">
        <w:trPr>
          <w:trHeight w:hRule="exact" w:val="283"/>
          <w:jc w:val="center"/>
        </w:trPr>
        <w:tc>
          <w:tcPr>
            <w:tcW w:w="4392" w:type="dxa"/>
            <w:tcBorders>
              <w:top w:val="single" w:sz="4" w:space="0" w:color="auto"/>
              <w:left w:val="single" w:sz="4" w:space="0" w:color="auto"/>
            </w:tcBorders>
            <w:shd w:val="clear" w:color="auto" w:fill="FFFFFF"/>
          </w:tcPr>
          <w:p w14:paraId="40383A38" w14:textId="6EF229F0" w:rsidR="0098061C" w:rsidRPr="00406BEF" w:rsidRDefault="0098061C" w:rsidP="0098061C">
            <w:pPr>
              <w:pStyle w:val="23"/>
              <w:shd w:val="clear" w:color="auto" w:fill="auto"/>
              <w:spacing w:before="0" w:after="0" w:line="220" w:lineRule="exact"/>
              <w:ind w:left="120" w:firstLine="0"/>
              <w:rPr>
                <w:sz w:val="20"/>
                <w:szCs w:val="20"/>
                <w:lang w:val="ru-RU"/>
              </w:rPr>
            </w:pPr>
            <w:r w:rsidRPr="00406BEF">
              <w:rPr>
                <w:rStyle w:val="21"/>
                <w:sz w:val="20"/>
                <w:szCs w:val="20"/>
                <w:lang w:val="ru-RU"/>
              </w:rPr>
              <w:t>В прочих строениях</w:t>
            </w:r>
          </w:p>
        </w:tc>
        <w:tc>
          <w:tcPr>
            <w:tcW w:w="1704" w:type="dxa"/>
            <w:tcBorders>
              <w:top w:val="single" w:sz="4" w:space="0" w:color="auto"/>
              <w:left w:val="single" w:sz="4" w:space="0" w:color="auto"/>
            </w:tcBorders>
            <w:shd w:val="clear" w:color="auto" w:fill="FFFFFF"/>
          </w:tcPr>
          <w:p w14:paraId="481E5EDE"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31"/>
                <w:sz w:val="20"/>
                <w:szCs w:val="20"/>
              </w:rPr>
              <w:t>1</w:t>
            </w:r>
            <w:r w:rsidRPr="00406BEF">
              <w:rPr>
                <w:rStyle w:val="21"/>
                <w:sz w:val="20"/>
                <w:szCs w:val="20"/>
              </w:rPr>
              <w:t xml:space="preserve"> 600</w:t>
            </w:r>
          </w:p>
        </w:tc>
        <w:tc>
          <w:tcPr>
            <w:tcW w:w="1709" w:type="dxa"/>
            <w:tcBorders>
              <w:top w:val="single" w:sz="4" w:space="0" w:color="auto"/>
              <w:left w:val="single" w:sz="4" w:space="0" w:color="auto"/>
              <w:right w:val="single" w:sz="4" w:space="0" w:color="auto"/>
            </w:tcBorders>
            <w:shd w:val="clear" w:color="auto" w:fill="FFFFFF"/>
          </w:tcPr>
          <w:p w14:paraId="502A5366"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31"/>
                <w:sz w:val="20"/>
                <w:szCs w:val="20"/>
              </w:rPr>
              <w:t>1</w:t>
            </w:r>
            <w:r w:rsidRPr="00406BEF">
              <w:rPr>
                <w:rStyle w:val="21"/>
                <w:sz w:val="20"/>
                <w:szCs w:val="20"/>
              </w:rPr>
              <w:t>.</w:t>
            </w:r>
            <w:r w:rsidRPr="00406BEF">
              <w:rPr>
                <w:rStyle w:val="31"/>
                <w:sz w:val="20"/>
                <w:szCs w:val="20"/>
              </w:rPr>
              <w:t>1</w:t>
            </w:r>
            <w:r w:rsidRPr="00406BEF">
              <w:rPr>
                <w:rStyle w:val="21"/>
                <w:sz w:val="20"/>
                <w:szCs w:val="20"/>
              </w:rPr>
              <w:t>%</w:t>
            </w:r>
          </w:p>
        </w:tc>
      </w:tr>
      <w:tr w:rsidR="0098061C" w:rsidRPr="00406BEF" w14:paraId="33AFA368" w14:textId="77777777" w:rsidTr="0098061C">
        <w:trPr>
          <w:trHeight w:hRule="exact" w:val="288"/>
          <w:jc w:val="center"/>
        </w:trPr>
        <w:tc>
          <w:tcPr>
            <w:tcW w:w="4392" w:type="dxa"/>
            <w:tcBorders>
              <w:top w:val="single" w:sz="4" w:space="0" w:color="auto"/>
              <w:left w:val="single" w:sz="4" w:space="0" w:color="auto"/>
            </w:tcBorders>
            <w:shd w:val="clear" w:color="auto" w:fill="FFFFFF"/>
          </w:tcPr>
          <w:p w14:paraId="3E93EC43" w14:textId="3428EFE3" w:rsidR="0098061C" w:rsidRPr="00406BEF" w:rsidRDefault="0098061C" w:rsidP="0098061C">
            <w:pPr>
              <w:pStyle w:val="23"/>
              <w:shd w:val="clear" w:color="auto" w:fill="auto"/>
              <w:spacing w:before="0" w:after="0" w:line="220" w:lineRule="exact"/>
              <w:ind w:left="120" w:firstLine="0"/>
              <w:rPr>
                <w:sz w:val="20"/>
                <w:szCs w:val="20"/>
                <w:lang w:val="ru-RU"/>
              </w:rPr>
            </w:pPr>
            <w:r w:rsidRPr="00406BEF">
              <w:rPr>
                <w:rStyle w:val="aa"/>
                <w:sz w:val="20"/>
                <w:szCs w:val="20"/>
                <w:lang w:val="ru-RU"/>
              </w:rPr>
              <w:t>Всего в строениях по блоку 1</w:t>
            </w:r>
          </w:p>
        </w:tc>
        <w:tc>
          <w:tcPr>
            <w:tcW w:w="1704" w:type="dxa"/>
            <w:tcBorders>
              <w:top w:val="single" w:sz="4" w:space="0" w:color="auto"/>
              <w:left w:val="single" w:sz="4" w:space="0" w:color="auto"/>
            </w:tcBorders>
            <w:shd w:val="clear" w:color="auto" w:fill="FFFFFF"/>
          </w:tcPr>
          <w:p w14:paraId="4BDB9265"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aa"/>
                <w:sz w:val="20"/>
                <w:szCs w:val="20"/>
              </w:rPr>
              <w:t>72 900</w:t>
            </w:r>
          </w:p>
        </w:tc>
        <w:tc>
          <w:tcPr>
            <w:tcW w:w="1709" w:type="dxa"/>
            <w:tcBorders>
              <w:top w:val="single" w:sz="4" w:space="0" w:color="auto"/>
              <w:left w:val="single" w:sz="4" w:space="0" w:color="auto"/>
              <w:right w:val="single" w:sz="4" w:space="0" w:color="auto"/>
            </w:tcBorders>
            <w:shd w:val="clear" w:color="auto" w:fill="FFFFFF"/>
          </w:tcPr>
          <w:p w14:paraId="418C052F"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aa"/>
                <w:sz w:val="20"/>
                <w:szCs w:val="20"/>
              </w:rPr>
              <w:t>52.3%</w:t>
            </w:r>
          </w:p>
        </w:tc>
      </w:tr>
      <w:tr w:rsidR="0098061C" w:rsidRPr="00406BEF" w14:paraId="420EEC56" w14:textId="77777777" w:rsidTr="0098061C">
        <w:trPr>
          <w:trHeight w:hRule="exact" w:val="283"/>
          <w:jc w:val="center"/>
        </w:trPr>
        <w:tc>
          <w:tcPr>
            <w:tcW w:w="4392" w:type="dxa"/>
            <w:tcBorders>
              <w:top w:val="single" w:sz="4" w:space="0" w:color="auto"/>
              <w:left w:val="single" w:sz="4" w:space="0" w:color="auto"/>
            </w:tcBorders>
            <w:shd w:val="clear" w:color="auto" w:fill="FFFFFF"/>
          </w:tcPr>
          <w:p w14:paraId="741CA39F" w14:textId="48BAC0B7" w:rsidR="0098061C" w:rsidRPr="00406BEF" w:rsidRDefault="0098061C" w:rsidP="0098061C">
            <w:pPr>
              <w:pStyle w:val="23"/>
              <w:shd w:val="clear" w:color="auto" w:fill="auto"/>
              <w:spacing w:before="0" w:after="0" w:line="220" w:lineRule="exact"/>
              <w:ind w:left="120" w:firstLine="0"/>
              <w:rPr>
                <w:sz w:val="20"/>
                <w:szCs w:val="20"/>
              </w:rPr>
            </w:pPr>
            <w:r w:rsidRPr="00406BEF">
              <w:rPr>
                <w:rStyle w:val="21"/>
                <w:sz w:val="20"/>
                <w:szCs w:val="20"/>
                <w:lang w:val="ru-RU"/>
              </w:rPr>
              <w:t xml:space="preserve">Блок </w:t>
            </w:r>
            <w:r w:rsidRPr="00406BEF">
              <w:rPr>
                <w:rStyle w:val="21"/>
                <w:sz w:val="20"/>
                <w:szCs w:val="20"/>
              </w:rPr>
              <w:t>A2</w:t>
            </w:r>
          </w:p>
        </w:tc>
        <w:tc>
          <w:tcPr>
            <w:tcW w:w="1704" w:type="dxa"/>
            <w:tcBorders>
              <w:top w:val="single" w:sz="4" w:space="0" w:color="auto"/>
              <w:left w:val="single" w:sz="4" w:space="0" w:color="auto"/>
            </w:tcBorders>
            <w:shd w:val="clear" w:color="auto" w:fill="FFFFFF"/>
          </w:tcPr>
          <w:p w14:paraId="09BDF89C"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21"/>
                <w:sz w:val="20"/>
                <w:szCs w:val="20"/>
              </w:rPr>
              <w:t>43 900</w:t>
            </w:r>
          </w:p>
        </w:tc>
        <w:tc>
          <w:tcPr>
            <w:tcW w:w="1709" w:type="dxa"/>
            <w:tcBorders>
              <w:top w:val="single" w:sz="4" w:space="0" w:color="auto"/>
              <w:left w:val="single" w:sz="4" w:space="0" w:color="auto"/>
              <w:right w:val="single" w:sz="4" w:space="0" w:color="auto"/>
            </w:tcBorders>
            <w:shd w:val="clear" w:color="auto" w:fill="FFFFFF"/>
          </w:tcPr>
          <w:p w14:paraId="57F7373C"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21"/>
                <w:sz w:val="20"/>
                <w:szCs w:val="20"/>
              </w:rPr>
              <w:t>31.5%</w:t>
            </w:r>
          </w:p>
        </w:tc>
      </w:tr>
      <w:tr w:rsidR="0098061C" w:rsidRPr="00406BEF" w14:paraId="548E6A56" w14:textId="77777777" w:rsidTr="0098061C">
        <w:trPr>
          <w:trHeight w:hRule="exact" w:val="298"/>
          <w:jc w:val="center"/>
        </w:trPr>
        <w:tc>
          <w:tcPr>
            <w:tcW w:w="4392" w:type="dxa"/>
            <w:tcBorders>
              <w:top w:val="single" w:sz="4" w:space="0" w:color="auto"/>
              <w:left w:val="single" w:sz="4" w:space="0" w:color="auto"/>
              <w:bottom w:val="single" w:sz="4" w:space="0" w:color="auto"/>
            </w:tcBorders>
            <w:shd w:val="clear" w:color="auto" w:fill="FFFFFF"/>
          </w:tcPr>
          <w:p w14:paraId="518D7C87" w14:textId="2D977C2E" w:rsidR="0098061C" w:rsidRPr="00406BEF" w:rsidRDefault="0098061C" w:rsidP="0098061C">
            <w:pPr>
              <w:pStyle w:val="23"/>
              <w:shd w:val="clear" w:color="auto" w:fill="auto"/>
              <w:spacing w:before="0" w:after="0" w:line="220" w:lineRule="exact"/>
              <w:ind w:left="120" w:firstLine="0"/>
              <w:rPr>
                <w:sz w:val="20"/>
                <w:szCs w:val="20"/>
              </w:rPr>
            </w:pPr>
            <w:r w:rsidRPr="00406BEF">
              <w:rPr>
                <w:rStyle w:val="21"/>
                <w:sz w:val="20"/>
                <w:szCs w:val="20"/>
                <w:lang w:val="ru-RU"/>
              </w:rPr>
              <w:t>Блок</w:t>
            </w:r>
            <w:r w:rsidRPr="00406BEF">
              <w:rPr>
                <w:rStyle w:val="21"/>
                <w:sz w:val="20"/>
                <w:szCs w:val="20"/>
              </w:rPr>
              <w:t xml:space="preserve"> B2</w:t>
            </w:r>
          </w:p>
        </w:tc>
        <w:tc>
          <w:tcPr>
            <w:tcW w:w="1704" w:type="dxa"/>
            <w:tcBorders>
              <w:top w:val="single" w:sz="4" w:space="0" w:color="auto"/>
              <w:left w:val="single" w:sz="4" w:space="0" w:color="auto"/>
              <w:bottom w:val="single" w:sz="4" w:space="0" w:color="auto"/>
            </w:tcBorders>
            <w:shd w:val="clear" w:color="auto" w:fill="FFFFFF"/>
          </w:tcPr>
          <w:p w14:paraId="3BEF265A"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21"/>
                <w:sz w:val="20"/>
                <w:szCs w:val="20"/>
              </w:rPr>
              <w:t>3 900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609F2655"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31"/>
                <w:sz w:val="20"/>
                <w:szCs w:val="20"/>
              </w:rPr>
              <w:t>2</w:t>
            </w:r>
            <w:r w:rsidRPr="00406BEF">
              <w:rPr>
                <w:rStyle w:val="21"/>
                <w:sz w:val="20"/>
                <w:szCs w:val="20"/>
              </w:rPr>
              <w:t>.</w:t>
            </w:r>
            <w:r w:rsidRPr="00406BEF">
              <w:rPr>
                <w:rStyle w:val="31"/>
                <w:sz w:val="20"/>
                <w:szCs w:val="20"/>
              </w:rPr>
              <w:t>8</w:t>
            </w:r>
            <w:r w:rsidRPr="00406BEF">
              <w:rPr>
                <w:rStyle w:val="21"/>
                <w:sz w:val="20"/>
                <w:szCs w:val="20"/>
              </w:rPr>
              <w:t>%</w:t>
            </w:r>
          </w:p>
        </w:tc>
      </w:tr>
    </w:tbl>
    <w:p w14:paraId="5269CB34" w14:textId="77777777" w:rsidR="0098061C" w:rsidRPr="00406BEF" w:rsidRDefault="0098061C">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98061C" w:rsidRPr="00406BEF" w14:paraId="1B3783EA" w14:textId="77777777" w:rsidTr="0098061C">
        <w:tc>
          <w:tcPr>
            <w:tcW w:w="4683" w:type="dxa"/>
          </w:tcPr>
          <w:p w14:paraId="07F31A04" w14:textId="77777777" w:rsidR="0098061C" w:rsidRPr="00406BEF" w:rsidRDefault="0098061C"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439BA49" w14:textId="77777777" w:rsidR="0098061C" w:rsidRPr="00406BEF" w:rsidRDefault="0098061C" w:rsidP="0098061C">
            <w:pPr>
              <w:rPr>
                <w:rFonts w:ascii="Times New Roman" w:hAnsi="Times New Roman" w:cs="Times New Roman"/>
                <w:sz w:val="18"/>
                <w:szCs w:val="18"/>
                <w:lang w:val="ru-RU"/>
              </w:rPr>
            </w:pPr>
          </w:p>
          <w:p w14:paraId="05AC4A28" w14:textId="77777777" w:rsidR="0098061C" w:rsidRPr="00406BEF" w:rsidRDefault="0098061C"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DA58685" w14:textId="77777777" w:rsidR="0098061C" w:rsidRPr="00406BEF" w:rsidRDefault="0098061C"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22679AE" w14:textId="77777777" w:rsidR="0098061C" w:rsidRPr="00406BEF" w:rsidRDefault="0098061C" w:rsidP="0098061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916C81F" w14:textId="77777777" w:rsidR="0098061C" w:rsidRPr="00406BEF" w:rsidRDefault="0098061C"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A084B25" w14:textId="78E00534" w:rsidR="0098061C" w:rsidRPr="00406BEF" w:rsidRDefault="0098061C"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46</w:t>
            </w:r>
            <w:r w:rsidR="00344EFB">
              <w:rPr>
                <w:rFonts w:ascii="Times New Roman" w:hAnsi="Times New Roman" w:cs="Times New Roman"/>
                <w:sz w:val="18"/>
                <w:szCs w:val="18"/>
                <w:lang w:val="ru-RU"/>
              </w:rPr>
              <w:t xml:space="preserve"> из</w:t>
            </w:r>
            <w:r w:rsidRPr="00406BEF">
              <w:rPr>
                <w:rFonts w:ascii="Times New Roman" w:hAnsi="Times New Roman" w:cs="Times New Roman"/>
                <w:sz w:val="18"/>
                <w:szCs w:val="18"/>
                <w:lang w:val="ru-RU"/>
              </w:rPr>
              <w:t xml:space="preserve"> 227</w:t>
            </w:r>
          </w:p>
        </w:tc>
      </w:tr>
    </w:tbl>
    <w:p w14:paraId="0FD163DB" w14:textId="04E339FF" w:rsidR="0098061C" w:rsidRPr="00406BEF" w:rsidRDefault="0098061C" w:rsidP="0098061C">
      <w:pPr>
        <w:spacing w:after="0" w:line="240" w:lineRule="auto"/>
        <w:rPr>
          <w:rFonts w:ascii="Times New Roman" w:hAnsi="Times New Roman" w:cs="Times New Roman"/>
          <w:bdr w:val="single" w:sz="2" w:space="0" w:color="E3E3E3" w:frame="1"/>
          <w:lang w:val="ru-RU"/>
        </w:rPr>
      </w:pPr>
    </w:p>
    <w:p w14:paraId="1C34AF13" w14:textId="2C2D31AA" w:rsidR="0098061C" w:rsidRPr="00406BEF" w:rsidRDefault="0098061C" w:rsidP="0098061C">
      <w:pPr>
        <w:spacing w:after="0" w:line="240" w:lineRule="auto"/>
        <w:rPr>
          <w:rFonts w:ascii="Times New Roman" w:hAnsi="Times New Roman" w:cs="Times New Roman"/>
          <w:bdr w:val="single" w:sz="2" w:space="0" w:color="E3E3E3" w:frame="1"/>
          <w:lang w:val="ru-RU"/>
        </w:rPr>
      </w:pPr>
    </w:p>
    <w:tbl>
      <w:tblPr>
        <w:tblW w:w="0" w:type="auto"/>
        <w:jc w:val="center"/>
        <w:tblLayout w:type="fixed"/>
        <w:tblCellMar>
          <w:left w:w="10" w:type="dxa"/>
          <w:right w:w="10" w:type="dxa"/>
        </w:tblCellMar>
        <w:tblLook w:val="0000" w:firstRow="0" w:lastRow="0" w:firstColumn="0" w:lastColumn="0" w:noHBand="0" w:noVBand="0"/>
      </w:tblPr>
      <w:tblGrid>
        <w:gridCol w:w="4392"/>
        <w:gridCol w:w="1704"/>
        <w:gridCol w:w="1709"/>
      </w:tblGrid>
      <w:tr w:rsidR="0098061C" w:rsidRPr="00406BEF" w14:paraId="5C9302FA" w14:textId="77777777" w:rsidTr="0098061C">
        <w:trPr>
          <w:trHeight w:hRule="exact" w:val="298"/>
          <w:jc w:val="center"/>
        </w:trPr>
        <w:tc>
          <w:tcPr>
            <w:tcW w:w="4392" w:type="dxa"/>
            <w:tcBorders>
              <w:top w:val="single" w:sz="4" w:space="0" w:color="auto"/>
              <w:left w:val="single" w:sz="4" w:space="0" w:color="auto"/>
              <w:bottom w:val="single" w:sz="4" w:space="0" w:color="auto"/>
            </w:tcBorders>
            <w:shd w:val="clear" w:color="auto" w:fill="FFFFFF"/>
          </w:tcPr>
          <w:p w14:paraId="3EE8BA5B" w14:textId="04240A3D" w:rsidR="0098061C" w:rsidRPr="00406BEF" w:rsidRDefault="0098061C" w:rsidP="0098061C">
            <w:pPr>
              <w:pStyle w:val="23"/>
              <w:shd w:val="clear" w:color="auto" w:fill="auto"/>
              <w:spacing w:before="0" w:after="0" w:line="220" w:lineRule="exact"/>
              <w:ind w:left="120" w:firstLine="0"/>
              <w:rPr>
                <w:color w:val="000000"/>
                <w:sz w:val="20"/>
                <w:szCs w:val="20"/>
                <w:shd w:val="clear" w:color="auto" w:fill="FFFFFF"/>
                <w:lang w:val="en-US"/>
              </w:rPr>
            </w:pPr>
            <w:r w:rsidRPr="00406BEF">
              <w:rPr>
                <w:rStyle w:val="21"/>
                <w:sz w:val="20"/>
                <w:szCs w:val="20"/>
                <w:lang w:val="ru-RU"/>
              </w:rPr>
              <w:t>Блок</w:t>
            </w:r>
            <w:r w:rsidRPr="00406BEF">
              <w:rPr>
                <w:rStyle w:val="21"/>
                <w:sz w:val="20"/>
                <w:szCs w:val="20"/>
              </w:rPr>
              <w:t xml:space="preserve"> D2</w:t>
            </w:r>
          </w:p>
        </w:tc>
        <w:tc>
          <w:tcPr>
            <w:tcW w:w="1704" w:type="dxa"/>
            <w:tcBorders>
              <w:top w:val="single" w:sz="4" w:space="0" w:color="auto"/>
              <w:left w:val="single" w:sz="4" w:space="0" w:color="auto"/>
              <w:bottom w:val="single" w:sz="4" w:space="0" w:color="auto"/>
            </w:tcBorders>
            <w:shd w:val="clear" w:color="auto" w:fill="FFFFFF"/>
          </w:tcPr>
          <w:p w14:paraId="014211F9" w14:textId="77777777" w:rsidR="0098061C" w:rsidRPr="00406BEF" w:rsidRDefault="0098061C" w:rsidP="0098061C">
            <w:pPr>
              <w:pStyle w:val="23"/>
              <w:shd w:val="clear" w:color="auto" w:fill="auto"/>
              <w:spacing w:before="0" w:after="0" w:line="220" w:lineRule="exact"/>
              <w:ind w:firstLine="0"/>
              <w:jc w:val="center"/>
              <w:rPr>
                <w:color w:val="000000"/>
                <w:sz w:val="20"/>
                <w:szCs w:val="20"/>
                <w:shd w:val="clear" w:color="auto" w:fill="FFFFFF"/>
                <w:lang w:val="en-US"/>
              </w:rPr>
            </w:pPr>
            <w:r w:rsidRPr="00406BEF">
              <w:rPr>
                <w:rStyle w:val="31"/>
                <w:sz w:val="20"/>
                <w:szCs w:val="20"/>
              </w:rPr>
              <w:t>8</w:t>
            </w:r>
            <w:r w:rsidRPr="00406BEF">
              <w:rPr>
                <w:rStyle w:val="21"/>
                <w:sz w:val="20"/>
                <w:szCs w:val="20"/>
              </w:rPr>
              <w:t xml:space="preserve"> </w:t>
            </w:r>
            <w:r w:rsidRPr="00406BEF">
              <w:rPr>
                <w:rStyle w:val="31"/>
                <w:sz w:val="20"/>
                <w:szCs w:val="20"/>
              </w:rPr>
              <w:t>000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5EB839EC" w14:textId="77777777" w:rsidR="0098061C" w:rsidRPr="00406BEF" w:rsidRDefault="0098061C" w:rsidP="0098061C">
            <w:pPr>
              <w:pStyle w:val="23"/>
              <w:shd w:val="clear" w:color="auto" w:fill="auto"/>
              <w:spacing w:before="0" w:after="0" w:line="220" w:lineRule="exact"/>
              <w:ind w:firstLine="0"/>
              <w:jc w:val="center"/>
              <w:rPr>
                <w:color w:val="000000"/>
                <w:sz w:val="20"/>
                <w:szCs w:val="20"/>
                <w:shd w:val="clear" w:color="auto" w:fill="FFFFFF"/>
                <w:lang w:val="en-US"/>
              </w:rPr>
            </w:pPr>
            <w:r w:rsidRPr="00406BEF">
              <w:rPr>
                <w:rStyle w:val="21"/>
                <w:sz w:val="20"/>
                <w:szCs w:val="20"/>
              </w:rPr>
              <w:t>5.7%</w:t>
            </w:r>
          </w:p>
        </w:tc>
      </w:tr>
      <w:tr w:rsidR="0098061C" w:rsidRPr="00406BEF" w14:paraId="2BCE1210" w14:textId="77777777" w:rsidTr="0098061C">
        <w:trPr>
          <w:trHeight w:hRule="exact" w:val="298"/>
          <w:jc w:val="center"/>
        </w:trPr>
        <w:tc>
          <w:tcPr>
            <w:tcW w:w="4392" w:type="dxa"/>
            <w:tcBorders>
              <w:top w:val="single" w:sz="4" w:space="0" w:color="auto"/>
              <w:left w:val="single" w:sz="4" w:space="0" w:color="auto"/>
              <w:bottom w:val="single" w:sz="4" w:space="0" w:color="auto"/>
            </w:tcBorders>
            <w:shd w:val="clear" w:color="auto" w:fill="FFFFFF"/>
          </w:tcPr>
          <w:p w14:paraId="0EE619E0" w14:textId="41861271" w:rsidR="0098061C" w:rsidRPr="00406BEF" w:rsidRDefault="0098061C" w:rsidP="0098061C">
            <w:pPr>
              <w:pStyle w:val="23"/>
              <w:shd w:val="clear" w:color="auto" w:fill="auto"/>
              <w:spacing w:before="0" w:after="0" w:line="220" w:lineRule="exact"/>
              <w:ind w:left="120" w:firstLine="0"/>
              <w:rPr>
                <w:color w:val="000000"/>
                <w:sz w:val="20"/>
                <w:szCs w:val="20"/>
                <w:shd w:val="clear" w:color="auto" w:fill="FFFFFF"/>
                <w:lang w:val="en-US"/>
              </w:rPr>
            </w:pPr>
            <w:r w:rsidRPr="00406BEF">
              <w:rPr>
                <w:rStyle w:val="21"/>
                <w:sz w:val="20"/>
                <w:szCs w:val="20"/>
                <w:lang w:val="ru-RU"/>
              </w:rPr>
              <w:t>Блок</w:t>
            </w:r>
            <w:r w:rsidRPr="00406BEF">
              <w:rPr>
                <w:rStyle w:val="21"/>
                <w:sz w:val="20"/>
                <w:szCs w:val="20"/>
              </w:rPr>
              <w:t xml:space="preserve"> G2</w:t>
            </w:r>
          </w:p>
        </w:tc>
        <w:tc>
          <w:tcPr>
            <w:tcW w:w="1704" w:type="dxa"/>
            <w:tcBorders>
              <w:top w:val="single" w:sz="4" w:space="0" w:color="auto"/>
              <w:left w:val="single" w:sz="4" w:space="0" w:color="auto"/>
              <w:bottom w:val="single" w:sz="4" w:space="0" w:color="auto"/>
            </w:tcBorders>
            <w:shd w:val="clear" w:color="auto" w:fill="FFFFFF"/>
          </w:tcPr>
          <w:p w14:paraId="2C7B4CD1" w14:textId="77777777" w:rsidR="0098061C" w:rsidRPr="00406BEF" w:rsidRDefault="0098061C" w:rsidP="0098061C">
            <w:pPr>
              <w:pStyle w:val="23"/>
              <w:shd w:val="clear" w:color="auto" w:fill="auto"/>
              <w:spacing w:before="0" w:after="0" w:line="220" w:lineRule="exact"/>
              <w:ind w:firstLine="0"/>
              <w:jc w:val="center"/>
              <w:rPr>
                <w:color w:val="000000"/>
                <w:sz w:val="20"/>
                <w:szCs w:val="20"/>
                <w:shd w:val="clear" w:color="auto" w:fill="FFFFFF"/>
                <w:lang w:val="en-US"/>
              </w:rPr>
            </w:pPr>
            <w:r w:rsidRPr="00406BEF">
              <w:rPr>
                <w:rStyle w:val="31"/>
                <w:sz w:val="20"/>
                <w:szCs w:val="20"/>
              </w:rPr>
              <w:t>8</w:t>
            </w:r>
            <w:r w:rsidRPr="00406BEF">
              <w:rPr>
                <w:rStyle w:val="21"/>
                <w:sz w:val="20"/>
                <w:szCs w:val="20"/>
              </w:rPr>
              <w:t xml:space="preserve"> 600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113EA85F" w14:textId="77777777" w:rsidR="0098061C" w:rsidRPr="00406BEF" w:rsidRDefault="0098061C" w:rsidP="0098061C">
            <w:pPr>
              <w:pStyle w:val="23"/>
              <w:shd w:val="clear" w:color="auto" w:fill="auto"/>
              <w:spacing w:before="0" w:after="0" w:line="220" w:lineRule="exact"/>
              <w:ind w:firstLine="0"/>
              <w:jc w:val="center"/>
              <w:rPr>
                <w:color w:val="000000"/>
                <w:sz w:val="20"/>
                <w:szCs w:val="20"/>
                <w:shd w:val="clear" w:color="auto" w:fill="FFFFFF"/>
                <w:lang w:val="en-US"/>
              </w:rPr>
            </w:pPr>
            <w:r w:rsidRPr="00406BEF">
              <w:rPr>
                <w:rStyle w:val="31"/>
                <w:sz w:val="20"/>
                <w:szCs w:val="20"/>
              </w:rPr>
              <w:t>6</w:t>
            </w:r>
            <w:r w:rsidRPr="00406BEF">
              <w:rPr>
                <w:rStyle w:val="21"/>
                <w:sz w:val="20"/>
                <w:szCs w:val="20"/>
              </w:rPr>
              <w:t>.</w:t>
            </w:r>
            <w:r w:rsidRPr="00406BEF">
              <w:rPr>
                <w:rStyle w:val="31"/>
                <w:sz w:val="20"/>
                <w:szCs w:val="20"/>
              </w:rPr>
              <w:t>2</w:t>
            </w:r>
            <w:r w:rsidRPr="00406BEF">
              <w:rPr>
                <w:rStyle w:val="21"/>
                <w:sz w:val="20"/>
                <w:szCs w:val="20"/>
              </w:rPr>
              <w:t>%</w:t>
            </w:r>
          </w:p>
        </w:tc>
      </w:tr>
      <w:tr w:rsidR="0098061C" w:rsidRPr="00406BEF" w14:paraId="7B0753A8" w14:textId="77777777" w:rsidTr="0098061C">
        <w:trPr>
          <w:trHeight w:hRule="exact" w:val="298"/>
          <w:jc w:val="center"/>
        </w:trPr>
        <w:tc>
          <w:tcPr>
            <w:tcW w:w="4392" w:type="dxa"/>
            <w:tcBorders>
              <w:top w:val="single" w:sz="4" w:space="0" w:color="auto"/>
              <w:left w:val="single" w:sz="4" w:space="0" w:color="auto"/>
              <w:bottom w:val="single" w:sz="4" w:space="0" w:color="auto"/>
            </w:tcBorders>
            <w:shd w:val="clear" w:color="auto" w:fill="FFFFFF"/>
          </w:tcPr>
          <w:p w14:paraId="1B97C994" w14:textId="3E584E51" w:rsidR="0098061C" w:rsidRPr="00406BEF" w:rsidRDefault="0098061C" w:rsidP="0098061C">
            <w:pPr>
              <w:pStyle w:val="23"/>
              <w:shd w:val="clear" w:color="auto" w:fill="auto"/>
              <w:spacing w:before="0" w:after="0" w:line="220" w:lineRule="exact"/>
              <w:ind w:left="120" w:firstLine="0"/>
              <w:rPr>
                <w:color w:val="000000"/>
                <w:sz w:val="20"/>
                <w:szCs w:val="20"/>
                <w:shd w:val="clear" w:color="auto" w:fill="FFFFFF"/>
                <w:lang w:val="en-US"/>
              </w:rPr>
            </w:pPr>
            <w:r w:rsidRPr="00406BEF">
              <w:rPr>
                <w:rStyle w:val="21"/>
                <w:sz w:val="20"/>
                <w:szCs w:val="20"/>
                <w:lang w:val="ru-RU"/>
              </w:rPr>
              <w:t>Блок</w:t>
            </w:r>
            <w:r w:rsidRPr="00406BEF">
              <w:rPr>
                <w:rStyle w:val="21"/>
                <w:sz w:val="20"/>
                <w:szCs w:val="20"/>
              </w:rPr>
              <w:t xml:space="preserve"> V2</w:t>
            </w:r>
          </w:p>
        </w:tc>
        <w:tc>
          <w:tcPr>
            <w:tcW w:w="1704" w:type="dxa"/>
            <w:tcBorders>
              <w:top w:val="single" w:sz="4" w:space="0" w:color="auto"/>
              <w:left w:val="single" w:sz="4" w:space="0" w:color="auto"/>
              <w:bottom w:val="single" w:sz="4" w:space="0" w:color="auto"/>
            </w:tcBorders>
            <w:shd w:val="clear" w:color="auto" w:fill="FFFFFF"/>
          </w:tcPr>
          <w:p w14:paraId="291CFD79" w14:textId="77777777" w:rsidR="0098061C" w:rsidRPr="00406BEF" w:rsidRDefault="0098061C" w:rsidP="0098061C">
            <w:pPr>
              <w:pStyle w:val="23"/>
              <w:shd w:val="clear" w:color="auto" w:fill="auto"/>
              <w:spacing w:before="0" w:after="0" w:line="220" w:lineRule="exact"/>
              <w:ind w:firstLine="0"/>
              <w:jc w:val="center"/>
              <w:rPr>
                <w:color w:val="000000"/>
                <w:sz w:val="20"/>
                <w:szCs w:val="20"/>
                <w:shd w:val="clear" w:color="auto" w:fill="FFFFFF"/>
                <w:lang w:val="en-US"/>
              </w:rPr>
            </w:pPr>
            <w:r w:rsidRPr="00406BEF">
              <w:rPr>
                <w:rStyle w:val="21"/>
                <w:sz w:val="20"/>
                <w:szCs w:val="20"/>
              </w:rPr>
              <w:t>800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5834C21A" w14:textId="77777777" w:rsidR="0098061C" w:rsidRPr="00406BEF" w:rsidRDefault="0098061C" w:rsidP="0098061C">
            <w:pPr>
              <w:pStyle w:val="23"/>
              <w:shd w:val="clear" w:color="auto" w:fill="auto"/>
              <w:spacing w:before="0" w:after="0" w:line="220" w:lineRule="exact"/>
              <w:ind w:firstLine="0"/>
              <w:jc w:val="center"/>
              <w:rPr>
                <w:color w:val="000000"/>
                <w:sz w:val="20"/>
                <w:szCs w:val="20"/>
                <w:shd w:val="clear" w:color="auto" w:fill="FFFFFF"/>
                <w:lang w:val="en-US"/>
              </w:rPr>
            </w:pPr>
            <w:r w:rsidRPr="00406BEF">
              <w:rPr>
                <w:rStyle w:val="31"/>
                <w:sz w:val="20"/>
                <w:szCs w:val="20"/>
              </w:rPr>
              <w:t>0</w:t>
            </w:r>
            <w:r w:rsidRPr="00406BEF">
              <w:rPr>
                <w:rStyle w:val="21"/>
                <w:sz w:val="20"/>
                <w:szCs w:val="20"/>
              </w:rPr>
              <w:t>.</w:t>
            </w:r>
            <w:r w:rsidRPr="00406BEF">
              <w:rPr>
                <w:rStyle w:val="31"/>
                <w:sz w:val="20"/>
                <w:szCs w:val="20"/>
              </w:rPr>
              <w:t>6</w:t>
            </w:r>
            <w:r w:rsidRPr="00406BEF">
              <w:rPr>
                <w:rStyle w:val="21"/>
                <w:sz w:val="20"/>
                <w:szCs w:val="20"/>
              </w:rPr>
              <w:t>%</w:t>
            </w:r>
          </w:p>
        </w:tc>
      </w:tr>
      <w:tr w:rsidR="0098061C" w:rsidRPr="00406BEF" w14:paraId="189B67F7" w14:textId="77777777" w:rsidTr="0098061C">
        <w:trPr>
          <w:trHeight w:hRule="exact" w:val="298"/>
          <w:jc w:val="center"/>
        </w:trPr>
        <w:tc>
          <w:tcPr>
            <w:tcW w:w="4392" w:type="dxa"/>
            <w:tcBorders>
              <w:top w:val="single" w:sz="4" w:space="0" w:color="auto"/>
              <w:left w:val="single" w:sz="4" w:space="0" w:color="auto"/>
              <w:bottom w:val="single" w:sz="4" w:space="0" w:color="auto"/>
            </w:tcBorders>
            <w:shd w:val="clear" w:color="auto" w:fill="FFFFFF"/>
          </w:tcPr>
          <w:p w14:paraId="632149AB" w14:textId="0674CE1B" w:rsidR="0098061C" w:rsidRPr="00406BEF" w:rsidRDefault="0098061C" w:rsidP="0098061C">
            <w:pPr>
              <w:pStyle w:val="23"/>
              <w:shd w:val="clear" w:color="auto" w:fill="auto"/>
              <w:spacing w:before="0" w:after="0" w:line="220" w:lineRule="exact"/>
              <w:ind w:left="120" w:firstLine="0"/>
              <w:rPr>
                <w:color w:val="000000"/>
                <w:sz w:val="20"/>
                <w:szCs w:val="20"/>
                <w:shd w:val="clear" w:color="auto" w:fill="FFFFFF"/>
                <w:lang w:val="en-US"/>
              </w:rPr>
            </w:pPr>
            <w:r w:rsidRPr="00406BEF">
              <w:rPr>
                <w:rStyle w:val="21"/>
                <w:sz w:val="20"/>
                <w:szCs w:val="20"/>
                <w:lang w:val="ru-RU"/>
              </w:rPr>
              <w:t>В прочих строениях</w:t>
            </w:r>
          </w:p>
        </w:tc>
        <w:tc>
          <w:tcPr>
            <w:tcW w:w="1704" w:type="dxa"/>
            <w:tcBorders>
              <w:top w:val="single" w:sz="4" w:space="0" w:color="auto"/>
              <w:left w:val="single" w:sz="4" w:space="0" w:color="auto"/>
              <w:bottom w:val="single" w:sz="4" w:space="0" w:color="auto"/>
            </w:tcBorders>
            <w:shd w:val="clear" w:color="auto" w:fill="FFFFFF"/>
          </w:tcPr>
          <w:p w14:paraId="0F1405DB" w14:textId="77777777" w:rsidR="0098061C" w:rsidRPr="00406BEF" w:rsidRDefault="0098061C" w:rsidP="0098061C">
            <w:pPr>
              <w:pStyle w:val="23"/>
              <w:shd w:val="clear" w:color="auto" w:fill="auto"/>
              <w:spacing w:before="0" w:after="0" w:line="220" w:lineRule="exact"/>
              <w:ind w:firstLine="0"/>
              <w:jc w:val="center"/>
              <w:rPr>
                <w:color w:val="000000"/>
                <w:sz w:val="20"/>
                <w:szCs w:val="20"/>
                <w:shd w:val="clear" w:color="auto" w:fill="FFFFFF"/>
                <w:lang w:val="en-US"/>
              </w:rPr>
            </w:pPr>
            <w:r w:rsidRPr="00406BEF">
              <w:rPr>
                <w:rStyle w:val="21"/>
                <w:sz w:val="20"/>
                <w:szCs w:val="20"/>
              </w:rPr>
              <w:t>1 400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0E316925" w14:textId="77777777" w:rsidR="0098061C" w:rsidRPr="00406BEF" w:rsidRDefault="0098061C" w:rsidP="0098061C">
            <w:pPr>
              <w:pStyle w:val="23"/>
              <w:shd w:val="clear" w:color="auto" w:fill="auto"/>
              <w:spacing w:before="0" w:after="0" w:line="220" w:lineRule="exact"/>
              <w:ind w:firstLine="0"/>
              <w:jc w:val="center"/>
              <w:rPr>
                <w:color w:val="000000"/>
                <w:sz w:val="20"/>
                <w:szCs w:val="20"/>
                <w:shd w:val="clear" w:color="auto" w:fill="FFFFFF"/>
                <w:lang w:val="en-US"/>
              </w:rPr>
            </w:pPr>
            <w:r w:rsidRPr="00406BEF">
              <w:rPr>
                <w:rStyle w:val="31"/>
                <w:sz w:val="20"/>
                <w:szCs w:val="20"/>
              </w:rPr>
              <w:t>1</w:t>
            </w:r>
            <w:r w:rsidRPr="00406BEF">
              <w:rPr>
                <w:rStyle w:val="21"/>
                <w:sz w:val="20"/>
                <w:szCs w:val="20"/>
              </w:rPr>
              <w:t>.</w:t>
            </w:r>
            <w:r w:rsidRPr="00406BEF">
              <w:rPr>
                <w:rStyle w:val="31"/>
                <w:sz w:val="20"/>
                <w:szCs w:val="20"/>
              </w:rPr>
              <w:t>0</w:t>
            </w:r>
            <w:r w:rsidRPr="00406BEF">
              <w:rPr>
                <w:rStyle w:val="21"/>
                <w:sz w:val="20"/>
                <w:szCs w:val="20"/>
              </w:rPr>
              <w:t>%</w:t>
            </w:r>
          </w:p>
        </w:tc>
      </w:tr>
      <w:tr w:rsidR="0098061C" w:rsidRPr="00406BEF" w14:paraId="1D31DC7B" w14:textId="77777777" w:rsidTr="0098061C">
        <w:trPr>
          <w:trHeight w:hRule="exact" w:val="298"/>
          <w:jc w:val="center"/>
        </w:trPr>
        <w:tc>
          <w:tcPr>
            <w:tcW w:w="4392" w:type="dxa"/>
            <w:tcBorders>
              <w:top w:val="single" w:sz="4" w:space="0" w:color="auto"/>
              <w:left w:val="single" w:sz="4" w:space="0" w:color="auto"/>
              <w:bottom w:val="single" w:sz="4" w:space="0" w:color="auto"/>
            </w:tcBorders>
            <w:shd w:val="clear" w:color="auto" w:fill="FFFFFF"/>
          </w:tcPr>
          <w:p w14:paraId="1CF03910" w14:textId="74695F86" w:rsidR="0098061C" w:rsidRPr="00406BEF" w:rsidRDefault="0098061C" w:rsidP="0098061C">
            <w:pPr>
              <w:pStyle w:val="23"/>
              <w:shd w:val="clear" w:color="auto" w:fill="auto"/>
              <w:spacing w:before="0" w:after="0" w:line="220" w:lineRule="exact"/>
              <w:ind w:left="120" w:firstLine="0"/>
              <w:rPr>
                <w:color w:val="000000"/>
                <w:sz w:val="20"/>
                <w:szCs w:val="20"/>
                <w:shd w:val="clear" w:color="auto" w:fill="FFFFFF"/>
                <w:lang w:val="ru-RU"/>
              </w:rPr>
            </w:pPr>
            <w:r w:rsidRPr="00406BEF">
              <w:rPr>
                <w:rStyle w:val="aa"/>
                <w:b w:val="0"/>
                <w:bCs w:val="0"/>
                <w:sz w:val="20"/>
                <w:szCs w:val="20"/>
                <w:lang w:val="ru-RU"/>
              </w:rPr>
              <w:t>Всего в строениях по блоку 2</w:t>
            </w:r>
          </w:p>
        </w:tc>
        <w:tc>
          <w:tcPr>
            <w:tcW w:w="1704" w:type="dxa"/>
            <w:tcBorders>
              <w:top w:val="single" w:sz="4" w:space="0" w:color="auto"/>
              <w:left w:val="single" w:sz="4" w:space="0" w:color="auto"/>
              <w:bottom w:val="single" w:sz="4" w:space="0" w:color="auto"/>
            </w:tcBorders>
            <w:shd w:val="clear" w:color="auto" w:fill="FFFFFF"/>
          </w:tcPr>
          <w:p w14:paraId="46C9D57B" w14:textId="77777777" w:rsidR="0098061C" w:rsidRPr="00406BEF" w:rsidRDefault="0098061C" w:rsidP="0098061C">
            <w:pPr>
              <w:pStyle w:val="23"/>
              <w:shd w:val="clear" w:color="auto" w:fill="auto"/>
              <w:spacing w:before="0" w:after="0" w:line="220" w:lineRule="exact"/>
              <w:ind w:firstLine="0"/>
              <w:jc w:val="center"/>
              <w:rPr>
                <w:color w:val="000000"/>
                <w:sz w:val="20"/>
                <w:szCs w:val="20"/>
                <w:shd w:val="clear" w:color="auto" w:fill="FFFFFF"/>
                <w:lang w:val="en-US"/>
              </w:rPr>
            </w:pPr>
            <w:r w:rsidRPr="00406BEF">
              <w:rPr>
                <w:rStyle w:val="aa"/>
                <w:b w:val="0"/>
                <w:bCs w:val="0"/>
                <w:sz w:val="20"/>
                <w:szCs w:val="20"/>
              </w:rPr>
              <w:t>66 500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480FB224" w14:textId="77777777" w:rsidR="0098061C" w:rsidRPr="00406BEF" w:rsidRDefault="0098061C" w:rsidP="0098061C">
            <w:pPr>
              <w:pStyle w:val="23"/>
              <w:shd w:val="clear" w:color="auto" w:fill="auto"/>
              <w:spacing w:before="0" w:after="0" w:line="220" w:lineRule="exact"/>
              <w:ind w:firstLine="0"/>
              <w:jc w:val="center"/>
              <w:rPr>
                <w:color w:val="000000"/>
                <w:sz w:val="20"/>
                <w:szCs w:val="20"/>
                <w:shd w:val="clear" w:color="auto" w:fill="FFFFFF"/>
                <w:lang w:val="en-US"/>
              </w:rPr>
            </w:pPr>
            <w:r w:rsidRPr="00406BEF">
              <w:rPr>
                <w:rStyle w:val="aa"/>
                <w:b w:val="0"/>
                <w:bCs w:val="0"/>
                <w:sz w:val="20"/>
                <w:szCs w:val="20"/>
              </w:rPr>
              <w:t>47.7%</w:t>
            </w:r>
          </w:p>
        </w:tc>
      </w:tr>
      <w:tr w:rsidR="0098061C" w:rsidRPr="00406BEF" w14:paraId="595E5C73" w14:textId="77777777" w:rsidTr="0098061C">
        <w:trPr>
          <w:trHeight w:hRule="exact" w:val="298"/>
          <w:jc w:val="center"/>
        </w:trPr>
        <w:tc>
          <w:tcPr>
            <w:tcW w:w="4392" w:type="dxa"/>
            <w:tcBorders>
              <w:top w:val="single" w:sz="4" w:space="0" w:color="auto"/>
              <w:left w:val="single" w:sz="4" w:space="0" w:color="auto"/>
              <w:bottom w:val="single" w:sz="4" w:space="0" w:color="auto"/>
            </w:tcBorders>
            <w:shd w:val="clear" w:color="auto" w:fill="FFFFFF"/>
          </w:tcPr>
          <w:p w14:paraId="1CE42683" w14:textId="707B9392" w:rsidR="0098061C" w:rsidRPr="00406BEF" w:rsidRDefault="0098061C" w:rsidP="0098061C">
            <w:pPr>
              <w:pStyle w:val="23"/>
              <w:shd w:val="clear" w:color="auto" w:fill="auto"/>
              <w:spacing w:before="0" w:after="0" w:line="220" w:lineRule="exact"/>
              <w:ind w:left="120" w:firstLine="0"/>
              <w:rPr>
                <w:color w:val="000000"/>
                <w:sz w:val="20"/>
                <w:szCs w:val="20"/>
                <w:shd w:val="clear" w:color="auto" w:fill="FFFFFF"/>
                <w:lang w:val="ru-RU"/>
              </w:rPr>
            </w:pPr>
            <w:r w:rsidRPr="00406BEF">
              <w:rPr>
                <w:rStyle w:val="aa"/>
                <w:b w:val="0"/>
                <w:bCs w:val="0"/>
                <w:sz w:val="20"/>
                <w:szCs w:val="20"/>
                <w:lang w:val="ru-RU"/>
              </w:rPr>
              <w:t>Всего в строениях двух блоков</w:t>
            </w:r>
          </w:p>
        </w:tc>
        <w:tc>
          <w:tcPr>
            <w:tcW w:w="1704" w:type="dxa"/>
            <w:tcBorders>
              <w:top w:val="single" w:sz="4" w:space="0" w:color="auto"/>
              <w:left w:val="single" w:sz="4" w:space="0" w:color="auto"/>
              <w:bottom w:val="single" w:sz="4" w:space="0" w:color="auto"/>
            </w:tcBorders>
            <w:shd w:val="clear" w:color="auto" w:fill="FFFFFF"/>
          </w:tcPr>
          <w:p w14:paraId="77A64288" w14:textId="77777777" w:rsidR="0098061C" w:rsidRPr="00406BEF" w:rsidRDefault="0098061C" w:rsidP="0098061C">
            <w:pPr>
              <w:pStyle w:val="23"/>
              <w:shd w:val="clear" w:color="auto" w:fill="auto"/>
              <w:spacing w:before="0" w:after="0" w:line="220" w:lineRule="exact"/>
              <w:ind w:firstLine="0"/>
              <w:jc w:val="center"/>
              <w:rPr>
                <w:color w:val="000000"/>
                <w:sz w:val="20"/>
                <w:szCs w:val="20"/>
                <w:shd w:val="clear" w:color="auto" w:fill="FFFFFF"/>
                <w:lang w:val="en-US"/>
              </w:rPr>
            </w:pPr>
            <w:r w:rsidRPr="00406BEF">
              <w:rPr>
                <w:rStyle w:val="aa"/>
                <w:b w:val="0"/>
                <w:bCs w:val="0"/>
                <w:sz w:val="20"/>
                <w:szCs w:val="20"/>
              </w:rPr>
              <w:t>139 400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40535E88" w14:textId="77777777" w:rsidR="0098061C" w:rsidRPr="00406BEF" w:rsidRDefault="0098061C" w:rsidP="0098061C">
            <w:pPr>
              <w:pStyle w:val="23"/>
              <w:shd w:val="clear" w:color="auto" w:fill="auto"/>
              <w:spacing w:before="0" w:after="0" w:line="220" w:lineRule="exact"/>
              <w:ind w:firstLine="0"/>
              <w:jc w:val="center"/>
              <w:rPr>
                <w:color w:val="000000"/>
                <w:sz w:val="20"/>
                <w:szCs w:val="20"/>
                <w:shd w:val="clear" w:color="auto" w:fill="FFFFFF"/>
                <w:lang w:val="en-US"/>
              </w:rPr>
            </w:pPr>
            <w:r w:rsidRPr="00406BEF">
              <w:rPr>
                <w:rStyle w:val="aa"/>
                <w:b w:val="0"/>
                <w:bCs w:val="0"/>
                <w:sz w:val="20"/>
                <w:szCs w:val="20"/>
              </w:rPr>
              <w:t>100.0%</w:t>
            </w:r>
          </w:p>
        </w:tc>
      </w:tr>
    </w:tbl>
    <w:p w14:paraId="5CD6FE5A" w14:textId="77777777" w:rsidR="0098061C" w:rsidRPr="00406BEF" w:rsidRDefault="0098061C" w:rsidP="0098061C">
      <w:pPr>
        <w:spacing w:after="0" w:line="240" w:lineRule="auto"/>
        <w:rPr>
          <w:rFonts w:ascii="Times New Roman" w:hAnsi="Times New Roman" w:cs="Times New Roman"/>
          <w:bdr w:val="single" w:sz="2" w:space="0" w:color="E3E3E3" w:frame="1"/>
          <w:lang w:val="ru-RU"/>
        </w:rPr>
      </w:pPr>
    </w:p>
    <w:p w14:paraId="1B06F49E" w14:textId="06E17868" w:rsidR="0098061C" w:rsidRPr="00406BEF" w:rsidRDefault="0098061C" w:rsidP="0098061C">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Информация о распределении масс железобетонных конструкций, подлежащих демонтажу на контролируемой АЭС, представлена в таблицах 3.1-11 и 3.1-12, а также обобщена на рисунке 3.1-13. Масса загрязненных строительных конструкций в зданиях № 101/1 и № 101/2 контролируемой зоны составляет около 83% от общей массы загрязненных строительных конструкций на контролируемой зоне, т.е. около 136 500 т.</w:t>
      </w:r>
    </w:p>
    <w:p w14:paraId="28E25D04" w14:textId="7E90B85A" w:rsidR="0098061C" w:rsidRPr="00406BEF" w:rsidRDefault="0098061C" w:rsidP="0098061C">
      <w:pPr>
        <w:spacing w:after="0" w:line="240" w:lineRule="auto"/>
        <w:jc w:val="both"/>
        <w:rPr>
          <w:rFonts w:ascii="Times New Roman" w:hAnsi="Times New Roman" w:cs="Times New Roman"/>
          <w:bdr w:val="single" w:sz="2" w:space="0" w:color="E3E3E3" w:frame="1"/>
          <w:lang w:val="ru-RU"/>
        </w:rPr>
      </w:pPr>
    </w:p>
    <w:p w14:paraId="10FD422B" w14:textId="6A60D191" w:rsidR="0098061C" w:rsidRPr="00406BEF" w:rsidRDefault="0098061C" w:rsidP="0098061C">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bdr w:val="single" w:sz="2" w:space="0" w:color="E3E3E3" w:frame="1"/>
          <w:lang w:val="ru-RU"/>
        </w:rPr>
        <w:drawing>
          <wp:inline distT="0" distB="0" distL="0" distR="0" wp14:anchorId="2F638AA2" wp14:editId="6633C030">
            <wp:extent cx="5145405" cy="3956685"/>
            <wp:effectExtent l="0" t="0" r="0"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5405" cy="3956685"/>
                    </a:xfrm>
                    <a:prstGeom prst="rect">
                      <a:avLst/>
                    </a:prstGeom>
                    <a:noFill/>
                  </pic:spPr>
                </pic:pic>
              </a:graphicData>
            </a:graphic>
          </wp:inline>
        </w:drawing>
      </w:r>
    </w:p>
    <w:p w14:paraId="59437AAA" w14:textId="5ADBFC25" w:rsidR="0098061C" w:rsidRPr="00406BEF" w:rsidRDefault="0098061C" w:rsidP="0098061C">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Рисунок 3.1-13. Распределение массы загрязненных строительных конструкций в зданиях в КЗ.</w:t>
      </w:r>
    </w:p>
    <w:p w14:paraId="4024D54B" w14:textId="77777777" w:rsidR="00CC0EDC" w:rsidRPr="00406BEF" w:rsidRDefault="00CC0EDC" w:rsidP="00CC0EDC">
      <w:pPr>
        <w:spacing w:after="0" w:line="240" w:lineRule="auto"/>
        <w:jc w:val="both"/>
        <w:rPr>
          <w:rFonts w:ascii="Times New Roman" w:hAnsi="Times New Roman" w:cs="Times New Roman"/>
          <w:b/>
          <w:bdr w:val="single" w:sz="2" w:space="0" w:color="E3E3E3" w:frame="1"/>
          <w:lang w:val="ru-RU"/>
        </w:rPr>
      </w:pPr>
    </w:p>
    <w:p w14:paraId="601775E9" w14:textId="1A7A6BDC" w:rsidR="00CC0EDC" w:rsidRPr="00406BEF" w:rsidRDefault="00CC0EDC" w:rsidP="0098061C">
      <w:pPr>
        <w:spacing w:after="0" w:line="240" w:lineRule="auto"/>
        <w:jc w:val="both"/>
        <w:outlineLvl w:val="4"/>
        <w:rPr>
          <w:rFonts w:ascii="Times New Roman" w:hAnsi="Times New Roman" w:cs="Times New Roman"/>
          <w:b/>
          <w:bdr w:val="single" w:sz="2" w:space="0" w:color="E3E3E3" w:frame="1"/>
          <w:lang w:val="ru-RU"/>
        </w:rPr>
      </w:pPr>
      <w:r w:rsidRPr="00406BEF">
        <w:rPr>
          <w:rFonts w:ascii="Times New Roman" w:hAnsi="Times New Roman" w:cs="Times New Roman"/>
          <w:b/>
          <w:bdr w:val="single" w:sz="2" w:space="0" w:color="E3E3E3" w:frame="1"/>
          <w:lang w:val="ru-RU"/>
        </w:rPr>
        <w:t>3.1.1.2.7</w:t>
      </w:r>
      <w:r w:rsidR="0098061C" w:rsidRPr="00406BEF">
        <w:rPr>
          <w:rFonts w:ascii="Times New Roman" w:hAnsi="Times New Roman" w:cs="Times New Roman"/>
          <w:b/>
          <w:bdr w:val="single" w:sz="2" w:space="0" w:color="E3E3E3" w:frame="1"/>
          <w:lang w:val="ru-RU"/>
        </w:rPr>
        <w:tab/>
      </w:r>
      <w:r w:rsidRPr="00406BEF">
        <w:rPr>
          <w:rFonts w:ascii="Times New Roman" w:hAnsi="Times New Roman" w:cs="Times New Roman"/>
          <w:b/>
          <w:bdr w:val="single" w:sz="2" w:space="0" w:color="E3E3E3" w:frame="1"/>
          <w:lang w:val="ru-RU"/>
        </w:rPr>
        <w:t>Радиоактивные отходы, обладающие опасными свойствами</w:t>
      </w:r>
    </w:p>
    <w:p w14:paraId="7437D2E5" w14:textId="77777777" w:rsidR="0098061C" w:rsidRPr="00406BEF" w:rsidRDefault="0098061C" w:rsidP="00CC0EDC">
      <w:pPr>
        <w:spacing w:after="0" w:line="240" w:lineRule="auto"/>
        <w:jc w:val="both"/>
        <w:rPr>
          <w:rFonts w:ascii="Times New Roman" w:hAnsi="Times New Roman" w:cs="Times New Roman"/>
          <w:b/>
          <w:bdr w:val="single" w:sz="2" w:space="0" w:color="E3E3E3" w:frame="1"/>
          <w:lang w:val="ru-RU"/>
        </w:rPr>
      </w:pPr>
    </w:p>
    <w:p w14:paraId="7F135969" w14:textId="7850064B" w:rsidR="00CC0EDC" w:rsidRPr="00406BEF" w:rsidRDefault="00CC0EDC" w:rsidP="0098061C">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Часть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xml:space="preserve"> от эксплуатации (см. п. 3.1.1.2.2) и вывода (см. п. 3.1.1.2.5, 3.1.1.2.6) может классифицироваться как опасные отходы или содержать опасные вещества [13]. К ним относятся:</w:t>
      </w:r>
    </w:p>
    <w:p w14:paraId="2EF0AE27" w14:textId="36B81DF5" w:rsidR="0098061C" w:rsidRPr="00406BEF" w:rsidRDefault="00CC0EDC" w:rsidP="00F724AC">
      <w:pPr>
        <w:pStyle w:val="a8"/>
        <w:numPr>
          <w:ilvl w:val="0"/>
          <w:numId w:val="6"/>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асбест и асбестосодержащие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xml:space="preserve"> (теплоизоляционные элементы, наполнитель серпентинит в конструкциях зоны R3 реакторов)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всего ~4200 т;</w:t>
      </w:r>
    </w:p>
    <w:p w14:paraId="6210046D" w14:textId="77777777" w:rsidR="0098061C" w:rsidRPr="00406BEF" w:rsidRDefault="0098061C">
      <w:pPr>
        <w:rPr>
          <w:rFonts w:ascii="Times New Roman" w:hAnsi="Times New Roman" w:cs="Times New Roman"/>
          <w:b/>
          <w:bdr w:val="single" w:sz="2" w:space="0" w:color="E3E3E3" w:frame="1"/>
          <w:lang w:val="ru-RU"/>
        </w:rPr>
      </w:pPr>
      <w:r w:rsidRPr="00406BEF">
        <w:rPr>
          <w:rFonts w:ascii="Times New Roman" w:hAnsi="Times New Roman" w:cs="Times New Roman"/>
          <w:b/>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98061C" w:rsidRPr="00406BEF" w14:paraId="5C7CD994" w14:textId="77777777" w:rsidTr="0098061C">
        <w:tc>
          <w:tcPr>
            <w:tcW w:w="4683" w:type="dxa"/>
          </w:tcPr>
          <w:p w14:paraId="3367A904" w14:textId="77777777" w:rsidR="0098061C" w:rsidRPr="00406BEF" w:rsidRDefault="0098061C"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ACBD945" w14:textId="77777777" w:rsidR="0098061C" w:rsidRPr="00406BEF" w:rsidRDefault="0098061C" w:rsidP="0098061C">
            <w:pPr>
              <w:rPr>
                <w:rFonts w:ascii="Times New Roman" w:hAnsi="Times New Roman" w:cs="Times New Roman"/>
                <w:sz w:val="18"/>
                <w:szCs w:val="18"/>
                <w:lang w:val="ru-RU"/>
              </w:rPr>
            </w:pPr>
          </w:p>
          <w:p w14:paraId="695AE53C" w14:textId="77777777" w:rsidR="0098061C" w:rsidRPr="00406BEF" w:rsidRDefault="0098061C"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F191F56" w14:textId="77777777" w:rsidR="0098061C" w:rsidRPr="00406BEF" w:rsidRDefault="0098061C"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1D41FB3" w14:textId="77777777" w:rsidR="0098061C" w:rsidRPr="00406BEF" w:rsidRDefault="0098061C" w:rsidP="0098061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1D100BA" w14:textId="77777777" w:rsidR="0098061C" w:rsidRPr="00406BEF" w:rsidRDefault="0098061C"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A15AC38" w14:textId="363AE505" w:rsidR="0098061C" w:rsidRPr="00406BEF" w:rsidRDefault="0098061C"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47</w:t>
            </w:r>
            <w:r w:rsidR="00344EFB">
              <w:rPr>
                <w:rFonts w:ascii="Times New Roman" w:hAnsi="Times New Roman" w:cs="Times New Roman"/>
                <w:sz w:val="18"/>
                <w:szCs w:val="18"/>
                <w:lang w:val="ru-RU"/>
              </w:rPr>
              <w:t xml:space="preserve"> из</w:t>
            </w:r>
            <w:r w:rsidRPr="00406BEF">
              <w:rPr>
                <w:rFonts w:ascii="Times New Roman" w:hAnsi="Times New Roman" w:cs="Times New Roman"/>
                <w:sz w:val="18"/>
                <w:szCs w:val="18"/>
                <w:lang w:val="ru-RU"/>
              </w:rPr>
              <w:t xml:space="preserve"> 227</w:t>
            </w:r>
          </w:p>
        </w:tc>
      </w:tr>
    </w:tbl>
    <w:p w14:paraId="264CD6B6" w14:textId="61DCDF76" w:rsidR="00CC0EDC" w:rsidRPr="00406BEF" w:rsidRDefault="00CC0EDC" w:rsidP="00CC0EDC">
      <w:pPr>
        <w:spacing w:after="0" w:line="240" w:lineRule="auto"/>
        <w:jc w:val="both"/>
        <w:rPr>
          <w:rFonts w:ascii="Times New Roman" w:hAnsi="Times New Roman" w:cs="Times New Roman"/>
          <w:b/>
          <w:bdr w:val="single" w:sz="2" w:space="0" w:color="E3E3E3" w:frame="1"/>
          <w:lang w:val="ru-RU"/>
        </w:rPr>
      </w:pPr>
    </w:p>
    <w:p w14:paraId="6255CCF5" w14:textId="5F49BC58" w:rsidR="00CC0EDC" w:rsidRPr="00406BEF" w:rsidRDefault="00CC0EDC" w:rsidP="00F724AC">
      <w:pPr>
        <w:pStyle w:val="a8"/>
        <w:numPr>
          <w:ilvl w:val="0"/>
          <w:numId w:val="6"/>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радиоактивные свинцовые отходы (листы, одеяла), отходы, загрязнённые нефтепродуктами (масла, смазки, ветошь), другие отходы (гальванические элементы, люминесцентные лампы)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всего ~950 т.</w:t>
      </w:r>
    </w:p>
    <w:p w14:paraId="10A4B517" w14:textId="4379D748" w:rsidR="00CC0EDC" w:rsidRPr="00406BEF" w:rsidRDefault="00CC0EDC" w:rsidP="00E02CA8">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Асбест и асбестосодержащие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xml:space="preserve"> составляют ~80 % от общей массы радиоактивных отходов с опасными свойствами.</w:t>
      </w:r>
    </w:p>
    <w:p w14:paraId="19C3DDEB" w14:textId="77777777" w:rsidR="00CC0EDC" w:rsidRPr="00406BEF" w:rsidRDefault="00CC0EDC" w:rsidP="00CC0EDC">
      <w:pPr>
        <w:spacing w:after="0" w:line="240" w:lineRule="auto"/>
        <w:jc w:val="both"/>
        <w:rPr>
          <w:rFonts w:ascii="Times New Roman" w:hAnsi="Times New Roman" w:cs="Times New Roman"/>
          <w:b/>
          <w:bdr w:val="single" w:sz="2" w:space="0" w:color="E3E3E3" w:frame="1"/>
          <w:lang w:val="ru-RU"/>
        </w:rPr>
      </w:pPr>
    </w:p>
    <w:p w14:paraId="0A253A72" w14:textId="10892EB3" w:rsidR="00CC0EDC" w:rsidRPr="00406BEF" w:rsidRDefault="00CC0EDC" w:rsidP="00E02CA8">
      <w:pPr>
        <w:pStyle w:val="3"/>
        <w:spacing w:before="0" w:beforeAutospacing="0" w:after="0" w:afterAutospacing="0"/>
        <w:rPr>
          <w:sz w:val="22"/>
          <w:szCs w:val="22"/>
          <w:bdr w:val="single" w:sz="2" w:space="0" w:color="E3E3E3" w:frame="1"/>
          <w:lang w:val="ru-RU"/>
        </w:rPr>
      </w:pPr>
      <w:bookmarkStart w:id="12" w:name="_Toc217406012"/>
      <w:r w:rsidRPr="00406BEF">
        <w:rPr>
          <w:sz w:val="22"/>
          <w:szCs w:val="22"/>
          <w:bdr w:val="single" w:sz="2" w:space="0" w:color="E3E3E3" w:frame="1"/>
          <w:lang w:val="ru-RU"/>
        </w:rPr>
        <w:t>3.1.2</w:t>
      </w:r>
      <w:r w:rsidR="00E02CA8" w:rsidRPr="00406BEF">
        <w:rPr>
          <w:sz w:val="22"/>
          <w:szCs w:val="22"/>
          <w:bdr w:val="single" w:sz="2" w:space="0" w:color="E3E3E3" w:frame="1"/>
          <w:lang w:val="ru-RU"/>
        </w:rPr>
        <w:tab/>
      </w:r>
      <w:r w:rsidRPr="00406BEF">
        <w:rPr>
          <w:sz w:val="22"/>
          <w:szCs w:val="22"/>
          <w:bdr w:val="single" w:sz="2" w:space="0" w:color="E3E3E3" w:frame="1"/>
          <w:lang w:val="ru-RU"/>
        </w:rPr>
        <w:t>Нерадиоактивные материалы</w:t>
      </w:r>
      <w:bookmarkEnd w:id="12"/>
    </w:p>
    <w:p w14:paraId="5259828B" w14:textId="77777777" w:rsidR="00E02CA8" w:rsidRPr="00406BEF" w:rsidRDefault="00E02CA8" w:rsidP="00CC0EDC">
      <w:pPr>
        <w:spacing w:after="0" w:line="240" w:lineRule="auto"/>
        <w:jc w:val="both"/>
        <w:rPr>
          <w:rFonts w:ascii="Times New Roman" w:hAnsi="Times New Roman" w:cs="Times New Roman"/>
          <w:b/>
          <w:bdr w:val="single" w:sz="2" w:space="0" w:color="E3E3E3" w:frame="1"/>
          <w:lang w:val="ru-RU"/>
        </w:rPr>
      </w:pPr>
    </w:p>
    <w:p w14:paraId="513FD21F" w14:textId="6C24A5DC" w:rsidR="00CC0EDC" w:rsidRPr="00406BEF" w:rsidRDefault="00CC0EDC" w:rsidP="00E02CA8">
      <w:pPr>
        <w:spacing w:after="0" w:line="240" w:lineRule="auto"/>
        <w:jc w:val="both"/>
        <w:outlineLvl w:val="3"/>
        <w:rPr>
          <w:rFonts w:ascii="Times New Roman" w:hAnsi="Times New Roman" w:cs="Times New Roman"/>
          <w:b/>
          <w:bdr w:val="single" w:sz="2" w:space="0" w:color="E3E3E3" w:frame="1"/>
          <w:lang w:val="ru-RU"/>
        </w:rPr>
      </w:pPr>
      <w:r w:rsidRPr="00406BEF">
        <w:rPr>
          <w:rFonts w:ascii="Times New Roman" w:hAnsi="Times New Roman" w:cs="Times New Roman"/>
          <w:b/>
          <w:bdr w:val="single" w:sz="2" w:space="0" w:color="E3E3E3" w:frame="1"/>
          <w:lang w:val="ru-RU"/>
        </w:rPr>
        <w:t>3.1.2.1</w:t>
      </w:r>
      <w:r w:rsidR="00E02CA8" w:rsidRPr="00406BEF">
        <w:rPr>
          <w:rFonts w:ascii="Times New Roman" w:hAnsi="Times New Roman" w:cs="Times New Roman"/>
          <w:b/>
          <w:bdr w:val="single" w:sz="2" w:space="0" w:color="E3E3E3" w:frame="1"/>
          <w:lang w:val="ru-RU"/>
        </w:rPr>
        <w:tab/>
      </w:r>
      <w:r w:rsidRPr="00406BEF">
        <w:rPr>
          <w:rFonts w:ascii="Times New Roman" w:hAnsi="Times New Roman" w:cs="Times New Roman"/>
          <w:b/>
          <w:bdr w:val="single" w:sz="2" w:space="0" w:color="E3E3E3" w:frame="1"/>
          <w:lang w:val="ru-RU"/>
        </w:rPr>
        <w:t>Классификация нерадиоактивных материалов и требования к их обращению</w:t>
      </w:r>
    </w:p>
    <w:p w14:paraId="2871C373" w14:textId="77777777" w:rsidR="00E02CA8" w:rsidRPr="00406BEF" w:rsidRDefault="00E02CA8" w:rsidP="00CC0EDC">
      <w:pPr>
        <w:spacing w:after="0" w:line="240" w:lineRule="auto"/>
        <w:jc w:val="both"/>
        <w:rPr>
          <w:rFonts w:ascii="Times New Roman" w:hAnsi="Times New Roman" w:cs="Times New Roman"/>
          <w:b/>
          <w:bdr w:val="single" w:sz="2" w:space="0" w:color="E3E3E3" w:frame="1"/>
          <w:lang w:val="ru-RU"/>
        </w:rPr>
      </w:pPr>
    </w:p>
    <w:p w14:paraId="186CDDA2" w14:textId="77777777" w:rsidR="00CC0EDC" w:rsidRPr="00406BEF" w:rsidRDefault="00CC0EDC" w:rsidP="00E02CA8">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Нерадиоактивные отходы, образующиеся при эксплуатации АЭС Игналина, классифицируются и управляются в соответствии с «Инструкцией по обращению с нерадиоактивными отходами на Игналинской АЭС» (№ EIn-160(7.119E) от 19.07.2023), подготовленной в соответствии с Законом Литовской Республики «Об охране окружающей среды» [14], Законом «Об обращении с отходами» [15], Правилами управления отходами муниципалитета Висагинас [16] и другими нормативными документами.</w:t>
      </w:r>
    </w:p>
    <w:p w14:paraId="237F58AF" w14:textId="77777777" w:rsidR="00CC0EDC" w:rsidRPr="00406BEF" w:rsidRDefault="00CC0EDC" w:rsidP="00E02CA8">
      <w:pPr>
        <w:spacing w:after="0" w:line="240" w:lineRule="auto"/>
        <w:ind w:firstLine="709"/>
        <w:jc w:val="both"/>
        <w:rPr>
          <w:rFonts w:ascii="Times New Roman" w:hAnsi="Times New Roman" w:cs="Times New Roman"/>
          <w:bdr w:val="single" w:sz="2" w:space="0" w:color="E3E3E3" w:frame="1"/>
          <w:lang w:val="ru-RU"/>
        </w:rPr>
      </w:pPr>
    </w:p>
    <w:p w14:paraId="6779FA54" w14:textId="77777777" w:rsidR="00CC0EDC" w:rsidRPr="00406BEF" w:rsidRDefault="00CC0EDC" w:rsidP="00E02CA8">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Нерадиоактивные отходы сортируются на месте образования с учётом их типа и характеристик, классифицируются, упаковываются и передаются на временное хранение в Отдел управления материальными ресурсами (ОУМР) АЭС. Отходы классифицируются как непаспортоопасные и опасные (обладающие одним или несколькими опасными свойствами согласно Приложениям Регламента Комиссии (ЕС) № 357/2014 и Регламента Совета (ЕС) 2017/997). Отсортированные отходы собираются, временно хранятся и транспортируются таким образом, чтобы не наносить вред здоровью населения и окружающей среде. ОУМР передаёт временно хранимые опасные и непаспортоопасные отходы компаниям по обращению с отходами на основании заключённых договоров.</w:t>
      </w:r>
    </w:p>
    <w:p w14:paraId="4D8550AA" w14:textId="77777777" w:rsidR="00CC0EDC" w:rsidRPr="00406BEF" w:rsidRDefault="00CC0EDC" w:rsidP="00E02CA8">
      <w:pPr>
        <w:spacing w:after="0" w:line="240" w:lineRule="auto"/>
        <w:ind w:firstLine="709"/>
        <w:jc w:val="both"/>
        <w:rPr>
          <w:rFonts w:ascii="Times New Roman" w:hAnsi="Times New Roman" w:cs="Times New Roman"/>
          <w:bdr w:val="single" w:sz="2" w:space="0" w:color="E3E3E3" w:frame="1"/>
          <w:lang w:val="ru-RU"/>
        </w:rPr>
      </w:pPr>
    </w:p>
    <w:p w14:paraId="0E747608" w14:textId="77777777" w:rsidR="00CC0EDC" w:rsidRPr="00406BEF" w:rsidRDefault="00CC0EDC" w:rsidP="00E02CA8">
      <w:pPr>
        <w:spacing w:after="0" w:line="240" w:lineRule="auto"/>
        <w:ind w:firstLine="709"/>
        <w:jc w:val="both"/>
        <w:rPr>
          <w:rFonts w:ascii="Times New Roman" w:hAnsi="Times New Roman" w:cs="Times New Roman"/>
          <w:b/>
          <w:bdr w:val="single" w:sz="2" w:space="0" w:color="E3E3E3" w:frame="1"/>
          <w:lang w:val="ru-RU"/>
        </w:rPr>
      </w:pPr>
      <w:r w:rsidRPr="00406BEF">
        <w:rPr>
          <w:rFonts w:ascii="Times New Roman" w:hAnsi="Times New Roman" w:cs="Times New Roman"/>
          <w:bdr w:val="single" w:sz="2" w:space="0" w:color="E3E3E3" w:frame="1"/>
          <w:lang w:val="ru-RU"/>
        </w:rPr>
        <w:t>Строительные и сносовые отходы собираются в штабелях и/или контейнерах, предназначенных для строительных отходов. Требования к их обращению установлены в «Правилах управления строительными отходами» [17].</w:t>
      </w:r>
    </w:p>
    <w:p w14:paraId="24E0D671" w14:textId="77777777" w:rsidR="00CC0EDC" w:rsidRPr="00406BEF" w:rsidRDefault="00CC0EDC" w:rsidP="00CC0EDC">
      <w:pPr>
        <w:spacing w:after="0" w:line="240" w:lineRule="auto"/>
        <w:jc w:val="both"/>
        <w:rPr>
          <w:rFonts w:ascii="Times New Roman" w:hAnsi="Times New Roman" w:cs="Times New Roman"/>
          <w:b/>
          <w:bdr w:val="single" w:sz="2" w:space="0" w:color="E3E3E3" w:frame="1"/>
          <w:lang w:val="ru-RU"/>
        </w:rPr>
      </w:pPr>
    </w:p>
    <w:p w14:paraId="608F761B" w14:textId="5C11E610" w:rsidR="00CC0EDC" w:rsidRPr="00406BEF" w:rsidRDefault="00CC0EDC" w:rsidP="00CC0EDC">
      <w:pPr>
        <w:spacing w:after="0" w:line="240" w:lineRule="auto"/>
        <w:jc w:val="both"/>
        <w:rPr>
          <w:rFonts w:ascii="Times New Roman" w:hAnsi="Times New Roman" w:cs="Times New Roman"/>
          <w:b/>
          <w:bdr w:val="single" w:sz="2" w:space="0" w:color="E3E3E3" w:frame="1"/>
          <w:lang w:val="ru-RU"/>
        </w:rPr>
      </w:pPr>
      <w:r w:rsidRPr="00406BEF">
        <w:rPr>
          <w:rFonts w:ascii="Times New Roman" w:hAnsi="Times New Roman" w:cs="Times New Roman"/>
          <w:b/>
          <w:bdr w:val="single" w:sz="2" w:space="0" w:color="E3E3E3" w:frame="1"/>
          <w:lang w:val="ru-RU"/>
        </w:rPr>
        <w:t>3.1.2.2</w:t>
      </w:r>
      <w:r w:rsidR="00E02CA8" w:rsidRPr="00406BEF">
        <w:rPr>
          <w:rFonts w:ascii="Times New Roman" w:hAnsi="Times New Roman" w:cs="Times New Roman"/>
          <w:b/>
          <w:bdr w:val="single" w:sz="2" w:space="0" w:color="E3E3E3" w:frame="1"/>
          <w:lang w:val="ru-RU"/>
        </w:rPr>
        <w:tab/>
      </w:r>
      <w:r w:rsidRPr="00406BEF">
        <w:rPr>
          <w:rFonts w:ascii="Times New Roman" w:hAnsi="Times New Roman" w:cs="Times New Roman"/>
          <w:b/>
          <w:bdr w:val="single" w:sz="2" w:space="0" w:color="E3E3E3" w:frame="1"/>
          <w:lang w:val="ru-RU"/>
        </w:rPr>
        <w:t>Количества нерадиоактивных материалов</w:t>
      </w:r>
    </w:p>
    <w:p w14:paraId="0C44E21C" w14:textId="77777777" w:rsidR="00E02CA8" w:rsidRPr="00406BEF" w:rsidRDefault="00E02CA8" w:rsidP="00CC0EDC">
      <w:pPr>
        <w:spacing w:after="0" w:line="240" w:lineRule="auto"/>
        <w:jc w:val="both"/>
        <w:rPr>
          <w:rFonts w:ascii="Times New Roman" w:hAnsi="Times New Roman" w:cs="Times New Roman"/>
          <w:b/>
          <w:bdr w:val="single" w:sz="2" w:space="0" w:color="E3E3E3" w:frame="1"/>
          <w:lang w:val="ru-RU"/>
        </w:rPr>
      </w:pPr>
    </w:p>
    <w:p w14:paraId="3F7C1260" w14:textId="5995CA9B" w:rsidR="00E02CA8" w:rsidRPr="00406BEF" w:rsidRDefault="00CC0EDC" w:rsidP="00E02CA8">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Основные объёмы нерадиоактивных материалов образуются при сносе конструкций. Предварительно оценивается [18], [19], что масса железобетона сносимых зданий и сооружений, не загрязнённого радионуклидами или дезактивированного до уровней, не подлежащих контролю, составит около 1 830 000 т (около 800 000 м³)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Таблица 3.1-13. Основная</w:t>
      </w:r>
      <w:r w:rsidR="00E02CA8" w:rsidRPr="00406BEF">
        <w:rPr>
          <w:rFonts w:ascii="Times New Roman" w:hAnsi="Times New Roman" w:cs="Times New Roman"/>
          <w:bdr w:val="single" w:sz="2" w:space="0" w:color="E3E3E3" w:frame="1"/>
          <w:lang w:val="ru-RU"/>
        </w:rPr>
        <w:br/>
      </w:r>
      <w:r w:rsidRPr="00406BEF">
        <w:rPr>
          <w:rFonts w:ascii="Times New Roman" w:hAnsi="Times New Roman" w:cs="Times New Roman"/>
          <w:bdr w:val="single" w:sz="2" w:space="0" w:color="E3E3E3" w:frame="1"/>
          <w:lang w:val="ru-RU"/>
        </w:rPr>
        <w:t xml:space="preserve">часть отходов (~71 %) приходится на здания блоков №1 </w:t>
      </w:r>
      <w:r w:rsidR="00E02CA8" w:rsidRPr="00406BEF">
        <w:rPr>
          <w:rFonts w:ascii="Times New Roman" w:hAnsi="Times New Roman" w:cs="Times New Roman"/>
          <w:bdr w:val="single" w:sz="2" w:space="0" w:color="E3E3E3" w:frame="1"/>
          <w:lang w:val="ru-RU"/>
        </w:rPr>
        <w:br/>
      </w:r>
    </w:p>
    <w:p w14:paraId="5CA3C36E" w14:textId="77777777" w:rsidR="00E02CA8" w:rsidRPr="00406BEF" w:rsidRDefault="00E02CA8">
      <w:pPr>
        <w:rPr>
          <w:rFonts w:ascii="Times New Roman" w:hAnsi="Times New Roman" w:cs="Times New Roman"/>
          <w:b/>
          <w:bdr w:val="single" w:sz="2" w:space="0" w:color="E3E3E3" w:frame="1"/>
          <w:lang w:val="ru-RU"/>
        </w:rPr>
      </w:pPr>
      <w:r w:rsidRPr="00406BEF">
        <w:rPr>
          <w:rFonts w:ascii="Times New Roman" w:hAnsi="Times New Roman" w:cs="Times New Roman"/>
          <w:b/>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E02CA8" w:rsidRPr="00406BEF" w14:paraId="75B82561" w14:textId="77777777" w:rsidTr="00BE5737">
        <w:tc>
          <w:tcPr>
            <w:tcW w:w="4683" w:type="dxa"/>
          </w:tcPr>
          <w:p w14:paraId="08905009" w14:textId="77777777" w:rsidR="00E02CA8" w:rsidRPr="00406BEF" w:rsidRDefault="00E02CA8"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35B0C7D" w14:textId="77777777" w:rsidR="00E02CA8" w:rsidRPr="00406BEF" w:rsidRDefault="00E02CA8" w:rsidP="00BE5737">
            <w:pPr>
              <w:rPr>
                <w:rFonts w:ascii="Times New Roman" w:hAnsi="Times New Roman" w:cs="Times New Roman"/>
                <w:sz w:val="18"/>
                <w:szCs w:val="18"/>
                <w:lang w:val="ru-RU"/>
              </w:rPr>
            </w:pPr>
          </w:p>
          <w:p w14:paraId="76FAD91F" w14:textId="77777777" w:rsidR="00E02CA8" w:rsidRPr="00406BEF" w:rsidRDefault="00E02CA8"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0685F91" w14:textId="77777777" w:rsidR="00E02CA8" w:rsidRPr="00406BEF" w:rsidRDefault="00E02CA8"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F270755" w14:textId="77777777" w:rsidR="00E02CA8" w:rsidRPr="00406BEF" w:rsidRDefault="00E02CA8" w:rsidP="00BE57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751108F" w14:textId="77777777" w:rsidR="00E02CA8" w:rsidRPr="00406BEF" w:rsidRDefault="00E02CA8"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BF51F22" w14:textId="747E5A0C" w:rsidR="00E02CA8" w:rsidRPr="00406BEF" w:rsidRDefault="00E02CA8"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48</w:t>
            </w:r>
            <w:r w:rsidR="00344EFB">
              <w:rPr>
                <w:rFonts w:ascii="Times New Roman" w:hAnsi="Times New Roman" w:cs="Times New Roman"/>
                <w:sz w:val="18"/>
                <w:szCs w:val="18"/>
                <w:lang w:val="ru-RU"/>
              </w:rPr>
              <w:t xml:space="preserve"> из</w:t>
            </w:r>
            <w:r w:rsidRPr="00406BEF">
              <w:rPr>
                <w:rFonts w:ascii="Times New Roman" w:hAnsi="Times New Roman" w:cs="Times New Roman"/>
                <w:sz w:val="18"/>
                <w:szCs w:val="18"/>
                <w:lang w:val="ru-RU"/>
              </w:rPr>
              <w:t xml:space="preserve"> 227</w:t>
            </w:r>
          </w:p>
        </w:tc>
      </w:tr>
    </w:tbl>
    <w:p w14:paraId="2E9AEC17" w14:textId="77777777" w:rsidR="00E02CA8" w:rsidRPr="00406BEF" w:rsidRDefault="00E02CA8" w:rsidP="00CC0EDC">
      <w:pPr>
        <w:spacing w:after="0" w:line="240" w:lineRule="auto"/>
        <w:jc w:val="both"/>
        <w:rPr>
          <w:rFonts w:ascii="Times New Roman" w:hAnsi="Times New Roman" w:cs="Times New Roman"/>
          <w:b/>
          <w:bdr w:val="single" w:sz="2" w:space="0" w:color="E3E3E3" w:frame="1"/>
          <w:lang w:val="ru-RU"/>
        </w:rPr>
      </w:pPr>
    </w:p>
    <w:p w14:paraId="7AB2C777" w14:textId="085FF71D" w:rsidR="00CC0EDC" w:rsidRPr="00406BEF" w:rsidRDefault="00CC0EDC" w:rsidP="00CC0EDC">
      <w:p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и №2 в КЗ (см. Таблицу 3.1-11). Конструкции в наблюдаемой зоне (НЗ) и за пределами площадки АЭС составляют около 16 % общей массы железобетонных отходов. Кроме железобетона, при сносе будут образовываться другие отходы: стекло (~343 т), пластик (~170 т), древесина (~124 т), кровельные материалы (~2330 т) [20].</w:t>
      </w:r>
    </w:p>
    <w:p w14:paraId="379B2262" w14:textId="77777777" w:rsidR="00CC0EDC" w:rsidRPr="00406BEF" w:rsidRDefault="00CC0EDC" w:rsidP="00E02CA8">
      <w:pPr>
        <w:spacing w:after="0" w:line="240" w:lineRule="auto"/>
        <w:jc w:val="center"/>
        <w:rPr>
          <w:rFonts w:ascii="Times New Roman" w:hAnsi="Times New Roman" w:cs="Times New Roman"/>
          <w:bdr w:val="single" w:sz="2" w:space="0" w:color="E3E3E3" w:frame="1"/>
          <w:lang w:val="ru-RU"/>
        </w:rPr>
      </w:pPr>
    </w:p>
    <w:p w14:paraId="5582D0B5" w14:textId="77777777" w:rsidR="00CC0EDC" w:rsidRPr="00406BEF" w:rsidRDefault="00CC0EDC" w:rsidP="00E02CA8">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Таблица 3.1-13. Масса и объём сносимых зданий и сооружений на АЭС Игналина</w:t>
      </w:r>
    </w:p>
    <w:tbl>
      <w:tblPr>
        <w:tblW w:w="0" w:type="auto"/>
        <w:jc w:val="center"/>
        <w:tblLayout w:type="fixed"/>
        <w:tblCellMar>
          <w:left w:w="10" w:type="dxa"/>
          <w:right w:w="10" w:type="dxa"/>
        </w:tblCellMar>
        <w:tblLook w:val="0000" w:firstRow="0" w:lastRow="0" w:firstColumn="0" w:lastColumn="0" w:noHBand="0" w:noVBand="0"/>
      </w:tblPr>
      <w:tblGrid>
        <w:gridCol w:w="2554"/>
        <w:gridCol w:w="1699"/>
        <w:gridCol w:w="1843"/>
        <w:gridCol w:w="1570"/>
      </w:tblGrid>
      <w:tr w:rsidR="00E02CA8" w:rsidRPr="00406BEF" w14:paraId="1EB7D495" w14:textId="77777777" w:rsidTr="00E02CA8">
        <w:trPr>
          <w:trHeight w:hRule="exact" w:val="288"/>
          <w:jc w:val="center"/>
        </w:trPr>
        <w:tc>
          <w:tcPr>
            <w:tcW w:w="2554" w:type="dxa"/>
            <w:vMerge w:val="restart"/>
            <w:tcBorders>
              <w:top w:val="single" w:sz="4" w:space="0" w:color="auto"/>
              <w:left w:val="single" w:sz="4" w:space="0" w:color="auto"/>
            </w:tcBorders>
            <w:shd w:val="clear" w:color="auto" w:fill="FFFFFF"/>
          </w:tcPr>
          <w:p w14:paraId="6E68B51B" w14:textId="74294CC0" w:rsidR="00E02CA8" w:rsidRPr="00406BEF" w:rsidRDefault="00E02CA8" w:rsidP="00E02CA8">
            <w:pPr>
              <w:pStyle w:val="23"/>
              <w:shd w:val="clear" w:color="auto" w:fill="auto"/>
              <w:spacing w:before="0" w:after="0" w:line="220" w:lineRule="exact"/>
              <w:ind w:left="120" w:firstLine="0"/>
              <w:rPr>
                <w:spacing w:val="-8"/>
                <w:sz w:val="20"/>
                <w:szCs w:val="20"/>
                <w:lang w:val="ru-RU"/>
              </w:rPr>
            </w:pPr>
            <w:r w:rsidRPr="00406BEF">
              <w:rPr>
                <w:rStyle w:val="aa"/>
                <w:spacing w:val="-8"/>
                <w:sz w:val="20"/>
                <w:szCs w:val="20"/>
                <w:lang w:val="ru-RU"/>
              </w:rPr>
              <w:t>Место</w:t>
            </w:r>
          </w:p>
        </w:tc>
        <w:tc>
          <w:tcPr>
            <w:tcW w:w="1699" w:type="dxa"/>
            <w:tcBorders>
              <w:top w:val="single" w:sz="4" w:space="0" w:color="auto"/>
              <w:left w:val="single" w:sz="4" w:space="0" w:color="auto"/>
            </w:tcBorders>
            <w:shd w:val="clear" w:color="auto" w:fill="FFFFFF"/>
          </w:tcPr>
          <w:p w14:paraId="41F8CA8A" w14:textId="5C1A5D7B" w:rsidR="00E02CA8" w:rsidRPr="00406BEF" w:rsidRDefault="00E02CA8" w:rsidP="00E02CA8">
            <w:pPr>
              <w:pStyle w:val="23"/>
              <w:shd w:val="clear" w:color="auto" w:fill="auto"/>
              <w:spacing w:before="0" w:after="0" w:line="220" w:lineRule="exact"/>
              <w:ind w:firstLine="0"/>
              <w:jc w:val="right"/>
              <w:rPr>
                <w:spacing w:val="-8"/>
                <w:sz w:val="20"/>
                <w:szCs w:val="20"/>
                <w:lang w:val="ru-RU"/>
              </w:rPr>
            </w:pPr>
            <w:r w:rsidRPr="00406BEF">
              <w:rPr>
                <w:rStyle w:val="aa"/>
                <w:spacing w:val="-8"/>
                <w:sz w:val="20"/>
                <w:szCs w:val="20"/>
                <w:lang w:val="ru-RU"/>
              </w:rPr>
              <w:t xml:space="preserve">Здания и </w:t>
            </w:r>
          </w:p>
        </w:tc>
        <w:tc>
          <w:tcPr>
            <w:tcW w:w="3413" w:type="dxa"/>
            <w:gridSpan w:val="2"/>
            <w:tcBorders>
              <w:top w:val="single" w:sz="4" w:space="0" w:color="auto"/>
              <w:right w:val="single" w:sz="4" w:space="0" w:color="auto"/>
            </w:tcBorders>
            <w:shd w:val="clear" w:color="auto" w:fill="FFFFFF"/>
          </w:tcPr>
          <w:p w14:paraId="007EE22F" w14:textId="2C58A6E9" w:rsidR="00E02CA8" w:rsidRPr="00406BEF" w:rsidRDefault="00E02CA8" w:rsidP="00E02CA8">
            <w:pPr>
              <w:pStyle w:val="23"/>
              <w:shd w:val="clear" w:color="auto" w:fill="auto"/>
              <w:spacing w:before="0" w:after="0" w:line="220" w:lineRule="exact"/>
              <w:ind w:firstLine="0"/>
              <w:rPr>
                <w:spacing w:val="-8"/>
                <w:sz w:val="20"/>
                <w:szCs w:val="20"/>
                <w:lang w:val="ru-RU"/>
              </w:rPr>
            </w:pPr>
            <w:r w:rsidRPr="00406BEF">
              <w:rPr>
                <w:rStyle w:val="aa"/>
                <w:spacing w:val="-8"/>
                <w:sz w:val="20"/>
                <w:szCs w:val="20"/>
                <w:lang w:val="ru-RU"/>
              </w:rPr>
              <w:t>сооружения</w:t>
            </w:r>
          </w:p>
        </w:tc>
      </w:tr>
      <w:tr w:rsidR="00E02CA8" w:rsidRPr="00406BEF" w14:paraId="0A8338AA" w14:textId="77777777" w:rsidTr="00E02CA8">
        <w:trPr>
          <w:trHeight w:hRule="exact" w:val="288"/>
          <w:jc w:val="center"/>
        </w:trPr>
        <w:tc>
          <w:tcPr>
            <w:tcW w:w="2554" w:type="dxa"/>
            <w:vMerge/>
            <w:tcBorders>
              <w:left w:val="single" w:sz="4" w:space="0" w:color="auto"/>
            </w:tcBorders>
            <w:shd w:val="clear" w:color="auto" w:fill="FFFFFF"/>
          </w:tcPr>
          <w:p w14:paraId="0D6311C1" w14:textId="77777777" w:rsidR="00E02CA8" w:rsidRPr="00406BEF" w:rsidRDefault="00E02CA8" w:rsidP="00E02CA8">
            <w:pPr>
              <w:rPr>
                <w:rFonts w:ascii="Times New Roman" w:hAnsi="Times New Roman" w:cs="Times New Roman"/>
                <w:spacing w:val="-8"/>
                <w:sz w:val="20"/>
                <w:szCs w:val="20"/>
              </w:rPr>
            </w:pPr>
          </w:p>
        </w:tc>
        <w:tc>
          <w:tcPr>
            <w:tcW w:w="1699" w:type="dxa"/>
            <w:tcBorders>
              <w:top w:val="single" w:sz="4" w:space="0" w:color="auto"/>
              <w:left w:val="single" w:sz="4" w:space="0" w:color="auto"/>
            </w:tcBorders>
            <w:shd w:val="clear" w:color="auto" w:fill="FFFFFF"/>
          </w:tcPr>
          <w:p w14:paraId="2CACCBE1" w14:textId="48B5BB25" w:rsidR="00E02CA8" w:rsidRPr="00406BEF" w:rsidRDefault="00E02CA8" w:rsidP="00E02CA8">
            <w:pPr>
              <w:pStyle w:val="23"/>
              <w:shd w:val="clear" w:color="auto" w:fill="auto"/>
              <w:spacing w:before="0" w:after="0" w:line="220" w:lineRule="exact"/>
              <w:ind w:firstLine="0"/>
              <w:jc w:val="center"/>
              <w:rPr>
                <w:spacing w:val="-8"/>
                <w:sz w:val="20"/>
                <w:szCs w:val="20"/>
                <w:lang w:val="ru-RU"/>
              </w:rPr>
            </w:pPr>
            <w:r w:rsidRPr="00406BEF">
              <w:rPr>
                <w:rStyle w:val="aa"/>
                <w:spacing w:val="-8"/>
                <w:sz w:val="20"/>
                <w:szCs w:val="20"/>
                <w:lang w:val="ru-RU"/>
              </w:rPr>
              <w:t>Масса</w:t>
            </w:r>
            <w:r w:rsidRPr="00406BEF">
              <w:rPr>
                <w:rStyle w:val="aa"/>
                <w:spacing w:val="-8"/>
                <w:sz w:val="20"/>
                <w:szCs w:val="20"/>
              </w:rPr>
              <w:t xml:space="preserve">, </w:t>
            </w:r>
            <w:r w:rsidRPr="00406BEF">
              <w:rPr>
                <w:rStyle w:val="aa"/>
                <w:spacing w:val="-8"/>
                <w:sz w:val="20"/>
                <w:szCs w:val="20"/>
                <w:lang w:val="ru-RU"/>
              </w:rPr>
              <w:t>тонны</w:t>
            </w:r>
          </w:p>
        </w:tc>
        <w:tc>
          <w:tcPr>
            <w:tcW w:w="1843" w:type="dxa"/>
            <w:tcBorders>
              <w:top w:val="single" w:sz="4" w:space="0" w:color="auto"/>
              <w:left w:val="single" w:sz="4" w:space="0" w:color="auto"/>
            </w:tcBorders>
            <w:shd w:val="clear" w:color="auto" w:fill="FFFFFF"/>
          </w:tcPr>
          <w:p w14:paraId="7C163FC1" w14:textId="56FA0D18"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aa"/>
                <w:spacing w:val="-8"/>
                <w:sz w:val="20"/>
                <w:szCs w:val="20"/>
                <w:lang w:val="ru-RU"/>
              </w:rPr>
              <w:t>Объем</w:t>
            </w:r>
            <w:r w:rsidRPr="00406BEF">
              <w:rPr>
                <w:rStyle w:val="aa"/>
                <w:spacing w:val="-8"/>
                <w:sz w:val="20"/>
                <w:szCs w:val="20"/>
              </w:rPr>
              <w:t xml:space="preserve"> m</w:t>
            </w:r>
            <w:r w:rsidRPr="00406BEF">
              <w:rPr>
                <w:rStyle w:val="aa"/>
                <w:spacing w:val="-8"/>
                <w:sz w:val="20"/>
                <w:szCs w:val="20"/>
                <w:vertAlign w:val="superscript"/>
              </w:rPr>
              <w:t>3</w:t>
            </w:r>
          </w:p>
        </w:tc>
        <w:tc>
          <w:tcPr>
            <w:tcW w:w="1570" w:type="dxa"/>
            <w:tcBorders>
              <w:top w:val="single" w:sz="4" w:space="0" w:color="auto"/>
              <w:left w:val="single" w:sz="4" w:space="0" w:color="auto"/>
              <w:right w:val="single" w:sz="4" w:space="0" w:color="auto"/>
            </w:tcBorders>
            <w:shd w:val="clear" w:color="auto" w:fill="FFFFFF"/>
          </w:tcPr>
          <w:p w14:paraId="7C98BC78" w14:textId="77777777"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aa"/>
                <w:spacing w:val="-8"/>
                <w:sz w:val="20"/>
                <w:szCs w:val="20"/>
              </w:rPr>
              <w:t>%</w:t>
            </w:r>
          </w:p>
        </w:tc>
      </w:tr>
      <w:tr w:rsidR="00E02CA8" w:rsidRPr="00406BEF" w14:paraId="00374923" w14:textId="77777777" w:rsidTr="00E02CA8">
        <w:trPr>
          <w:trHeight w:hRule="exact" w:val="288"/>
          <w:jc w:val="center"/>
        </w:trPr>
        <w:tc>
          <w:tcPr>
            <w:tcW w:w="2554" w:type="dxa"/>
            <w:tcBorders>
              <w:top w:val="single" w:sz="4" w:space="0" w:color="auto"/>
              <w:left w:val="single" w:sz="4" w:space="0" w:color="auto"/>
            </w:tcBorders>
            <w:shd w:val="clear" w:color="auto" w:fill="FFFFFF"/>
          </w:tcPr>
          <w:p w14:paraId="672188FA" w14:textId="58FA46CD" w:rsidR="00E02CA8" w:rsidRPr="00406BEF" w:rsidRDefault="00E02CA8" w:rsidP="00E02CA8">
            <w:pPr>
              <w:pStyle w:val="23"/>
              <w:shd w:val="clear" w:color="auto" w:fill="auto"/>
              <w:spacing w:before="0" w:after="0" w:line="220" w:lineRule="exact"/>
              <w:ind w:left="120" w:firstLine="0"/>
              <w:rPr>
                <w:spacing w:val="-8"/>
                <w:sz w:val="20"/>
                <w:szCs w:val="20"/>
              </w:rPr>
            </w:pPr>
            <w:r w:rsidRPr="00406BEF">
              <w:rPr>
                <w:rStyle w:val="21"/>
                <w:spacing w:val="-8"/>
                <w:sz w:val="20"/>
                <w:szCs w:val="20"/>
              </w:rPr>
              <w:t xml:space="preserve">КЗ площадки </w:t>
            </w:r>
            <w:r w:rsidRPr="00406BEF">
              <w:rPr>
                <w:rStyle w:val="21"/>
                <w:spacing w:val="-8"/>
                <w:sz w:val="20"/>
                <w:szCs w:val="20"/>
                <w:lang w:val="ru-RU"/>
              </w:rPr>
              <w:t>И</w:t>
            </w:r>
            <w:r w:rsidRPr="00406BEF">
              <w:rPr>
                <w:rStyle w:val="21"/>
                <w:spacing w:val="-8"/>
                <w:sz w:val="20"/>
                <w:szCs w:val="20"/>
              </w:rPr>
              <w:t>АЭС</w:t>
            </w:r>
          </w:p>
        </w:tc>
        <w:tc>
          <w:tcPr>
            <w:tcW w:w="1699" w:type="dxa"/>
            <w:tcBorders>
              <w:top w:val="single" w:sz="4" w:space="0" w:color="auto"/>
              <w:left w:val="single" w:sz="4" w:space="0" w:color="auto"/>
            </w:tcBorders>
            <w:shd w:val="clear" w:color="auto" w:fill="FFFFFF"/>
          </w:tcPr>
          <w:p w14:paraId="0C90DA02" w14:textId="77777777"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21"/>
                <w:spacing w:val="-8"/>
                <w:sz w:val="20"/>
                <w:szCs w:val="20"/>
              </w:rPr>
              <w:t>1 529 000</w:t>
            </w:r>
          </w:p>
        </w:tc>
        <w:tc>
          <w:tcPr>
            <w:tcW w:w="1843" w:type="dxa"/>
            <w:tcBorders>
              <w:top w:val="single" w:sz="4" w:space="0" w:color="auto"/>
              <w:left w:val="single" w:sz="4" w:space="0" w:color="auto"/>
            </w:tcBorders>
            <w:shd w:val="clear" w:color="auto" w:fill="FFFFFF"/>
          </w:tcPr>
          <w:p w14:paraId="2C082385" w14:textId="77777777"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21"/>
                <w:spacing w:val="-8"/>
                <w:sz w:val="20"/>
                <w:szCs w:val="20"/>
              </w:rPr>
              <w:t>665 000</w:t>
            </w:r>
          </w:p>
        </w:tc>
        <w:tc>
          <w:tcPr>
            <w:tcW w:w="1570" w:type="dxa"/>
            <w:tcBorders>
              <w:top w:val="single" w:sz="4" w:space="0" w:color="auto"/>
              <w:left w:val="single" w:sz="4" w:space="0" w:color="auto"/>
              <w:right w:val="single" w:sz="4" w:space="0" w:color="auto"/>
            </w:tcBorders>
            <w:shd w:val="clear" w:color="auto" w:fill="FFFFFF"/>
          </w:tcPr>
          <w:p w14:paraId="4F475FE9" w14:textId="77777777"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21"/>
                <w:spacing w:val="-8"/>
                <w:sz w:val="20"/>
                <w:szCs w:val="20"/>
              </w:rPr>
              <w:t>83.7%</w:t>
            </w:r>
          </w:p>
        </w:tc>
      </w:tr>
      <w:tr w:rsidR="00E02CA8" w:rsidRPr="00406BEF" w14:paraId="28E95DC1" w14:textId="77777777" w:rsidTr="00E02CA8">
        <w:trPr>
          <w:trHeight w:hRule="exact" w:val="283"/>
          <w:jc w:val="center"/>
        </w:trPr>
        <w:tc>
          <w:tcPr>
            <w:tcW w:w="2554" w:type="dxa"/>
            <w:tcBorders>
              <w:top w:val="single" w:sz="4" w:space="0" w:color="auto"/>
              <w:left w:val="single" w:sz="4" w:space="0" w:color="auto"/>
            </w:tcBorders>
            <w:shd w:val="clear" w:color="auto" w:fill="FFFFFF"/>
          </w:tcPr>
          <w:p w14:paraId="63FD6EDF" w14:textId="4D655839" w:rsidR="00E02CA8" w:rsidRPr="00406BEF" w:rsidRDefault="00E02CA8" w:rsidP="00E02CA8">
            <w:pPr>
              <w:pStyle w:val="23"/>
              <w:shd w:val="clear" w:color="auto" w:fill="auto"/>
              <w:spacing w:before="0" w:after="0" w:line="220" w:lineRule="exact"/>
              <w:ind w:left="120" w:firstLine="0"/>
              <w:rPr>
                <w:spacing w:val="-8"/>
                <w:sz w:val="20"/>
                <w:szCs w:val="20"/>
                <w:lang w:val="ru-RU"/>
              </w:rPr>
            </w:pPr>
            <w:r w:rsidRPr="00406BEF">
              <w:rPr>
                <w:rStyle w:val="21"/>
                <w:spacing w:val="-8"/>
                <w:sz w:val="20"/>
                <w:szCs w:val="20"/>
                <w:lang w:val="ru-RU"/>
              </w:rPr>
              <w:t>НЗ площадки ИАЭС</w:t>
            </w:r>
          </w:p>
        </w:tc>
        <w:tc>
          <w:tcPr>
            <w:tcW w:w="1699" w:type="dxa"/>
            <w:tcBorders>
              <w:top w:val="single" w:sz="4" w:space="0" w:color="auto"/>
              <w:left w:val="single" w:sz="4" w:space="0" w:color="auto"/>
            </w:tcBorders>
            <w:shd w:val="clear" w:color="auto" w:fill="FFFFFF"/>
          </w:tcPr>
          <w:p w14:paraId="0C9352D5" w14:textId="77777777"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21"/>
                <w:spacing w:val="-8"/>
                <w:sz w:val="20"/>
                <w:szCs w:val="20"/>
              </w:rPr>
              <w:t>265 000</w:t>
            </w:r>
          </w:p>
        </w:tc>
        <w:tc>
          <w:tcPr>
            <w:tcW w:w="1843" w:type="dxa"/>
            <w:tcBorders>
              <w:top w:val="single" w:sz="4" w:space="0" w:color="auto"/>
              <w:left w:val="single" w:sz="4" w:space="0" w:color="auto"/>
            </w:tcBorders>
            <w:shd w:val="clear" w:color="auto" w:fill="FFFFFF"/>
          </w:tcPr>
          <w:p w14:paraId="0ADD73DF" w14:textId="77777777"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21"/>
                <w:spacing w:val="-8"/>
                <w:sz w:val="20"/>
                <w:szCs w:val="20"/>
              </w:rPr>
              <w:t>115 000</w:t>
            </w:r>
          </w:p>
        </w:tc>
        <w:tc>
          <w:tcPr>
            <w:tcW w:w="1570" w:type="dxa"/>
            <w:tcBorders>
              <w:top w:val="single" w:sz="4" w:space="0" w:color="auto"/>
              <w:left w:val="single" w:sz="4" w:space="0" w:color="auto"/>
              <w:right w:val="single" w:sz="4" w:space="0" w:color="auto"/>
            </w:tcBorders>
            <w:shd w:val="clear" w:color="auto" w:fill="FFFFFF"/>
          </w:tcPr>
          <w:p w14:paraId="6CB2F838" w14:textId="77777777"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21"/>
                <w:spacing w:val="-8"/>
                <w:sz w:val="20"/>
                <w:szCs w:val="20"/>
              </w:rPr>
              <w:t>14.5%</w:t>
            </w:r>
          </w:p>
        </w:tc>
      </w:tr>
      <w:tr w:rsidR="00E02CA8" w:rsidRPr="00406BEF" w14:paraId="2BF88804" w14:textId="77777777" w:rsidTr="00E02CA8">
        <w:trPr>
          <w:trHeight w:hRule="exact" w:val="455"/>
          <w:jc w:val="center"/>
        </w:trPr>
        <w:tc>
          <w:tcPr>
            <w:tcW w:w="2554" w:type="dxa"/>
            <w:tcBorders>
              <w:top w:val="single" w:sz="4" w:space="0" w:color="auto"/>
              <w:left w:val="single" w:sz="4" w:space="0" w:color="auto"/>
            </w:tcBorders>
            <w:shd w:val="clear" w:color="auto" w:fill="FFFFFF"/>
          </w:tcPr>
          <w:p w14:paraId="1BBE6DB0" w14:textId="6D514A7F" w:rsidR="00E02CA8" w:rsidRPr="00406BEF" w:rsidRDefault="00E02CA8" w:rsidP="00E02CA8">
            <w:pPr>
              <w:pStyle w:val="23"/>
              <w:shd w:val="clear" w:color="auto" w:fill="auto"/>
              <w:spacing w:before="0" w:after="0" w:line="220" w:lineRule="exact"/>
              <w:ind w:left="120" w:firstLine="0"/>
              <w:rPr>
                <w:spacing w:val="-8"/>
                <w:sz w:val="20"/>
                <w:szCs w:val="20"/>
                <w:lang w:val="ru-RU"/>
              </w:rPr>
            </w:pPr>
            <w:r w:rsidRPr="00406BEF">
              <w:rPr>
                <w:rStyle w:val="21"/>
                <w:spacing w:val="-8"/>
                <w:sz w:val="20"/>
                <w:szCs w:val="20"/>
                <w:lang w:val="ru-RU"/>
              </w:rPr>
              <w:t>За пределами площадки ИАЭС</w:t>
            </w:r>
          </w:p>
        </w:tc>
        <w:tc>
          <w:tcPr>
            <w:tcW w:w="1699" w:type="dxa"/>
            <w:tcBorders>
              <w:top w:val="single" w:sz="4" w:space="0" w:color="auto"/>
              <w:left w:val="single" w:sz="4" w:space="0" w:color="auto"/>
            </w:tcBorders>
            <w:shd w:val="clear" w:color="auto" w:fill="FFFFFF"/>
          </w:tcPr>
          <w:p w14:paraId="7382B1BB" w14:textId="77777777"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21"/>
                <w:spacing w:val="-8"/>
                <w:sz w:val="20"/>
                <w:szCs w:val="20"/>
              </w:rPr>
              <w:t>32 000</w:t>
            </w:r>
          </w:p>
        </w:tc>
        <w:tc>
          <w:tcPr>
            <w:tcW w:w="1843" w:type="dxa"/>
            <w:tcBorders>
              <w:top w:val="single" w:sz="4" w:space="0" w:color="auto"/>
              <w:left w:val="single" w:sz="4" w:space="0" w:color="auto"/>
            </w:tcBorders>
            <w:shd w:val="clear" w:color="auto" w:fill="FFFFFF"/>
          </w:tcPr>
          <w:p w14:paraId="77E946FF" w14:textId="77777777"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21"/>
                <w:spacing w:val="-8"/>
                <w:sz w:val="20"/>
                <w:szCs w:val="20"/>
              </w:rPr>
              <w:t>14 000</w:t>
            </w:r>
          </w:p>
        </w:tc>
        <w:tc>
          <w:tcPr>
            <w:tcW w:w="1570" w:type="dxa"/>
            <w:tcBorders>
              <w:top w:val="single" w:sz="4" w:space="0" w:color="auto"/>
              <w:left w:val="single" w:sz="4" w:space="0" w:color="auto"/>
              <w:right w:val="single" w:sz="4" w:space="0" w:color="auto"/>
            </w:tcBorders>
            <w:shd w:val="clear" w:color="auto" w:fill="FFFFFF"/>
          </w:tcPr>
          <w:p w14:paraId="4B558C69" w14:textId="77777777"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31"/>
                <w:spacing w:val="-8"/>
                <w:sz w:val="20"/>
                <w:szCs w:val="20"/>
              </w:rPr>
              <w:t>1</w:t>
            </w:r>
            <w:r w:rsidRPr="00406BEF">
              <w:rPr>
                <w:rStyle w:val="21"/>
                <w:spacing w:val="-8"/>
                <w:sz w:val="20"/>
                <w:szCs w:val="20"/>
              </w:rPr>
              <w:t>.</w:t>
            </w:r>
            <w:r w:rsidRPr="00406BEF">
              <w:rPr>
                <w:rStyle w:val="31"/>
                <w:spacing w:val="-8"/>
                <w:sz w:val="20"/>
                <w:szCs w:val="20"/>
              </w:rPr>
              <w:t>8</w:t>
            </w:r>
            <w:r w:rsidRPr="00406BEF">
              <w:rPr>
                <w:rStyle w:val="21"/>
                <w:spacing w:val="-8"/>
                <w:sz w:val="20"/>
                <w:szCs w:val="20"/>
              </w:rPr>
              <w:t>%</w:t>
            </w:r>
          </w:p>
        </w:tc>
      </w:tr>
      <w:tr w:rsidR="00E02CA8" w:rsidRPr="00406BEF" w14:paraId="0F11CBB0" w14:textId="77777777" w:rsidTr="00E02CA8">
        <w:trPr>
          <w:trHeight w:hRule="exact" w:val="293"/>
          <w:jc w:val="center"/>
        </w:trPr>
        <w:tc>
          <w:tcPr>
            <w:tcW w:w="2554" w:type="dxa"/>
            <w:tcBorders>
              <w:top w:val="single" w:sz="4" w:space="0" w:color="auto"/>
              <w:left w:val="single" w:sz="4" w:space="0" w:color="auto"/>
              <w:bottom w:val="single" w:sz="4" w:space="0" w:color="auto"/>
            </w:tcBorders>
            <w:shd w:val="clear" w:color="auto" w:fill="FFFFFF"/>
          </w:tcPr>
          <w:p w14:paraId="7886BC32" w14:textId="029A9A6F" w:rsidR="00E02CA8" w:rsidRPr="00406BEF" w:rsidRDefault="00E02CA8" w:rsidP="00E02CA8">
            <w:pPr>
              <w:pStyle w:val="23"/>
              <w:shd w:val="clear" w:color="auto" w:fill="auto"/>
              <w:spacing w:before="0" w:after="0" w:line="220" w:lineRule="exact"/>
              <w:ind w:left="120" w:firstLine="0"/>
              <w:rPr>
                <w:spacing w:val="-8"/>
                <w:sz w:val="20"/>
                <w:szCs w:val="20"/>
              </w:rPr>
            </w:pPr>
            <w:r w:rsidRPr="00406BEF">
              <w:rPr>
                <w:rStyle w:val="aa"/>
                <w:spacing w:val="-8"/>
                <w:sz w:val="20"/>
                <w:szCs w:val="20"/>
                <w:lang w:val="ru-RU"/>
              </w:rPr>
              <w:t>Итого</w:t>
            </w:r>
            <w:r w:rsidRPr="00406BEF">
              <w:rPr>
                <w:rStyle w:val="aa"/>
                <w:spacing w:val="-8"/>
                <w:sz w:val="20"/>
                <w:szCs w:val="20"/>
              </w:rPr>
              <w:t>:</w:t>
            </w:r>
          </w:p>
        </w:tc>
        <w:tc>
          <w:tcPr>
            <w:tcW w:w="1699" w:type="dxa"/>
            <w:tcBorders>
              <w:top w:val="single" w:sz="4" w:space="0" w:color="auto"/>
              <w:left w:val="single" w:sz="4" w:space="0" w:color="auto"/>
              <w:bottom w:val="single" w:sz="4" w:space="0" w:color="auto"/>
            </w:tcBorders>
            <w:shd w:val="clear" w:color="auto" w:fill="FFFFFF"/>
          </w:tcPr>
          <w:p w14:paraId="63EEB396" w14:textId="77777777"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aa"/>
                <w:spacing w:val="-8"/>
                <w:sz w:val="20"/>
                <w:szCs w:val="20"/>
              </w:rPr>
              <w:t>1 826 000</w:t>
            </w:r>
          </w:p>
        </w:tc>
        <w:tc>
          <w:tcPr>
            <w:tcW w:w="1843" w:type="dxa"/>
            <w:tcBorders>
              <w:top w:val="single" w:sz="4" w:space="0" w:color="auto"/>
              <w:left w:val="single" w:sz="4" w:space="0" w:color="auto"/>
              <w:bottom w:val="single" w:sz="4" w:space="0" w:color="auto"/>
            </w:tcBorders>
            <w:shd w:val="clear" w:color="auto" w:fill="FFFFFF"/>
          </w:tcPr>
          <w:p w14:paraId="576C7136" w14:textId="77777777"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aa"/>
                <w:spacing w:val="-8"/>
                <w:sz w:val="20"/>
                <w:szCs w:val="20"/>
              </w:rPr>
              <w:t>794 000</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14:paraId="763FF7C9" w14:textId="77777777"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aa"/>
                <w:spacing w:val="-8"/>
                <w:sz w:val="20"/>
                <w:szCs w:val="20"/>
              </w:rPr>
              <w:t>100%</w:t>
            </w:r>
          </w:p>
        </w:tc>
      </w:tr>
    </w:tbl>
    <w:p w14:paraId="168D980F" w14:textId="77777777" w:rsidR="00CC0EDC" w:rsidRPr="00406BEF" w:rsidRDefault="00CC0EDC" w:rsidP="00E02CA8">
      <w:pPr>
        <w:spacing w:after="0" w:line="240" w:lineRule="auto"/>
        <w:jc w:val="center"/>
        <w:rPr>
          <w:rFonts w:ascii="Times New Roman" w:hAnsi="Times New Roman" w:cs="Times New Roman"/>
          <w:bdr w:val="single" w:sz="2" w:space="0" w:color="E3E3E3" w:frame="1"/>
          <w:lang w:val="ru-RU"/>
        </w:rPr>
      </w:pPr>
    </w:p>
    <w:p w14:paraId="5E421C5D" w14:textId="734C9C24" w:rsidR="00CC0EDC" w:rsidRPr="00406BEF" w:rsidRDefault="00CC0EDC" w:rsidP="00E02CA8">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Без учёта металла (балки, арматура, которые будут извлечены и реализованы как вторсырьё) и подземных частей зданий, не подлежащих сносу (согласно STR 1.01.08:2002, здание считается снесённым, если демонтированы все конструкции, кроме оставшихся глубже 0,5 м), объём дроблёного бетона составит предварительно около 706 000 м³.</w:t>
      </w:r>
      <w:r w:rsidR="00E02CA8" w:rsidRPr="00406BEF">
        <w:rPr>
          <w:rFonts w:ascii="Times New Roman" w:hAnsi="Times New Roman" w:cs="Times New Roman"/>
          <w:bdr w:val="single" w:sz="2" w:space="0" w:color="E3E3E3" w:frame="1"/>
          <w:lang w:val="ru-RU"/>
        </w:rPr>
        <w:t xml:space="preserve"> </w:t>
      </w:r>
      <w:r w:rsidRPr="00406BEF">
        <w:rPr>
          <w:rFonts w:ascii="Times New Roman" w:hAnsi="Times New Roman" w:cs="Times New Roman"/>
          <w:bdr w:val="single" w:sz="2" w:space="0" w:color="E3E3E3" w:frame="1"/>
          <w:lang w:val="ru-RU"/>
        </w:rPr>
        <w:t>Примерно половина этого объёма может быть дроблёна, а полученный щебень использован для засыпки подземных полостей сносимых зданий (это экономически более выгодно, чем вывоз бетона на полигон и завоз грунта). Оставшийся щебень и другие материалы будут управляться в соответствии с законодательством. Строительные отходы передаются в ОУМР АЭС для дальнейшей передачи компаниям по обращению с отходами.</w:t>
      </w:r>
    </w:p>
    <w:p w14:paraId="29470C8E" w14:textId="77777777" w:rsidR="00CC0EDC" w:rsidRPr="00406BEF" w:rsidRDefault="00CC0EDC" w:rsidP="00E02CA8">
      <w:pPr>
        <w:spacing w:after="0" w:line="240" w:lineRule="auto"/>
        <w:ind w:firstLine="709"/>
        <w:jc w:val="both"/>
        <w:rPr>
          <w:rFonts w:ascii="Times New Roman" w:hAnsi="Times New Roman" w:cs="Times New Roman"/>
          <w:bdr w:val="single" w:sz="2" w:space="0" w:color="E3E3E3" w:frame="1"/>
          <w:lang w:val="ru-RU"/>
        </w:rPr>
      </w:pPr>
    </w:p>
    <w:p w14:paraId="25B9653A" w14:textId="5D0F085D" w:rsidR="00CC0EDC" w:rsidRPr="00406BEF" w:rsidRDefault="00E02CA8" w:rsidP="00E02CA8">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И</w:t>
      </w:r>
      <w:r w:rsidR="00CC0EDC" w:rsidRPr="00406BEF">
        <w:rPr>
          <w:rFonts w:ascii="Times New Roman" w:hAnsi="Times New Roman" w:cs="Times New Roman"/>
          <w:bdr w:val="single" w:sz="2" w:space="0" w:color="E3E3E3" w:frame="1"/>
          <w:lang w:val="ru-RU"/>
        </w:rPr>
        <w:t>АЭС подготовила стратегию управления строительными отходами на 2018–2038 гг. [20], в которой описаны принципы и методы эффективного управления отходами, образующимися при выводе. На основе данных стратегии составлена Таблица 3.1-14, в которой указаны объёмы надземных частей зданий (до глубины 0,5 м), подлежащих дроблению, и объёмы щебня, необходимого для засыпки подземных частей.</w:t>
      </w:r>
    </w:p>
    <w:p w14:paraId="546D1A0A" w14:textId="24C0B838" w:rsidR="00E02CA8" w:rsidRPr="00406BEF" w:rsidRDefault="00E02CA8">
      <w:pPr>
        <w:rPr>
          <w:rFonts w:ascii="Times New Roman" w:hAnsi="Times New Roman" w:cs="Times New Roman"/>
          <w:b/>
          <w:bdr w:val="single" w:sz="2" w:space="0" w:color="E3E3E3" w:frame="1"/>
          <w:lang w:val="ru-RU"/>
        </w:rPr>
      </w:pPr>
      <w:r w:rsidRPr="00406BEF">
        <w:rPr>
          <w:rFonts w:ascii="Times New Roman" w:hAnsi="Times New Roman" w:cs="Times New Roman"/>
          <w:b/>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C2144E" w:rsidRPr="00406BEF" w14:paraId="7F67539E" w14:textId="77777777" w:rsidTr="00BE5737">
        <w:tc>
          <w:tcPr>
            <w:tcW w:w="4683" w:type="dxa"/>
          </w:tcPr>
          <w:p w14:paraId="36C47675" w14:textId="77777777" w:rsidR="00C2144E" w:rsidRPr="00406BEF" w:rsidRDefault="00C2144E"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A0141B1" w14:textId="77777777" w:rsidR="00C2144E" w:rsidRPr="00406BEF" w:rsidRDefault="00C2144E" w:rsidP="00BE5737">
            <w:pPr>
              <w:rPr>
                <w:rFonts w:ascii="Times New Roman" w:hAnsi="Times New Roman" w:cs="Times New Roman"/>
                <w:sz w:val="18"/>
                <w:szCs w:val="18"/>
                <w:lang w:val="ru-RU"/>
              </w:rPr>
            </w:pPr>
          </w:p>
          <w:p w14:paraId="0D41FF51" w14:textId="77777777" w:rsidR="00C2144E" w:rsidRPr="00406BEF" w:rsidRDefault="00C2144E"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7EC7C00" w14:textId="77777777" w:rsidR="00C2144E" w:rsidRPr="00406BEF" w:rsidRDefault="00C2144E"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65DE0F9" w14:textId="77777777" w:rsidR="00C2144E" w:rsidRPr="00406BEF" w:rsidRDefault="00C2144E" w:rsidP="00BE57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A8C632F" w14:textId="77777777" w:rsidR="00C2144E" w:rsidRPr="00406BEF" w:rsidRDefault="00C2144E"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6C5DACA" w14:textId="651F2964" w:rsidR="00C2144E" w:rsidRPr="00406BEF" w:rsidRDefault="00C2144E"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4</w:t>
            </w:r>
            <w:r w:rsidR="00A370C6" w:rsidRPr="00406BEF">
              <w:rPr>
                <w:rFonts w:ascii="Times New Roman" w:hAnsi="Times New Roman" w:cs="Times New Roman"/>
                <w:sz w:val="18"/>
                <w:szCs w:val="18"/>
                <w:lang w:val="ru-RU"/>
              </w:rPr>
              <w:t>9</w:t>
            </w:r>
            <w:r w:rsidR="00344EFB">
              <w:rPr>
                <w:rFonts w:ascii="Times New Roman" w:hAnsi="Times New Roman" w:cs="Times New Roman"/>
                <w:sz w:val="18"/>
                <w:szCs w:val="18"/>
                <w:lang w:val="ru-RU"/>
              </w:rPr>
              <w:t xml:space="preserve"> из</w:t>
            </w:r>
            <w:r w:rsidRPr="00406BEF">
              <w:rPr>
                <w:rFonts w:ascii="Times New Roman" w:hAnsi="Times New Roman" w:cs="Times New Roman"/>
                <w:sz w:val="18"/>
                <w:szCs w:val="18"/>
                <w:lang w:val="ru-RU"/>
              </w:rPr>
              <w:t xml:space="preserve"> 227</w:t>
            </w:r>
          </w:p>
        </w:tc>
      </w:tr>
    </w:tbl>
    <w:p w14:paraId="10680D6B" w14:textId="61E1B710" w:rsidR="00CC0EDC" w:rsidRPr="00406BEF" w:rsidRDefault="00CC0EDC" w:rsidP="00CC0EDC">
      <w:pPr>
        <w:spacing w:after="0" w:line="240" w:lineRule="auto"/>
        <w:jc w:val="both"/>
        <w:rPr>
          <w:rFonts w:ascii="Times New Roman" w:hAnsi="Times New Roman" w:cs="Times New Roman"/>
          <w:b/>
          <w:bdr w:val="single" w:sz="2" w:space="0" w:color="E3E3E3" w:frame="1"/>
          <w:lang w:val="ru-RU"/>
        </w:rPr>
      </w:pPr>
    </w:p>
    <w:p w14:paraId="5B99CFC4" w14:textId="5171B1E1" w:rsidR="00C2144E" w:rsidRPr="00406BEF" w:rsidRDefault="00A370C6" w:rsidP="00A370C6">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Таблица 3.1-14. Объемы железобетонных конструкций сносимых зданий.</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679"/>
        <w:gridCol w:w="2537"/>
        <w:gridCol w:w="2313"/>
        <w:gridCol w:w="1385"/>
        <w:gridCol w:w="2430"/>
      </w:tblGrid>
      <w:tr w:rsidR="008C47F0" w:rsidRPr="00406BEF" w14:paraId="6B019E56" w14:textId="77777777" w:rsidTr="00A370C6">
        <w:trPr>
          <w:tblHeader/>
          <w:tblCellSpacing w:w="15" w:type="dxa"/>
        </w:trPr>
        <w:tc>
          <w:tcPr>
            <w:tcW w:w="0" w:type="auto"/>
            <w:shd w:val="clear" w:color="auto" w:fill="F7F8FC"/>
            <w:vAlign w:val="center"/>
            <w:hideMark/>
          </w:tcPr>
          <w:p w14:paraId="2CEB527E" w14:textId="77777777" w:rsidR="00A370C6" w:rsidRPr="00406BEF" w:rsidRDefault="00A370C6" w:rsidP="00A370C6">
            <w:pPr>
              <w:spacing w:after="0" w:line="240" w:lineRule="auto"/>
              <w:jc w:val="center"/>
              <w:rPr>
                <w:rFonts w:ascii="Times New Roman" w:eastAsia="Times New Roman" w:hAnsi="Times New Roman" w:cs="Times New Roman"/>
                <w:b/>
                <w:bCs/>
                <w:color w:val="1D1D1F"/>
                <w:sz w:val="18"/>
                <w:szCs w:val="18"/>
                <w:lang/>
              </w:rPr>
            </w:pPr>
            <w:r w:rsidRPr="00406BEF">
              <w:rPr>
                <w:rFonts w:ascii="Times New Roman" w:eastAsia="Times New Roman" w:hAnsi="Times New Roman" w:cs="Times New Roman"/>
                <w:b/>
                <w:bCs/>
                <w:color w:val="1D1D1F"/>
                <w:sz w:val="18"/>
                <w:szCs w:val="18"/>
                <w:bdr w:val="single" w:sz="2" w:space="0" w:color="E3E3E3" w:frame="1"/>
                <w:lang/>
              </w:rPr>
              <w:t>№ здания</w:t>
            </w:r>
          </w:p>
        </w:tc>
        <w:tc>
          <w:tcPr>
            <w:tcW w:w="0" w:type="auto"/>
            <w:shd w:val="clear" w:color="auto" w:fill="F7F8FC"/>
            <w:vAlign w:val="center"/>
            <w:hideMark/>
          </w:tcPr>
          <w:p w14:paraId="5AC8767A" w14:textId="77777777" w:rsidR="00A370C6" w:rsidRPr="00406BEF" w:rsidRDefault="00A370C6" w:rsidP="00A370C6">
            <w:pPr>
              <w:spacing w:after="0" w:line="240" w:lineRule="auto"/>
              <w:jc w:val="center"/>
              <w:rPr>
                <w:rFonts w:ascii="Times New Roman" w:eastAsia="Times New Roman" w:hAnsi="Times New Roman" w:cs="Times New Roman"/>
                <w:b/>
                <w:bCs/>
                <w:color w:val="1D1D1F"/>
                <w:sz w:val="18"/>
                <w:szCs w:val="18"/>
                <w:lang/>
              </w:rPr>
            </w:pPr>
            <w:r w:rsidRPr="00406BEF">
              <w:rPr>
                <w:rFonts w:ascii="Times New Roman" w:eastAsia="Times New Roman" w:hAnsi="Times New Roman" w:cs="Times New Roman"/>
                <w:b/>
                <w:bCs/>
                <w:color w:val="1D1D1F"/>
                <w:sz w:val="18"/>
                <w:szCs w:val="18"/>
                <w:bdr w:val="single" w:sz="2" w:space="0" w:color="E3E3E3" w:frame="1"/>
                <w:lang/>
              </w:rPr>
              <w:t>Наименование здания</w:t>
            </w:r>
          </w:p>
        </w:tc>
        <w:tc>
          <w:tcPr>
            <w:tcW w:w="0" w:type="auto"/>
            <w:shd w:val="clear" w:color="auto" w:fill="F7F8FC"/>
            <w:vAlign w:val="center"/>
            <w:hideMark/>
          </w:tcPr>
          <w:p w14:paraId="577603D4" w14:textId="77777777" w:rsidR="00A370C6" w:rsidRPr="00406BEF" w:rsidRDefault="00A370C6" w:rsidP="00A370C6">
            <w:pPr>
              <w:spacing w:after="0" w:line="240" w:lineRule="auto"/>
              <w:jc w:val="center"/>
              <w:rPr>
                <w:rFonts w:ascii="Times New Roman" w:eastAsia="Times New Roman" w:hAnsi="Times New Roman" w:cs="Times New Roman"/>
                <w:b/>
                <w:bCs/>
                <w:color w:val="1D1D1F"/>
                <w:sz w:val="18"/>
                <w:szCs w:val="18"/>
                <w:lang/>
              </w:rPr>
            </w:pPr>
            <w:r w:rsidRPr="00406BEF">
              <w:rPr>
                <w:rFonts w:ascii="Times New Roman" w:eastAsia="Times New Roman" w:hAnsi="Times New Roman" w:cs="Times New Roman"/>
                <w:b/>
                <w:bCs/>
                <w:color w:val="1D1D1F"/>
                <w:sz w:val="18"/>
                <w:szCs w:val="18"/>
                <w:bdr w:val="single" w:sz="2" w:space="0" w:color="E3E3E3" w:frame="1"/>
                <w:lang/>
              </w:rPr>
              <w:t>Объём конструкций, подлежащих демонтажу для дробления (получение щебня), м³</w:t>
            </w:r>
          </w:p>
        </w:tc>
        <w:tc>
          <w:tcPr>
            <w:tcW w:w="0" w:type="auto"/>
            <w:shd w:val="clear" w:color="auto" w:fill="F7F8FC"/>
            <w:vAlign w:val="center"/>
            <w:hideMark/>
          </w:tcPr>
          <w:p w14:paraId="657DD03A" w14:textId="77777777" w:rsidR="00A370C6" w:rsidRPr="00406BEF" w:rsidRDefault="00A370C6" w:rsidP="00A370C6">
            <w:pPr>
              <w:spacing w:after="0" w:line="240" w:lineRule="auto"/>
              <w:jc w:val="center"/>
              <w:rPr>
                <w:rFonts w:ascii="Times New Roman" w:eastAsia="Times New Roman" w:hAnsi="Times New Roman" w:cs="Times New Roman"/>
                <w:b/>
                <w:bCs/>
                <w:color w:val="1D1D1F"/>
                <w:sz w:val="18"/>
                <w:szCs w:val="18"/>
                <w:lang/>
              </w:rPr>
            </w:pPr>
            <w:r w:rsidRPr="00406BEF">
              <w:rPr>
                <w:rFonts w:ascii="Times New Roman" w:eastAsia="Times New Roman" w:hAnsi="Times New Roman" w:cs="Times New Roman"/>
                <w:b/>
                <w:bCs/>
                <w:color w:val="1D1D1F"/>
                <w:sz w:val="18"/>
                <w:szCs w:val="18"/>
                <w:bdr w:val="single" w:sz="2" w:space="0" w:color="E3E3E3" w:frame="1"/>
                <w:lang/>
              </w:rPr>
              <w:t>Объём получаемого щебня, м³</w:t>
            </w:r>
          </w:p>
        </w:tc>
        <w:tc>
          <w:tcPr>
            <w:tcW w:w="0" w:type="auto"/>
            <w:shd w:val="clear" w:color="auto" w:fill="F7F8FC"/>
            <w:vAlign w:val="center"/>
            <w:hideMark/>
          </w:tcPr>
          <w:p w14:paraId="26AA36B6" w14:textId="77777777" w:rsidR="00A370C6" w:rsidRPr="00406BEF" w:rsidRDefault="00A370C6" w:rsidP="00A370C6">
            <w:pPr>
              <w:spacing w:after="0" w:line="240" w:lineRule="auto"/>
              <w:jc w:val="center"/>
              <w:rPr>
                <w:rFonts w:ascii="Times New Roman" w:eastAsia="Times New Roman" w:hAnsi="Times New Roman" w:cs="Times New Roman"/>
                <w:b/>
                <w:bCs/>
                <w:color w:val="1D1D1F"/>
                <w:sz w:val="18"/>
                <w:szCs w:val="18"/>
                <w:lang/>
              </w:rPr>
            </w:pPr>
            <w:r w:rsidRPr="00406BEF">
              <w:rPr>
                <w:rFonts w:ascii="Times New Roman" w:eastAsia="Times New Roman" w:hAnsi="Times New Roman" w:cs="Times New Roman"/>
                <w:b/>
                <w:bCs/>
                <w:color w:val="1D1D1F"/>
                <w:sz w:val="18"/>
                <w:szCs w:val="18"/>
                <w:bdr w:val="single" w:sz="2" w:space="0" w:color="E3E3E3" w:frame="1"/>
                <w:lang/>
              </w:rPr>
              <w:t>Объём щебня, необходимого для засыпки подземной части здания (до отметки −0,5 м), м³</w:t>
            </w:r>
          </w:p>
        </w:tc>
      </w:tr>
      <w:tr w:rsidR="008C47F0" w:rsidRPr="00406BEF" w14:paraId="1169E3FE" w14:textId="77777777" w:rsidTr="00A370C6">
        <w:trPr>
          <w:tblCellSpacing w:w="15" w:type="dxa"/>
        </w:trPr>
        <w:tc>
          <w:tcPr>
            <w:tcW w:w="0" w:type="auto"/>
            <w:shd w:val="clear" w:color="auto" w:fill="FFFFFF"/>
            <w:vAlign w:val="center"/>
            <w:hideMark/>
          </w:tcPr>
          <w:p w14:paraId="38242841"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A1</w:t>
            </w:r>
          </w:p>
        </w:tc>
        <w:tc>
          <w:tcPr>
            <w:tcW w:w="0" w:type="auto"/>
            <w:shd w:val="clear" w:color="auto" w:fill="FFFFFF"/>
            <w:vAlign w:val="center"/>
            <w:hideMark/>
          </w:tcPr>
          <w:p w14:paraId="5E290560"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Реакторный блок с вентиляционной трубой</w:t>
            </w:r>
          </w:p>
        </w:tc>
        <w:tc>
          <w:tcPr>
            <w:tcW w:w="0" w:type="auto"/>
            <w:shd w:val="clear" w:color="auto" w:fill="FFFFFF"/>
            <w:vAlign w:val="center"/>
            <w:hideMark/>
          </w:tcPr>
          <w:p w14:paraId="66C023D1"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109 785</w:t>
            </w:r>
          </w:p>
        </w:tc>
        <w:tc>
          <w:tcPr>
            <w:tcW w:w="0" w:type="auto"/>
            <w:shd w:val="clear" w:color="auto" w:fill="FFFFFF"/>
            <w:vAlign w:val="center"/>
            <w:hideMark/>
          </w:tcPr>
          <w:p w14:paraId="742AF100"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164 677,5</w:t>
            </w:r>
          </w:p>
        </w:tc>
        <w:tc>
          <w:tcPr>
            <w:tcW w:w="0" w:type="auto"/>
            <w:shd w:val="clear" w:color="auto" w:fill="FFFFFF"/>
            <w:vAlign w:val="center"/>
            <w:hideMark/>
          </w:tcPr>
          <w:p w14:paraId="2E6C724E"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31 800</w:t>
            </w:r>
          </w:p>
        </w:tc>
      </w:tr>
      <w:tr w:rsidR="008C47F0" w:rsidRPr="00406BEF" w14:paraId="536F4F47" w14:textId="77777777" w:rsidTr="00A370C6">
        <w:trPr>
          <w:tblCellSpacing w:w="15" w:type="dxa"/>
        </w:trPr>
        <w:tc>
          <w:tcPr>
            <w:tcW w:w="0" w:type="auto"/>
            <w:shd w:val="clear" w:color="auto" w:fill="FFFFFF"/>
            <w:vAlign w:val="center"/>
            <w:hideMark/>
          </w:tcPr>
          <w:p w14:paraId="265C4FF5"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B1</w:t>
            </w:r>
          </w:p>
        </w:tc>
        <w:tc>
          <w:tcPr>
            <w:tcW w:w="0" w:type="auto"/>
            <w:shd w:val="clear" w:color="auto" w:fill="FFFFFF"/>
            <w:vAlign w:val="center"/>
            <w:hideMark/>
          </w:tcPr>
          <w:p w14:paraId="3E7424D3"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Блок установки специальной химической очистки воды</w:t>
            </w:r>
          </w:p>
        </w:tc>
        <w:tc>
          <w:tcPr>
            <w:tcW w:w="0" w:type="auto"/>
            <w:shd w:val="clear" w:color="auto" w:fill="FFFFFF"/>
            <w:vAlign w:val="center"/>
            <w:hideMark/>
          </w:tcPr>
          <w:p w14:paraId="08B57CAF"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9 714</w:t>
            </w:r>
          </w:p>
        </w:tc>
        <w:tc>
          <w:tcPr>
            <w:tcW w:w="0" w:type="auto"/>
            <w:shd w:val="clear" w:color="auto" w:fill="FFFFFF"/>
            <w:vAlign w:val="center"/>
            <w:hideMark/>
          </w:tcPr>
          <w:p w14:paraId="357D0ABC"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14 571</w:t>
            </w:r>
          </w:p>
        </w:tc>
        <w:tc>
          <w:tcPr>
            <w:tcW w:w="0" w:type="auto"/>
            <w:shd w:val="clear" w:color="auto" w:fill="FFFFFF"/>
            <w:vAlign w:val="center"/>
            <w:hideMark/>
          </w:tcPr>
          <w:p w14:paraId="19119AE0"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11 450</w:t>
            </w:r>
          </w:p>
        </w:tc>
      </w:tr>
      <w:tr w:rsidR="008C47F0" w:rsidRPr="00406BEF" w14:paraId="254145D5" w14:textId="77777777" w:rsidTr="00A370C6">
        <w:trPr>
          <w:tblCellSpacing w:w="15" w:type="dxa"/>
        </w:trPr>
        <w:tc>
          <w:tcPr>
            <w:tcW w:w="0" w:type="auto"/>
            <w:shd w:val="clear" w:color="auto" w:fill="FFFFFF"/>
            <w:vAlign w:val="center"/>
            <w:hideMark/>
          </w:tcPr>
          <w:p w14:paraId="704130B4"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V1</w:t>
            </w:r>
          </w:p>
        </w:tc>
        <w:tc>
          <w:tcPr>
            <w:tcW w:w="0" w:type="auto"/>
            <w:shd w:val="clear" w:color="auto" w:fill="FFFFFF"/>
            <w:vAlign w:val="center"/>
            <w:hideMark/>
          </w:tcPr>
          <w:p w14:paraId="0FF66866"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Блок вспомогательных технологических систем</w:t>
            </w:r>
          </w:p>
        </w:tc>
        <w:tc>
          <w:tcPr>
            <w:tcW w:w="0" w:type="auto"/>
            <w:shd w:val="clear" w:color="auto" w:fill="FFFFFF"/>
            <w:vAlign w:val="center"/>
            <w:hideMark/>
          </w:tcPr>
          <w:p w14:paraId="7B0FC008"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8 781</w:t>
            </w:r>
          </w:p>
        </w:tc>
        <w:tc>
          <w:tcPr>
            <w:tcW w:w="0" w:type="auto"/>
            <w:shd w:val="clear" w:color="auto" w:fill="FFFFFF"/>
            <w:vAlign w:val="center"/>
            <w:hideMark/>
          </w:tcPr>
          <w:p w14:paraId="2646EED7"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13 171,5</w:t>
            </w:r>
          </w:p>
        </w:tc>
        <w:tc>
          <w:tcPr>
            <w:tcW w:w="0" w:type="auto"/>
            <w:shd w:val="clear" w:color="auto" w:fill="FFFFFF"/>
            <w:vAlign w:val="center"/>
            <w:hideMark/>
          </w:tcPr>
          <w:p w14:paraId="0A45725E"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6 590</w:t>
            </w:r>
          </w:p>
        </w:tc>
      </w:tr>
      <w:tr w:rsidR="008C47F0" w:rsidRPr="00406BEF" w14:paraId="6FF57867" w14:textId="77777777" w:rsidTr="00A370C6">
        <w:trPr>
          <w:tblCellSpacing w:w="15" w:type="dxa"/>
        </w:trPr>
        <w:tc>
          <w:tcPr>
            <w:tcW w:w="0" w:type="auto"/>
            <w:shd w:val="clear" w:color="auto" w:fill="FFFFFF"/>
            <w:vAlign w:val="center"/>
            <w:hideMark/>
          </w:tcPr>
          <w:p w14:paraId="5420D35F"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G1</w:t>
            </w:r>
          </w:p>
        </w:tc>
        <w:tc>
          <w:tcPr>
            <w:tcW w:w="0" w:type="auto"/>
            <w:shd w:val="clear" w:color="auto" w:fill="FFFFFF"/>
            <w:vAlign w:val="center"/>
            <w:hideMark/>
          </w:tcPr>
          <w:p w14:paraId="0A59B8EF"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Турбинный зал</w:t>
            </w:r>
          </w:p>
        </w:tc>
        <w:tc>
          <w:tcPr>
            <w:tcW w:w="0" w:type="auto"/>
            <w:shd w:val="clear" w:color="auto" w:fill="FFFFFF"/>
            <w:vAlign w:val="center"/>
            <w:hideMark/>
          </w:tcPr>
          <w:p w14:paraId="2F185F00"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39 482</w:t>
            </w:r>
          </w:p>
        </w:tc>
        <w:tc>
          <w:tcPr>
            <w:tcW w:w="0" w:type="auto"/>
            <w:shd w:val="clear" w:color="auto" w:fill="FFFFFF"/>
            <w:vAlign w:val="center"/>
            <w:hideMark/>
          </w:tcPr>
          <w:p w14:paraId="550142FD"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59 223</w:t>
            </w:r>
          </w:p>
        </w:tc>
        <w:tc>
          <w:tcPr>
            <w:tcW w:w="0" w:type="auto"/>
            <w:shd w:val="clear" w:color="auto" w:fill="FFFFFF"/>
            <w:vAlign w:val="center"/>
            <w:hideMark/>
          </w:tcPr>
          <w:p w14:paraId="2C73C265"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58 320</w:t>
            </w:r>
          </w:p>
        </w:tc>
      </w:tr>
      <w:tr w:rsidR="008C47F0" w:rsidRPr="00406BEF" w14:paraId="0B69B6C3" w14:textId="77777777" w:rsidTr="00A370C6">
        <w:trPr>
          <w:tblCellSpacing w:w="15" w:type="dxa"/>
        </w:trPr>
        <w:tc>
          <w:tcPr>
            <w:tcW w:w="0" w:type="auto"/>
            <w:shd w:val="clear" w:color="auto" w:fill="FFFFFF"/>
            <w:vAlign w:val="center"/>
            <w:hideMark/>
          </w:tcPr>
          <w:p w14:paraId="3718EDD9"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D1</w:t>
            </w:r>
          </w:p>
        </w:tc>
        <w:tc>
          <w:tcPr>
            <w:tcW w:w="0" w:type="auto"/>
            <w:shd w:val="clear" w:color="auto" w:fill="FFFFFF"/>
            <w:vAlign w:val="center"/>
            <w:hideMark/>
          </w:tcPr>
          <w:p w14:paraId="52695CFF"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Деаэраторный блок</w:t>
            </w:r>
          </w:p>
        </w:tc>
        <w:tc>
          <w:tcPr>
            <w:tcW w:w="0" w:type="auto"/>
            <w:shd w:val="clear" w:color="auto" w:fill="FFFFFF"/>
            <w:vAlign w:val="center"/>
            <w:hideMark/>
          </w:tcPr>
          <w:p w14:paraId="2F218133"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47 186</w:t>
            </w:r>
          </w:p>
        </w:tc>
        <w:tc>
          <w:tcPr>
            <w:tcW w:w="0" w:type="auto"/>
            <w:shd w:val="clear" w:color="auto" w:fill="FFFFFF"/>
            <w:vAlign w:val="center"/>
            <w:hideMark/>
          </w:tcPr>
          <w:p w14:paraId="33663DD9"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70 779</w:t>
            </w:r>
          </w:p>
        </w:tc>
        <w:tc>
          <w:tcPr>
            <w:tcW w:w="0" w:type="auto"/>
            <w:shd w:val="clear" w:color="auto" w:fill="FFFFFF"/>
            <w:vAlign w:val="center"/>
            <w:hideMark/>
          </w:tcPr>
          <w:p w14:paraId="745F69C6"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42 753</w:t>
            </w:r>
          </w:p>
        </w:tc>
      </w:tr>
      <w:tr w:rsidR="008C47F0" w:rsidRPr="00406BEF" w14:paraId="027B2B67" w14:textId="77777777" w:rsidTr="00A370C6">
        <w:trPr>
          <w:tblCellSpacing w:w="15" w:type="dxa"/>
        </w:trPr>
        <w:tc>
          <w:tcPr>
            <w:tcW w:w="0" w:type="auto"/>
            <w:shd w:val="clear" w:color="auto" w:fill="FFFFFF"/>
            <w:vAlign w:val="center"/>
            <w:hideMark/>
          </w:tcPr>
          <w:p w14:paraId="7195049E"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D0</w:t>
            </w:r>
          </w:p>
        </w:tc>
        <w:tc>
          <w:tcPr>
            <w:tcW w:w="0" w:type="auto"/>
            <w:shd w:val="clear" w:color="auto" w:fill="FFFFFF"/>
            <w:vAlign w:val="center"/>
            <w:hideMark/>
          </w:tcPr>
          <w:p w14:paraId="7CDF20EC"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Вспомогательный блок</w:t>
            </w:r>
          </w:p>
        </w:tc>
        <w:tc>
          <w:tcPr>
            <w:tcW w:w="0" w:type="auto"/>
            <w:shd w:val="clear" w:color="auto" w:fill="FFFFFF"/>
            <w:vAlign w:val="center"/>
            <w:hideMark/>
          </w:tcPr>
          <w:p w14:paraId="16FF03EF"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4 363</w:t>
            </w:r>
          </w:p>
        </w:tc>
        <w:tc>
          <w:tcPr>
            <w:tcW w:w="0" w:type="auto"/>
            <w:shd w:val="clear" w:color="auto" w:fill="FFFFFF"/>
            <w:vAlign w:val="center"/>
            <w:hideMark/>
          </w:tcPr>
          <w:p w14:paraId="5046A796"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6 544,5</w:t>
            </w:r>
          </w:p>
        </w:tc>
        <w:tc>
          <w:tcPr>
            <w:tcW w:w="0" w:type="auto"/>
            <w:shd w:val="clear" w:color="auto" w:fill="FFFFFF"/>
            <w:vAlign w:val="center"/>
            <w:hideMark/>
          </w:tcPr>
          <w:p w14:paraId="4198156F"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6 417</w:t>
            </w:r>
          </w:p>
        </w:tc>
      </w:tr>
      <w:tr w:rsidR="008C47F0" w:rsidRPr="00406BEF" w14:paraId="5E47CCF1" w14:textId="77777777" w:rsidTr="00A370C6">
        <w:trPr>
          <w:tblCellSpacing w:w="15" w:type="dxa"/>
        </w:trPr>
        <w:tc>
          <w:tcPr>
            <w:tcW w:w="0" w:type="auto"/>
            <w:shd w:val="clear" w:color="auto" w:fill="FFFFFF"/>
            <w:vAlign w:val="center"/>
            <w:hideMark/>
          </w:tcPr>
          <w:p w14:paraId="4A3CCD5C"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119</w:t>
            </w:r>
          </w:p>
        </w:tc>
        <w:tc>
          <w:tcPr>
            <w:tcW w:w="0" w:type="auto"/>
            <w:shd w:val="clear" w:color="auto" w:fill="FFFFFF"/>
            <w:vAlign w:val="center"/>
            <w:hideMark/>
          </w:tcPr>
          <w:p w14:paraId="199F0C15"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Установка когенерации</w:t>
            </w:r>
          </w:p>
        </w:tc>
        <w:tc>
          <w:tcPr>
            <w:tcW w:w="0" w:type="auto"/>
            <w:shd w:val="clear" w:color="auto" w:fill="FFFFFF"/>
            <w:vAlign w:val="center"/>
            <w:hideMark/>
          </w:tcPr>
          <w:p w14:paraId="059F3AF4"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3 672</w:t>
            </w:r>
          </w:p>
        </w:tc>
        <w:tc>
          <w:tcPr>
            <w:tcW w:w="0" w:type="auto"/>
            <w:shd w:val="clear" w:color="auto" w:fill="FFFFFF"/>
            <w:vAlign w:val="center"/>
            <w:hideMark/>
          </w:tcPr>
          <w:p w14:paraId="48A55465"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5 508</w:t>
            </w:r>
          </w:p>
        </w:tc>
        <w:tc>
          <w:tcPr>
            <w:tcW w:w="0" w:type="auto"/>
            <w:shd w:val="clear" w:color="auto" w:fill="FFFFFF"/>
            <w:vAlign w:val="center"/>
            <w:hideMark/>
          </w:tcPr>
          <w:p w14:paraId="09A3718C"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0</w:t>
            </w:r>
          </w:p>
        </w:tc>
      </w:tr>
      <w:tr w:rsidR="008C47F0" w:rsidRPr="00406BEF" w14:paraId="6F0B01D4" w14:textId="77777777" w:rsidTr="00A370C6">
        <w:trPr>
          <w:tblCellSpacing w:w="15" w:type="dxa"/>
        </w:trPr>
        <w:tc>
          <w:tcPr>
            <w:tcW w:w="0" w:type="auto"/>
            <w:shd w:val="clear" w:color="auto" w:fill="FFFFFF"/>
            <w:vAlign w:val="center"/>
            <w:hideMark/>
          </w:tcPr>
          <w:p w14:paraId="038E2587"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102/1</w:t>
            </w:r>
          </w:p>
        </w:tc>
        <w:tc>
          <w:tcPr>
            <w:tcW w:w="0" w:type="auto"/>
            <w:shd w:val="clear" w:color="auto" w:fill="FFFFFF"/>
            <w:vAlign w:val="center"/>
            <w:hideMark/>
          </w:tcPr>
          <w:p w14:paraId="7F4255B3"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Оборудование электроснабжения энергоблока</w:t>
            </w:r>
          </w:p>
        </w:tc>
        <w:tc>
          <w:tcPr>
            <w:tcW w:w="0" w:type="auto"/>
            <w:shd w:val="clear" w:color="auto" w:fill="FFFFFF"/>
            <w:vAlign w:val="center"/>
            <w:hideMark/>
          </w:tcPr>
          <w:p w14:paraId="2EDEB3EE" w14:textId="7722479C" w:rsidR="00A370C6" w:rsidRPr="00406BEF" w:rsidRDefault="00AC6D92" w:rsidP="00A370C6">
            <w:pPr>
              <w:spacing w:after="0" w:line="240" w:lineRule="auto"/>
              <w:rPr>
                <w:rFonts w:ascii="Times New Roman" w:eastAsia="Times New Roman" w:hAnsi="Times New Roman" w:cs="Times New Roman"/>
                <w:color w:val="1D1D1F"/>
                <w:sz w:val="18"/>
                <w:szCs w:val="18"/>
                <w:lang/>
              </w:rPr>
            </w:pPr>
            <w:r>
              <w:rPr>
                <w:rFonts w:ascii="Times New Roman" w:eastAsia="Times New Roman" w:hAnsi="Times New Roman" w:cs="Times New Roman"/>
                <w:color w:val="1D1D1F"/>
                <w:sz w:val="18"/>
                <w:szCs w:val="18"/>
                <w:bdr w:val="single" w:sz="2" w:space="0" w:color="E3E3E3" w:frame="1"/>
                <w:lang/>
              </w:rPr>
              <w:t xml:space="preserve"> – </w:t>
            </w:r>
          </w:p>
        </w:tc>
        <w:tc>
          <w:tcPr>
            <w:tcW w:w="0" w:type="auto"/>
            <w:shd w:val="clear" w:color="auto" w:fill="FFFFFF"/>
            <w:vAlign w:val="center"/>
            <w:hideMark/>
          </w:tcPr>
          <w:p w14:paraId="30A98DB3" w14:textId="2C1FE2F9" w:rsidR="00A370C6" w:rsidRPr="00406BEF" w:rsidRDefault="00AC6D92" w:rsidP="00A370C6">
            <w:pPr>
              <w:spacing w:after="0" w:line="240" w:lineRule="auto"/>
              <w:rPr>
                <w:rFonts w:ascii="Times New Roman" w:eastAsia="Times New Roman" w:hAnsi="Times New Roman" w:cs="Times New Roman"/>
                <w:color w:val="1D1D1F"/>
                <w:sz w:val="18"/>
                <w:szCs w:val="18"/>
                <w:lang/>
              </w:rPr>
            </w:pPr>
            <w:r>
              <w:rPr>
                <w:rFonts w:ascii="Times New Roman" w:eastAsia="Times New Roman" w:hAnsi="Times New Roman" w:cs="Times New Roman"/>
                <w:color w:val="1D1D1F"/>
                <w:sz w:val="18"/>
                <w:szCs w:val="18"/>
                <w:bdr w:val="single" w:sz="2" w:space="0" w:color="E3E3E3" w:frame="1"/>
                <w:lang/>
              </w:rPr>
              <w:t xml:space="preserve"> – </w:t>
            </w:r>
          </w:p>
        </w:tc>
        <w:tc>
          <w:tcPr>
            <w:tcW w:w="0" w:type="auto"/>
            <w:shd w:val="clear" w:color="auto" w:fill="FFFFFF"/>
            <w:vAlign w:val="center"/>
            <w:hideMark/>
          </w:tcPr>
          <w:p w14:paraId="73ADD681" w14:textId="3850CD3C" w:rsidR="00A370C6" w:rsidRPr="00406BEF" w:rsidRDefault="00AC6D92" w:rsidP="00A370C6">
            <w:pPr>
              <w:spacing w:after="0" w:line="240" w:lineRule="auto"/>
              <w:rPr>
                <w:rFonts w:ascii="Times New Roman" w:eastAsia="Times New Roman" w:hAnsi="Times New Roman" w:cs="Times New Roman"/>
                <w:color w:val="1D1D1F"/>
                <w:sz w:val="18"/>
                <w:szCs w:val="18"/>
                <w:lang/>
              </w:rPr>
            </w:pPr>
            <w:r>
              <w:rPr>
                <w:rFonts w:ascii="Times New Roman" w:eastAsia="Times New Roman" w:hAnsi="Times New Roman" w:cs="Times New Roman"/>
                <w:color w:val="1D1D1F"/>
                <w:sz w:val="18"/>
                <w:szCs w:val="18"/>
                <w:bdr w:val="single" w:sz="2" w:space="0" w:color="E3E3E3" w:frame="1"/>
                <w:lang/>
              </w:rPr>
              <w:t xml:space="preserve"> – </w:t>
            </w:r>
          </w:p>
        </w:tc>
      </w:tr>
      <w:tr w:rsidR="008C47F0" w:rsidRPr="00406BEF" w14:paraId="319D2BA8" w14:textId="77777777" w:rsidTr="00A370C6">
        <w:trPr>
          <w:tblCellSpacing w:w="15" w:type="dxa"/>
        </w:trPr>
        <w:tc>
          <w:tcPr>
            <w:tcW w:w="0" w:type="auto"/>
            <w:shd w:val="clear" w:color="auto" w:fill="FFFFFF"/>
            <w:vAlign w:val="center"/>
            <w:hideMark/>
          </w:tcPr>
          <w:p w14:paraId="145222AC"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117/1</w:t>
            </w:r>
          </w:p>
        </w:tc>
        <w:tc>
          <w:tcPr>
            <w:tcW w:w="0" w:type="auto"/>
            <w:shd w:val="clear" w:color="auto" w:fill="FFFFFF"/>
            <w:vAlign w:val="center"/>
            <w:hideMark/>
          </w:tcPr>
          <w:p w14:paraId="2E08CF51"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Здание ёмкостей системы аварийного охлаждения реактора</w:t>
            </w:r>
          </w:p>
        </w:tc>
        <w:tc>
          <w:tcPr>
            <w:tcW w:w="0" w:type="auto"/>
            <w:shd w:val="clear" w:color="auto" w:fill="FFFFFF"/>
            <w:vAlign w:val="center"/>
            <w:hideMark/>
          </w:tcPr>
          <w:p w14:paraId="23061E0F"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1 430</w:t>
            </w:r>
          </w:p>
        </w:tc>
        <w:tc>
          <w:tcPr>
            <w:tcW w:w="0" w:type="auto"/>
            <w:shd w:val="clear" w:color="auto" w:fill="FFFFFF"/>
            <w:vAlign w:val="center"/>
            <w:hideMark/>
          </w:tcPr>
          <w:p w14:paraId="3CBBF1CD"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2 020</w:t>
            </w:r>
          </w:p>
        </w:tc>
        <w:tc>
          <w:tcPr>
            <w:tcW w:w="0" w:type="auto"/>
            <w:shd w:val="clear" w:color="auto" w:fill="FFFFFF"/>
            <w:vAlign w:val="center"/>
            <w:hideMark/>
          </w:tcPr>
          <w:p w14:paraId="113822D6"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2 144</w:t>
            </w:r>
          </w:p>
        </w:tc>
      </w:tr>
      <w:tr w:rsidR="008C47F0" w:rsidRPr="00406BEF" w14:paraId="58617E8E" w14:textId="77777777" w:rsidTr="00A370C6">
        <w:trPr>
          <w:tblCellSpacing w:w="15" w:type="dxa"/>
        </w:trPr>
        <w:tc>
          <w:tcPr>
            <w:tcW w:w="0" w:type="auto"/>
            <w:shd w:val="clear" w:color="auto" w:fill="FFFFFF"/>
            <w:vAlign w:val="center"/>
            <w:hideMark/>
          </w:tcPr>
          <w:p w14:paraId="75A0A38B"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120/1</w:t>
            </w:r>
          </w:p>
        </w:tc>
        <w:tc>
          <w:tcPr>
            <w:tcW w:w="0" w:type="auto"/>
            <w:shd w:val="clear" w:color="auto" w:fill="FFFFFF"/>
            <w:vAlign w:val="center"/>
            <w:hideMark/>
          </w:tcPr>
          <w:p w14:paraId="2EAF11B2"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Насосная станция технического водоснабжения</w:t>
            </w:r>
          </w:p>
        </w:tc>
        <w:tc>
          <w:tcPr>
            <w:tcW w:w="0" w:type="auto"/>
            <w:shd w:val="clear" w:color="auto" w:fill="FFFFFF"/>
            <w:vAlign w:val="center"/>
            <w:hideMark/>
          </w:tcPr>
          <w:p w14:paraId="0D46996E"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3 239</w:t>
            </w:r>
          </w:p>
        </w:tc>
        <w:tc>
          <w:tcPr>
            <w:tcW w:w="0" w:type="auto"/>
            <w:shd w:val="clear" w:color="auto" w:fill="FFFFFF"/>
            <w:vAlign w:val="center"/>
            <w:hideMark/>
          </w:tcPr>
          <w:p w14:paraId="6878DA8A"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4 858,5</w:t>
            </w:r>
          </w:p>
        </w:tc>
        <w:tc>
          <w:tcPr>
            <w:tcW w:w="0" w:type="auto"/>
            <w:shd w:val="clear" w:color="auto" w:fill="FFFFFF"/>
            <w:vAlign w:val="center"/>
            <w:hideMark/>
          </w:tcPr>
          <w:p w14:paraId="7F64C834"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21 946</w:t>
            </w:r>
          </w:p>
        </w:tc>
      </w:tr>
      <w:tr w:rsidR="008C47F0" w:rsidRPr="00406BEF" w14:paraId="6400071C" w14:textId="77777777" w:rsidTr="00A370C6">
        <w:trPr>
          <w:tblCellSpacing w:w="15" w:type="dxa"/>
        </w:trPr>
        <w:tc>
          <w:tcPr>
            <w:tcW w:w="0" w:type="auto"/>
            <w:shd w:val="clear" w:color="auto" w:fill="FFFFFF"/>
            <w:vAlign w:val="center"/>
            <w:hideMark/>
          </w:tcPr>
          <w:p w14:paraId="2F40FD9B"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135/1</w:t>
            </w:r>
          </w:p>
        </w:tc>
        <w:tc>
          <w:tcPr>
            <w:tcW w:w="0" w:type="auto"/>
            <w:shd w:val="clear" w:color="auto" w:fill="FFFFFF"/>
            <w:vAlign w:val="center"/>
            <w:hideMark/>
          </w:tcPr>
          <w:p w14:paraId="6B4DEBFD"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Газовое хранилище (подземное сооружение)</w:t>
            </w:r>
          </w:p>
        </w:tc>
        <w:tc>
          <w:tcPr>
            <w:tcW w:w="0" w:type="auto"/>
            <w:shd w:val="clear" w:color="auto" w:fill="FFFFFF"/>
            <w:vAlign w:val="center"/>
            <w:hideMark/>
          </w:tcPr>
          <w:p w14:paraId="27632A18" w14:textId="00EDD8B8" w:rsidR="00A370C6" w:rsidRPr="00406BEF" w:rsidRDefault="00AC6D92" w:rsidP="00A370C6">
            <w:pPr>
              <w:spacing w:after="0" w:line="240" w:lineRule="auto"/>
              <w:rPr>
                <w:rFonts w:ascii="Times New Roman" w:eastAsia="Times New Roman" w:hAnsi="Times New Roman" w:cs="Times New Roman"/>
                <w:color w:val="1D1D1F"/>
                <w:sz w:val="18"/>
                <w:szCs w:val="18"/>
                <w:lang/>
              </w:rPr>
            </w:pPr>
            <w:r>
              <w:rPr>
                <w:rFonts w:ascii="Times New Roman" w:eastAsia="Times New Roman" w:hAnsi="Times New Roman" w:cs="Times New Roman"/>
                <w:color w:val="1D1D1F"/>
                <w:sz w:val="18"/>
                <w:szCs w:val="18"/>
                <w:bdr w:val="single" w:sz="2" w:space="0" w:color="E3E3E3" w:frame="1"/>
                <w:lang/>
              </w:rPr>
              <w:t xml:space="preserve"> – </w:t>
            </w:r>
          </w:p>
        </w:tc>
        <w:tc>
          <w:tcPr>
            <w:tcW w:w="0" w:type="auto"/>
            <w:shd w:val="clear" w:color="auto" w:fill="FFFFFF"/>
            <w:vAlign w:val="center"/>
            <w:hideMark/>
          </w:tcPr>
          <w:p w14:paraId="2252A4D3" w14:textId="6F35575F" w:rsidR="00A370C6" w:rsidRPr="00406BEF" w:rsidRDefault="00AC6D92" w:rsidP="00A370C6">
            <w:pPr>
              <w:spacing w:after="0" w:line="240" w:lineRule="auto"/>
              <w:rPr>
                <w:rFonts w:ascii="Times New Roman" w:eastAsia="Times New Roman" w:hAnsi="Times New Roman" w:cs="Times New Roman"/>
                <w:color w:val="1D1D1F"/>
                <w:sz w:val="18"/>
                <w:szCs w:val="18"/>
                <w:lang/>
              </w:rPr>
            </w:pPr>
            <w:r>
              <w:rPr>
                <w:rFonts w:ascii="Times New Roman" w:eastAsia="Times New Roman" w:hAnsi="Times New Roman" w:cs="Times New Roman"/>
                <w:color w:val="1D1D1F"/>
                <w:sz w:val="18"/>
                <w:szCs w:val="18"/>
                <w:bdr w:val="single" w:sz="2" w:space="0" w:color="E3E3E3" w:frame="1"/>
                <w:lang/>
              </w:rPr>
              <w:t xml:space="preserve"> – </w:t>
            </w:r>
          </w:p>
        </w:tc>
        <w:tc>
          <w:tcPr>
            <w:tcW w:w="0" w:type="auto"/>
            <w:shd w:val="clear" w:color="auto" w:fill="FFFFFF"/>
            <w:vAlign w:val="center"/>
            <w:hideMark/>
          </w:tcPr>
          <w:p w14:paraId="5789FEC7" w14:textId="198A3F3C" w:rsidR="00A370C6" w:rsidRPr="00406BEF" w:rsidRDefault="00AC6D92" w:rsidP="00A370C6">
            <w:pPr>
              <w:spacing w:after="0" w:line="240" w:lineRule="auto"/>
              <w:rPr>
                <w:rFonts w:ascii="Times New Roman" w:eastAsia="Times New Roman" w:hAnsi="Times New Roman" w:cs="Times New Roman"/>
                <w:color w:val="1D1D1F"/>
                <w:sz w:val="18"/>
                <w:szCs w:val="18"/>
                <w:lang/>
              </w:rPr>
            </w:pPr>
            <w:r>
              <w:rPr>
                <w:rFonts w:ascii="Times New Roman" w:eastAsia="Times New Roman" w:hAnsi="Times New Roman" w:cs="Times New Roman"/>
                <w:color w:val="1D1D1F"/>
                <w:sz w:val="18"/>
                <w:szCs w:val="18"/>
                <w:bdr w:val="single" w:sz="2" w:space="0" w:color="E3E3E3" w:frame="1"/>
                <w:lang/>
              </w:rPr>
              <w:t xml:space="preserve"> – </w:t>
            </w:r>
          </w:p>
        </w:tc>
      </w:tr>
      <w:tr w:rsidR="008C47F0" w:rsidRPr="00406BEF" w14:paraId="6A35C904" w14:textId="77777777" w:rsidTr="00A370C6">
        <w:trPr>
          <w:tblCellSpacing w:w="15" w:type="dxa"/>
        </w:trPr>
        <w:tc>
          <w:tcPr>
            <w:tcW w:w="0" w:type="auto"/>
            <w:shd w:val="clear" w:color="auto" w:fill="FFFFFF"/>
            <w:vAlign w:val="center"/>
            <w:hideMark/>
          </w:tcPr>
          <w:p w14:paraId="701DAFCF"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152/1a</w:t>
            </w:r>
          </w:p>
        </w:tc>
        <w:tc>
          <w:tcPr>
            <w:tcW w:w="0" w:type="auto"/>
            <w:shd w:val="clear" w:color="auto" w:fill="FFFFFF"/>
            <w:vAlign w:val="center"/>
            <w:hideMark/>
          </w:tcPr>
          <w:p w14:paraId="3DEE94F5"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Резервуары хранения воды низкой минерализации</w:t>
            </w:r>
          </w:p>
        </w:tc>
        <w:tc>
          <w:tcPr>
            <w:tcW w:w="0" w:type="auto"/>
            <w:shd w:val="clear" w:color="auto" w:fill="FFFFFF"/>
            <w:vAlign w:val="center"/>
            <w:hideMark/>
          </w:tcPr>
          <w:p w14:paraId="04D53F1E"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1 291</w:t>
            </w:r>
          </w:p>
        </w:tc>
        <w:tc>
          <w:tcPr>
            <w:tcW w:w="0" w:type="auto"/>
            <w:shd w:val="clear" w:color="auto" w:fill="FFFFFF"/>
            <w:vAlign w:val="center"/>
            <w:hideMark/>
          </w:tcPr>
          <w:p w14:paraId="03E319A6"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1 856</w:t>
            </w:r>
          </w:p>
        </w:tc>
        <w:tc>
          <w:tcPr>
            <w:tcW w:w="0" w:type="auto"/>
            <w:shd w:val="clear" w:color="auto" w:fill="FFFFFF"/>
            <w:vAlign w:val="center"/>
            <w:hideMark/>
          </w:tcPr>
          <w:p w14:paraId="3A5BAE2D"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160</w:t>
            </w:r>
          </w:p>
        </w:tc>
      </w:tr>
      <w:tr w:rsidR="008C47F0" w:rsidRPr="00406BEF" w14:paraId="771B4771" w14:textId="77777777" w:rsidTr="00A370C6">
        <w:trPr>
          <w:tblCellSpacing w:w="15" w:type="dxa"/>
        </w:trPr>
        <w:tc>
          <w:tcPr>
            <w:tcW w:w="0" w:type="auto"/>
            <w:shd w:val="clear" w:color="auto" w:fill="FFFFFF"/>
            <w:vAlign w:val="center"/>
            <w:hideMark/>
          </w:tcPr>
          <w:p w14:paraId="2C6D8209"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152/1b</w:t>
            </w:r>
          </w:p>
        </w:tc>
        <w:tc>
          <w:tcPr>
            <w:tcW w:w="0" w:type="auto"/>
            <w:shd w:val="clear" w:color="auto" w:fill="FFFFFF"/>
            <w:vAlign w:val="center"/>
            <w:hideMark/>
          </w:tcPr>
          <w:p w14:paraId="0022561C"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p>
        </w:tc>
        <w:tc>
          <w:tcPr>
            <w:tcW w:w="0" w:type="auto"/>
            <w:shd w:val="clear" w:color="auto" w:fill="FFFFFF"/>
            <w:vAlign w:val="center"/>
            <w:hideMark/>
          </w:tcPr>
          <w:p w14:paraId="404E248C" w14:textId="77777777" w:rsidR="00A370C6" w:rsidRPr="00406BEF" w:rsidRDefault="00A370C6" w:rsidP="00A370C6">
            <w:pPr>
              <w:spacing w:after="0" w:line="240" w:lineRule="auto"/>
              <w:rPr>
                <w:rFonts w:ascii="Times New Roman" w:eastAsia="Times New Roman" w:hAnsi="Times New Roman" w:cs="Times New Roman"/>
                <w:sz w:val="18"/>
                <w:szCs w:val="18"/>
                <w:lang/>
              </w:rPr>
            </w:pPr>
          </w:p>
        </w:tc>
        <w:tc>
          <w:tcPr>
            <w:tcW w:w="0" w:type="auto"/>
            <w:shd w:val="clear" w:color="auto" w:fill="FFFFFF"/>
            <w:vAlign w:val="center"/>
            <w:hideMark/>
          </w:tcPr>
          <w:p w14:paraId="10DCE76E" w14:textId="77777777" w:rsidR="00A370C6" w:rsidRPr="00406BEF" w:rsidRDefault="00A370C6" w:rsidP="00A370C6">
            <w:pPr>
              <w:spacing w:after="0" w:line="240" w:lineRule="auto"/>
              <w:rPr>
                <w:rFonts w:ascii="Times New Roman" w:eastAsia="Times New Roman" w:hAnsi="Times New Roman" w:cs="Times New Roman"/>
                <w:sz w:val="18"/>
                <w:szCs w:val="18"/>
                <w:lang/>
              </w:rPr>
            </w:pPr>
          </w:p>
        </w:tc>
        <w:tc>
          <w:tcPr>
            <w:tcW w:w="0" w:type="auto"/>
            <w:shd w:val="clear" w:color="auto" w:fill="FFFFFF"/>
            <w:vAlign w:val="center"/>
            <w:hideMark/>
          </w:tcPr>
          <w:p w14:paraId="05A71D4A" w14:textId="77777777" w:rsidR="00A370C6" w:rsidRPr="00406BEF" w:rsidRDefault="00A370C6" w:rsidP="00A370C6">
            <w:pPr>
              <w:spacing w:after="0" w:line="240" w:lineRule="auto"/>
              <w:rPr>
                <w:rFonts w:ascii="Times New Roman" w:eastAsia="Times New Roman" w:hAnsi="Times New Roman" w:cs="Times New Roman"/>
                <w:sz w:val="18"/>
                <w:szCs w:val="18"/>
                <w:lang/>
              </w:rPr>
            </w:pPr>
          </w:p>
        </w:tc>
      </w:tr>
      <w:tr w:rsidR="008C47F0" w:rsidRPr="00406BEF" w14:paraId="38147AFC" w14:textId="77777777" w:rsidTr="00A370C6">
        <w:trPr>
          <w:tblCellSpacing w:w="15" w:type="dxa"/>
        </w:trPr>
        <w:tc>
          <w:tcPr>
            <w:tcW w:w="0" w:type="auto"/>
            <w:shd w:val="clear" w:color="auto" w:fill="FFFFFF"/>
            <w:vAlign w:val="center"/>
            <w:hideMark/>
          </w:tcPr>
          <w:p w14:paraId="6C90B6A7"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A2</w:t>
            </w:r>
          </w:p>
        </w:tc>
        <w:tc>
          <w:tcPr>
            <w:tcW w:w="0" w:type="auto"/>
            <w:shd w:val="clear" w:color="auto" w:fill="FFFFFF"/>
            <w:vAlign w:val="center"/>
            <w:hideMark/>
          </w:tcPr>
          <w:p w14:paraId="06BC2792"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Реакторный блок с вентиляционной трубой</w:t>
            </w:r>
          </w:p>
        </w:tc>
        <w:tc>
          <w:tcPr>
            <w:tcW w:w="0" w:type="auto"/>
            <w:shd w:val="clear" w:color="auto" w:fill="FFFFFF"/>
            <w:vAlign w:val="center"/>
            <w:hideMark/>
          </w:tcPr>
          <w:p w14:paraId="7B46CC19"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109 785</w:t>
            </w:r>
          </w:p>
        </w:tc>
        <w:tc>
          <w:tcPr>
            <w:tcW w:w="0" w:type="auto"/>
            <w:shd w:val="clear" w:color="auto" w:fill="FFFFFF"/>
            <w:vAlign w:val="center"/>
            <w:hideMark/>
          </w:tcPr>
          <w:p w14:paraId="6610E6E5"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164 677,5</w:t>
            </w:r>
          </w:p>
        </w:tc>
        <w:tc>
          <w:tcPr>
            <w:tcW w:w="0" w:type="auto"/>
            <w:shd w:val="clear" w:color="auto" w:fill="FFFFFF"/>
            <w:vAlign w:val="center"/>
            <w:hideMark/>
          </w:tcPr>
          <w:p w14:paraId="3176DD4C"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31 800</w:t>
            </w:r>
          </w:p>
        </w:tc>
      </w:tr>
      <w:tr w:rsidR="008C47F0" w:rsidRPr="00406BEF" w14:paraId="4169C1D8" w14:textId="77777777" w:rsidTr="00A370C6">
        <w:trPr>
          <w:tblCellSpacing w:w="15" w:type="dxa"/>
        </w:trPr>
        <w:tc>
          <w:tcPr>
            <w:tcW w:w="0" w:type="auto"/>
            <w:shd w:val="clear" w:color="auto" w:fill="FFFFFF"/>
            <w:vAlign w:val="center"/>
            <w:hideMark/>
          </w:tcPr>
          <w:p w14:paraId="04BEEF3D"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B2</w:t>
            </w:r>
          </w:p>
        </w:tc>
        <w:tc>
          <w:tcPr>
            <w:tcW w:w="0" w:type="auto"/>
            <w:shd w:val="clear" w:color="auto" w:fill="FFFFFF"/>
            <w:vAlign w:val="center"/>
            <w:hideMark/>
          </w:tcPr>
          <w:p w14:paraId="2BECBAE6"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Блок установки специальной химической очистки воды</w:t>
            </w:r>
          </w:p>
        </w:tc>
        <w:tc>
          <w:tcPr>
            <w:tcW w:w="0" w:type="auto"/>
            <w:shd w:val="clear" w:color="auto" w:fill="FFFFFF"/>
            <w:vAlign w:val="center"/>
            <w:hideMark/>
          </w:tcPr>
          <w:p w14:paraId="33CAC4D3"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10 344</w:t>
            </w:r>
          </w:p>
        </w:tc>
        <w:tc>
          <w:tcPr>
            <w:tcW w:w="0" w:type="auto"/>
            <w:shd w:val="clear" w:color="auto" w:fill="FFFFFF"/>
            <w:vAlign w:val="center"/>
            <w:hideMark/>
          </w:tcPr>
          <w:p w14:paraId="04EDA022"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15 516</w:t>
            </w:r>
          </w:p>
        </w:tc>
        <w:tc>
          <w:tcPr>
            <w:tcW w:w="0" w:type="auto"/>
            <w:shd w:val="clear" w:color="auto" w:fill="FFFFFF"/>
            <w:vAlign w:val="center"/>
            <w:hideMark/>
          </w:tcPr>
          <w:p w14:paraId="2B24E4C9"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11 450</w:t>
            </w:r>
          </w:p>
        </w:tc>
      </w:tr>
      <w:tr w:rsidR="008C47F0" w:rsidRPr="00406BEF" w14:paraId="16FC731A" w14:textId="77777777" w:rsidTr="00A370C6">
        <w:trPr>
          <w:tblCellSpacing w:w="15" w:type="dxa"/>
        </w:trPr>
        <w:tc>
          <w:tcPr>
            <w:tcW w:w="0" w:type="auto"/>
            <w:shd w:val="clear" w:color="auto" w:fill="FFFFFF"/>
            <w:vAlign w:val="center"/>
            <w:hideMark/>
          </w:tcPr>
          <w:p w14:paraId="113E589C"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V2</w:t>
            </w:r>
          </w:p>
        </w:tc>
        <w:tc>
          <w:tcPr>
            <w:tcW w:w="0" w:type="auto"/>
            <w:shd w:val="clear" w:color="auto" w:fill="FFFFFF"/>
            <w:vAlign w:val="center"/>
            <w:hideMark/>
          </w:tcPr>
          <w:p w14:paraId="1FDA03AF"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Блок вспомогательных технологических систем</w:t>
            </w:r>
          </w:p>
        </w:tc>
        <w:tc>
          <w:tcPr>
            <w:tcW w:w="0" w:type="auto"/>
            <w:shd w:val="clear" w:color="auto" w:fill="FFFFFF"/>
            <w:vAlign w:val="center"/>
            <w:hideMark/>
          </w:tcPr>
          <w:p w14:paraId="09CC0E18"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8 781</w:t>
            </w:r>
          </w:p>
        </w:tc>
        <w:tc>
          <w:tcPr>
            <w:tcW w:w="0" w:type="auto"/>
            <w:shd w:val="clear" w:color="auto" w:fill="FFFFFF"/>
            <w:vAlign w:val="center"/>
            <w:hideMark/>
          </w:tcPr>
          <w:p w14:paraId="74456710"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13 171,5</w:t>
            </w:r>
          </w:p>
        </w:tc>
        <w:tc>
          <w:tcPr>
            <w:tcW w:w="0" w:type="auto"/>
            <w:shd w:val="clear" w:color="auto" w:fill="FFFFFF"/>
            <w:vAlign w:val="center"/>
            <w:hideMark/>
          </w:tcPr>
          <w:p w14:paraId="258FC16F"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6 590</w:t>
            </w:r>
          </w:p>
        </w:tc>
      </w:tr>
      <w:tr w:rsidR="008C47F0" w:rsidRPr="00406BEF" w14:paraId="77E11F15" w14:textId="77777777" w:rsidTr="00A370C6">
        <w:trPr>
          <w:tblCellSpacing w:w="15" w:type="dxa"/>
        </w:trPr>
        <w:tc>
          <w:tcPr>
            <w:tcW w:w="0" w:type="auto"/>
            <w:shd w:val="clear" w:color="auto" w:fill="FFFFFF"/>
            <w:vAlign w:val="center"/>
            <w:hideMark/>
          </w:tcPr>
          <w:p w14:paraId="6DD873A0"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G2</w:t>
            </w:r>
          </w:p>
        </w:tc>
        <w:tc>
          <w:tcPr>
            <w:tcW w:w="0" w:type="auto"/>
            <w:shd w:val="clear" w:color="auto" w:fill="FFFFFF"/>
            <w:vAlign w:val="center"/>
            <w:hideMark/>
          </w:tcPr>
          <w:p w14:paraId="23D8B065"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Турбинный зал</w:t>
            </w:r>
          </w:p>
        </w:tc>
        <w:tc>
          <w:tcPr>
            <w:tcW w:w="0" w:type="auto"/>
            <w:shd w:val="clear" w:color="auto" w:fill="FFFFFF"/>
            <w:vAlign w:val="center"/>
            <w:hideMark/>
          </w:tcPr>
          <w:p w14:paraId="4AF3E27D"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39 482</w:t>
            </w:r>
          </w:p>
        </w:tc>
        <w:tc>
          <w:tcPr>
            <w:tcW w:w="0" w:type="auto"/>
            <w:shd w:val="clear" w:color="auto" w:fill="FFFFFF"/>
            <w:vAlign w:val="center"/>
            <w:hideMark/>
          </w:tcPr>
          <w:p w14:paraId="0944C069"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59 223</w:t>
            </w:r>
          </w:p>
        </w:tc>
        <w:tc>
          <w:tcPr>
            <w:tcW w:w="0" w:type="auto"/>
            <w:shd w:val="clear" w:color="auto" w:fill="FFFFFF"/>
            <w:vAlign w:val="center"/>
            <w:hideMark/>
          </w:tcPr>
          <w:p w14:paraId="2D963E4F"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58 320</w:t>
            </w:r>
          </w:p>
        </w:tc>
      </w:tr>
      <w:tr w:rsidR="008C47F0" w:rsidRPr="00406BEF" w14:paraId="351562E6" w14:textId="77777777" w:rsidTr="00A370C6">
        <w:trPr>
          <w:tblCellSpacing w:w="15" w:type="dxa"/>
        </w:trPr>
        <w:tc>
          <w:tcPr>
            <w:tcW w:w="0" w:type="auto"/>
            <w:shd w:val="clear" w:color="auto" w:fill="FFFFFF"/>
            <w:vAlign w:val="center"/>
            <w:hideMark/>
          </w:tcPr>
          <w:p w14:paraId="12726649"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D2</w:t>
            </w:r>
          </w:p>
        </w:tc>
        <w:tc>
          <w:tcPr>
            <w:tcW w:w="0" w:type="auto"/>
            <w:shd w:val="clear" w:color="auto" w:fill="FFFFFF"/>
            <w:vAlign w:val="center"/>
            <w:hideMark/>
          </w:tcPr>
          <w:p w14:paraId="49CAC986"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Деаэраторный блок</w:t>
            </w:r>
          </w:p>
        </w:tc>
        <w:tc>
          <w:tcPr>
            <w:tcW w:w="0" w:type="auto"/>
            <w:shd w:val="clear" w:color="auto" w:fill="FFFFFF"/>
            <w:vAlign w:val="center"/>
            <w:hideMark/>
          </w:tcPr>
          <w:p w14:paraId="03A1ECB4"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47 186</w:t>
            </w:r>
          </w:p>
        </w:tc>
        <w:tc>
          <w:tcPr>
            <w:tcW w:w="0" w:type="auto"/>
            <w:shd w:val="clear" w:color="auto" w:fill="FFFFFF"/>
            <w:vAlign w:val="center"/>
            <w:hideMark/>
          </w:tcPr>
          <w:p w14:paraId="760272C1"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70 779</w:t>
            </w:r>
          </w:p>
        </w:tc>
        <w:tc>
          <w:tcPr>
            <w:tcW w:w="0" w:type="auto"/>
            <w:shd w:val="clear" w:color="auto" w:fill="FFFFFF"/>
            <w:vAlign w:val="center"/>
            <w:hideMark/>
          </w:tcPr>
          <w:p w14:paraId="56F94D40"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42 753</w:t>
            </w:r>
          </w:p>
        </w:tc>
      </w:tr>
      <w:tr w:rsidR="008C47F0" w:rsidRPr="00406BEF" w14:paraId="0B4805AB" w14:textId="77777777" w:rsidTr="00A370C6">
        <w:trPr>
          <w:tblCellSpacing w:w="15" w:type="dxa"/>
        </w:trPr>
        <w:tc>
          <w:tcPr>
            <w:tcW w:w="0" w:type="auto"/>
            <w:shd w:val="clear" w:color="auto" w:fill="FFFFFF"/>
            <w:vAlign w:val="center"/>
            <w:hideMark/>
          </w:tcPr>
          <w:p w14:paraId="107FD272"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102/2</w:t>
            </w:r>
          </w:p>
        </w:tc>
        <w:tc>
          <w:tcPr>
            <w:tcW w:w="0" w:type="auto"/>
            <w:shd w:val="clear" w:color="auto" w:fill="FFFFFF"/>
            <w:vAlign w:val="center"/>
            <w:hideMark/>
          </w:tcPr>
          <w:p w14:paraId="12B91E6F"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Оборудование электроснабжения энергоблока (открытый трансформаторный блок)</w:t>
            </w:r>
          </w:p>
        </w:tc>
        <w:tc>
          <w:tcPr>
            <w:tcW w:w="0" w:type="auto"/>
            <w:shd w:val="clear" w:color="auto" w:fill="FFFFFF"/>
            <w:vAlign w:val="center"/>
            <w:hideMark/>
          </w:tcPr>
          <w:p w14:paraId="62D13295" w14:textId="49869084" w:rsidR="00A370C6" w:rsidRPr="00406BEF" w:rsidRDefault="00AC6D92" w:rsidP="00A370C6">
            <w:pPr>
              <w:spacing w:after="0" w:line="240" w:lineRule="auto"/>
              <w:rPr>
                <w:rFonts w:ascii="Times New Roman" w:eastAsia="Times New Roman" w:hAnsi="Times New Roman" w:cs="Times New Roman"/>
                <w:color w:val="1D1D1F"/>
                <w:sz w:val="18"/>
                <w:szCs w:val="18"/>
                <w:lang/>
              </w:rPr>
            </w:pPr>
            <w:r>
              <w:rPr>
                <w:rFonts w:ascii="Times New Roman" w:eastAsia="Times New Roman" w:hAnsi="Times New Roman" w:cs="Times New Roman"/>
                <w:color w:val="1D1D1F"/>
                <w:sz w:val="18"/>
                <w:szCs w:val="18"/>
                <w:bdr w:val="single" w:sz="2" w:space="0" w:color="E3E3E3" w:frame="1"/>
                <w:lang/>
              </w:rPr>
              <w:t xml:space="preserve"> – </w:t>
            </w:r>
          </w:p>
        </w:tc>
        <w:tc>
          <w:tcPr>
            <w:tcW w:w="0" w:type="auto"/>
            <w:shd w:val="clear" w:color="auto" w:fill="FFFFFF"/>
            <w:vAlign w:val="center"/>
            <w:hideMark/>
          </w:tcPr>
          <w:p w14:paraId="0E8E690E" w14:textId="4FF71506" w:rsidR="00A370C6" w:rsidRPr="00406BEF" w:rsidRDefault="00AC6D92" w:rsidP="00A370C6">
            <w:pPr>
              <w:spacing w:after="0" w:line="240" w:lineRule="auto"/>
              <w:rPr>
                <w:rFonts w:ascii="Times New Roman" w:eastAsia="Times New Roman" w:hAnsi="Times New Roman" w:cs="Times New Roman"/>
                <w:color w:val="1D1D1F"/>
                <w:sz w:val="18"/>
                <w:szCs w:val="18"/>
                <w:lang/>
              </w:rPr>
            </w:pPr>
            <w:r>
              <w:rPr>
                <w:rFonts w:ascii="Times New Roman" w:eastAsia="Times New Roman" w:hAnsi="Times New Roman" w:cs="Times New Roman"/>
                <w:color w:val="1D1D1F"/>
                <w:sz w:val="18"/>
                <w:szCs w:val="18"/>
                <w:bdr w:val="single" w:sz="2" w:space="0" w:color="E3E3E3" w:frame="1"/>
                <w:lang/>
              </w:rPr>
              <w:t xml:space="preserve"> – </w:t>
            </w:r>
          </w:p>
        </w:tc>
        <w:tc>
          <w:tcPr>
            <w:tcW w:w="0" w:type="auto"/>
            <w:shd w:val="clear" w:color="auto" w:fill="FFFFFF"/>
            <w:vAlign w:val="center"/>
            <w:hideMark/>
          </w:tcPr>
          <w:p w14:paraId="0860F948" w14:textId="56E1DBF0" w:rsidR="00A370C6" w:rsidRPr="00406BEF" w:rsidRDefault="00AC6D92" w:rsidP="00A370C6">
            <w:pPr>
              <w:spacing w:after="0" w:line="240" w:lineRule="auto"/>
              <w:rPr>
                <w:rFonts w:ascii="Times New Roman" w:eastAsia="Times New Roman" w:hAnsi="Times New Roman" w:cs="Times New Roman"/>
                <w:color w:val="1D1D1F"/>
                <w:sz w:val="18"/>
                <w:szCs w:val="18"/>
                <w:lang/>
              </w:rPr>
            </w:pPr>
            <w:r>
              <w:rPr>
                <w:rFonts w:ascii="Times New Roman" w:eastAsia="Times New Roman" w:hAnsi="Times New Roman" w:cs="Times New Roman"/>
                <w:color w:val="1D1D1F"/>
                <w:sz w:val="18"/>
                <w:szCs w:val="18"/>
                <w:bdr w:val="single" w:sz="2" w:space="0" w:color="E3E3E3" w:frame="1"/>
                <w:lang/>
              </w:rPr>
              <w:t xml:space="preserve"> – </w:t>
            </w:r>
          </w:p>
        </w:tc>
      </w:tr>
      <w:tr w:rsidR="008C47F0" w:rsidRPr="00406BEF" w14:paraId="7FBE014B" w14:textId="77777777" w:rsidTr="00A370C6">
        <w:trPr>
          <w:tblCellSpacing w:w="15" w:type="dxa"/>
        </w:trPr>
        <w:tc>
          <w:tcPr>
            <w:tcW w:w="0" w:type="auto"/>
            <w:shd w:val="clear" w:color="auto" w:fill="FFFFFF"/>
            <w:vAlign w:val="center"/>
            <w:hideMark/>
          </w:tcPr>
          <w:p w14:paraId="650E21AC"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117/2</w:t>
            </w:r>
          </w:p>
        </w:tc>
        <w:tc>
          <w:tcPr>
            <w:tcW w:w="0" w:type="auto"/>
            <w:shd w:val="clear" w:color="auto" w:fill="FFFFFF"/>
            <w:vAlign w:val="center"/>
            <w:hideMark/>
          </w:tcPr>
          <w:p w14:paraId="6A2EB84C"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Здание ёмкостей системы аварийного охлаждения реактора</w:t>
            </w:r>
          </w:p>
        </w:tc>
        <w:tc>
          <w:tcPr>
            <w:tcW w:w="0" w:type="auto"/>
            <w:shd w:val="clear" w:color="auto" w:fill="FFFFFF"/>
            <w:vAlign w:val="center"/>
            <w:hideMark/>
          </w:tcPr>
          <w:p w14:paraId="1D611C45"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970</w:t>
            </w:r>
          </w:p>
        </w:tc>
        <w:tc>
          <w:tcPr>
            <w:tcW w:w="0" w:type="auto"/>
            <w:shd w:val="clear" w:color="auto" w:fill="FFFFFF"/>
            <w:vAlign w:val="center"/>
            <w:hideMark/>
          </w:tcPr>
          <w:p w14:paraId="318642AF"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1 340</w:t>
            </w:r>
          </w:p>
        </w:tc>
        <w:tc>
          <w:tcPr>
            <w:tcW w:w="0" w:type="auto"/>
            <w:shd w:val="clear" w:color="auto" w:fill="FFFFFF"/>
            <w:vAlign w:val="center"/>
            <w:hideMark/>
          </w:tcPr>
          <w:p w14:paraId="06B8EF39"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1 411</w:t>
            </w:r>
          </w:p>
        </w:tc>
      </w:tr>
      <w:tr w:rsidR="008C47F0" w:rsidRPr="00406BEF" w14:paraId="14D953B4" w14:textId="77777777" w:rsidTr="00A370C6">
        <w:trPr>
          <w:tblCellSpacing w:w="15" w:type="dxa"/>
        </w:trPr>
        <w:tc>
          <w:tcPr>
            <w:tcW w:w="0" w:type="auto"/>
            <w:shd w:val="clear" w:color="auto" w:fill="FFFFFF"/>
            <w:vAlign w:val="center"/>
            <w:hideMark/>
          </w:tcPr>
          <w:p w14:paraId="3744A52A"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173/2</w:t>
            </w:r>
          </w:p>
        </w:tc>
        <w:tc>
          <w:tcPr>
            <w:tcW w:w="0" w:type="auto"/>
            <w:shd w:val="clear" w:color="auto" w:fill="FFFFFF"/>
            <w:vAlign w:val="center"/>
            <w:hideMark/>
          </w:tcPr>
          <w:p w14:paraId="5F810D1B"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Галерея от здания 101/2 к зданию 117/2</w:t>
            </w:r>
          </w:p>
        </w:tc>
        <w:tc>
          <w:tcPr>
            <w:tcW w:w="0" w:type="auto"/>
            <w:shd w:val="clear" w:color="auto" w:fill="FFFFFF"/>
            <w:vAlign w:val="center"/>
            <w:hideMark/>
          </w:tcPr>
          <w:p w14:paraId="74E09E45"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158</w:t>
            </w:r>
          </w:p>
        </w:tc>
        <w:tc>
          <w:tcPr>
            <w:tcW w:w="0" w:type="auto"/>
            <w:shd w:val="clear" w:color="auto" w:fill="FFFFFF"/>
            <w:vAlign w:val="center"/>
            <w:hideMark/>
          </w:tcPr>
          <w:p w14:paraId="6824B89F"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235</w:t>
            </w:r>
          </w:p>
        </w:tc>
        <w:tc>
          <w:tcPr>
            <w:tcW w:w="0" w:type="auto"/>
            <w:shd w:val="clear" w:color="auto" w:fill="FFFFFF"/>
            <w:vAlign w:val="center"/>
            <w:hideMark/>
          </w:tcPr>
          <w:p w14:paraId="63CB99D4"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0</w:t>
            </w:r>
          </w:p>
        </w:tc>
      </w:tr>
      <w:tr w:rsidR="008C47F0" w:rsidRPr="00406BEF" w14:paraId="7FFDAAC1" w14:textId="77777777" w:rsidTr="00A370C6">
        <w:trPr>
          <w:tblCellSpacing w:w="15" w:type="dxa"/>
        </w:trPr>
        <w:tc>
          <w:tcPr>
            <w:tcW w:w="0" w:type="auto"/>
            <w:shd w:val="clear" w:color="auto" w:fill="FFFFFF"/>
            <w:vAlign w:val="center"/>
            <w:hideMark/>
          </w:tcPr>
          <w:p w14:paraId="706CD344"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120/2</w:t>
            </w:r>
          </w:p>
        </w:tc>
        <w:tc>
          <w:tcPr>
            <w:tcW w:w="0" w:type="auto"/>
            <w:shd w:val="clear" w:color="auto" w:fill="FFFFFF"/>
            <w:vAlign w:val="center"/>
            <w:hideMark/>
          </w:tcPr>
          <w:p w14:paraId="19F1BE5C"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Насосная станция технического водоснабжения</w:t>
            </w:r>
          </w:p>
        </w:tc>
        <w:tc>
          <w:tcPr>
            <w:tcW w:w="0" w:type="auto"/>
            <w:shd w:val="clear" w:color="auto" w:fill="FFFFFF"/>
            <w:vAlign w:val="center"/>
            <w:hideMark/>
          </w:tcPr>
          <w:p w14:paraId="6A207D33"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3 247</w:t>
            </w:r>
          </w:p>
        </w:tc>
        <w:tc>
          <w:tcPr>
            <w:tcW w:w="0" w:type="auto"/>
            <w:shd w:val="clear" w:color="auto" w:fill="FFFFFF"/>
            <w:vAlign w:val="center"/>
            <w:hideMark/>
          </w:tcPr>
          <w:p w14:paraId="7B700D0D"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4 870,5</w:t>
            </w:r>
          </w:p>
        </w:tc>
        <w:tc>
          <w:tcPr>
            <w:tcW w:w="0" w:type="auto"/>
            <w:shd w:val="clear" w:color="auto" w:fill="FFFFFF"/>
            <w:vAlign w:val="center"/>
            <w:hideMark/>
          </w:tcPr>
          <w:p w14:paraId="14B1B1C6"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21 946</w:t>
            </w:r>
          </w:p>
        </w:tc>
      </w:tr>
      <w:tr w:rsidR="008C47F0" w:rsidRPr="00406BEF" w14:paraId="25ECDB01" w14:textId="77777777" w:rsidTr="00A370C6">
        <w:trPr>
          <w:tblCellSpacing w:w="15" w:type="dxa"/>
        </w:trPr>
        <w:tc>
          <w:tcPr>
            <w:tcW w:w="0" w:type="auto"/>
            <w:shd w:val="clear" w:color="auto" w:fill="FFFFFF"/>
            <w:vAlign w:val="center"/>
            <w:hideMark/>
          </w:tcPr>
          <w:p w14:paraId="418CA64C"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135/2</w:t>
            </w:r>
          </w:p>
        </w:tc>
        <w:tc>
          <w:tcPr>
            <w:tcW w:w="0" w:type="auto"/>
            <w:shd w:val="clear" w:color="auto" w:fill="FFFFFF"/>
            <w:vAlign w:val="center"/>
            <w:hideMark/>
          </w:tcPr>
          <w:p w14:paraId="4BD498EF"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Газовое хранилище (подземное сооружение)</w:t>
            </w:r>
          </w:p>
        </w:tc>
        <w:tc>
          <w:tcPr>
            <w:tcW w:w="0" w:type="auto"/>
            <w:shd w:val="clear" w:color="auto" w:fill="FFFFFF"/>
            <w:vAlign w:val="center"/>
            <w:hideMark/>
          </w:tcPr>
          <w:p w14:paraId="35FBF52C" w14:textId="16BF739D" w:rsidR="00A370C6" w:rsidRPr="00406BEF" w:rsidRDefault="00AC6D92" w:rsidP="00A370C6">
            <w:pPr>
              <w:spacing w:after="0" w:line="240" w:lineRule="auto"/>
              <w:rPr>
                <w:rFonts w:ascii="Times New Roman" w:eastAsia="Times New Roman" w:hAnsi="Times New Roman" w:cs="Times New Roman"/>
                <w:color w:val="1D1D1F"/>
                <w:sz w:val="18"/>
                <w:szCs w:val="18"/>
                <w:lang/>
              </w:rPr>
            </w:pPr>
            <w:r>
              <w:rPr>
                <w:rFonts w:ascii="Times New Roman" w:eastAsia="Times New Roman" w:hAnsi="Times New Roman" w:cs="Times New Roman"/>
                <w:color w:val="1D1D1F"/>
                <w:sz w:val="18"/>
                <w:szCs w:val="18"/>
                <w:bdr w:val="single" w:sz="2" w:space="0" w:color="E3E3E3" w:frame="1"/>
                <w:lang/>
              </w:rPr>
              <w:t xml:space="preserve"> – </w:t>
            </w:r>
          </w:p>
        </w:tc>
        <w:tc>
          <w:tcPr>
            <w:tcW w:w="0" w:type="auto"/>
            <w:shd w:val="clear" w:color="auto" w:fill="FFFFFF"/>
            <w:vAlign w:val="center"/>
            <w:hideMark/>
          </w:tcPr>
          <w:p w14:paraId="1DF9657D" w14:textId="5A26445D" w:rsidR="00A370C6" w:rsidRPr="00406BEF" w:rsidRDefault="00AC6D92" w:rsidP="00A370C6">
            <w:pPr>
              <w:spacing w:after="0" w:line="240" w:lineRule="auto"/>
              <w:rPr>
                <w:rFonts w:ascii="Times New Roman" w:eastAsia="Times New Roman" w:hAnsi="Times New Roman" w:cs="Times New Roman"/>
                <w:color w:val="1D1D1F"/>
                <w:sz w:val="18"/>
                <w:szCs w:val="18"/>
                <w:lang/>
              </w:rPr>
            </w:pPr>
            <w:r>
              <w:rPr>
                <w:rFonts w:ascii="Times New Roman" w:eastAsia="Times New Roman" w:hAnsi="Times New Roman" w:cs="Times New Roman"/>
                <w:color w:val="1D1D1F"/>
                <w:sz w:val="18"/>
                <w:szCs w:val="18"/>
                <w:bdr w:val="single" w:sz="2" w:space="0" w:color="E3E3E3" w:frame="1"/>
                <w:lang/>
              </w:rPr>
              <w:t xml:space="preserve"> – </w:t>
            </w:r>
          </w:p>
        </w:tc>
        <w:tc>
          <w:tcPr>
            <w:tcW w:w="0" w:type="auto"/>
            <w:shd w:val="clear" w:color="auto" w:fill="FFFFFF"/>
            <w:vAlign w:val="center"/>
            <w:hideMark/>
          </w:tcPr>
          <w:p w14:paraId="03B73159" w14:textId="32906DD0" w:rsidR="00A370C6" w:rsidRPr="00406BEF" w:rsidRDefault="00AC6D92" w:rsidP="00A370C6">
            <w:pPr>
              <w:spacing w:after="0" w:line="240" w:lineRule="auto"/>
              <w:rPr>
                <w:rFonts w:ascii="Times New Roman" w:eastAsia="Times New Roman" w:hAnsi="Times New Roman" w:cs="Times New Roman"/>
                <w:color w:val="1D1D1F"/>
                <w:sz w:val="18"/>
                <w:szCs w:val="18"/>
                <w:lang/>
              </w:rPr>
            </w:pPr>
            <w:r>
              <w:rPr>
                <w:rFonts w:ascii="Times New Roman" w:eastAsia="Times New Roman" w:hAnsi="Times New Roman" w:cs="Times New Roman"/>
                <w:color w:val="1D1D1F"/>
                <w:sz w:val="18"/>
                <w:szCs w:val="18"/>
                <w:bdr w:val="single" w:sz="2" w:space="0" w:color="E3E3E3" w:frame="1"/>
                <w:lang/>
              </w:rPr>
              <w:t xml:space="preserve"> – </w:t>
            </w:r>
          </w:p>
        </w:tc>
      </w:tr>
      <w:tr w:rsidR="008C47F0" w:rsidRPr="00406BEF" w14:paraId="48913B42" w14:textId="77777777" w:rsidTr="00A370C6">
        <w:trPr>
          <w:tblCellSpacing w:w="15" w:type="dxa"/>
        </w:trPr>
        <w:tc>
          <w:tcPr>
            <w:tcW w:w="0" w:type="auto"/>
            <w:shd w:val="clear" w:color="auto" w:fill="FFFFFF"/>
            <w:vAlign w:val="center"/>
            <w:hideMark/>
          </w:tcPr>
          <w:p w14:paraId="0A9A8DA2"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152/2A</w:t>
            </w:r>
          </w:p>
        </w:tc>
        <w:tc>
          <w:tcPr>
            <w:tcW w:w="0" w:type="auto"/>
            <w:shd w:val="clear" w:color="auto" w:fill="FFFFFF"/>
            <w:vAlign w:val="center"/>
            <w:hideMark/>
          </w:tcPr>
          <w:p w14:paraId="66383247"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Резервуары хранения воды низкой минерализации</w:t>
            </w:r>
          </w:p>
        </w:tc>
        <w:tc>
          <w:tcPr>
            <w:tcW w:w="0" w:type="auto"/>
            <w:shd w:val="clear" w:color="auto" w:fill="FFFFFF"/>
            <w:vAlign w:val="center"/>
            <w:hideMark/>
          </w:tcPr>
          <w:p w14:paraId="14EDB100"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1 357</w:t>
            </w:r>
          </w:p>
        </w:tc>
        <w:tc>
          <w:tcPr>
            <w:tcW w:w="0" w:type="auto"/>
            <w:shd w:val="clear" w:color="auto" w:fill="FFFFFF"/>
            <w:vAlign w:val="center"/>
            <w:hideMark/>
          </w:tcPr>
          <w:p w14:paraId="7DAC135B"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2 051</w:t>
            </w:r>
          </w:p>
        </w:tc>
        <w:tc>
          <w:tcPr>
            <w:tcW w:w="0" w:type="auto"/>
            <w:shd w:val="clear" w:color="auto" w:fill="FFFFFF"/>
            <w:vAlign w:val="center"/>
            <w:hideMark/>
          </w:tcPr>
          <w:p w14:paraId="4D6F7967"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160</w:t>
            </w:r>
          </w:p>
        </w:tc>
      </w:tr>
      <w:tr w:rsidR="008C47F0" w:rsidRPr="00406BEF" w14:paraId="79A3B682" w14:textId="77777777" w:rsidTr="00A370C6">
        <w:trPr>
          <w:tblCellSpacing w:w="15" w:type="dxa"/>
        </w:trPr>
        <w:tc>
          <w:tcPr>
            <w:tcW w:w="0" w:type="auto"/>
            <w:shd w:val="clear" w:color="auto" w:fill="FFFFFF"/>
            <w:vAlign w:val="center"/>
            <w:hideMark/>
          </w:tcPr>
          <w:p w14:paraId="069B40D3"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152/2B</w:t>
            </w:r>
          </w:p>
        </w:tc>
        <w:tc>
          <w:tcPr>
            <w:tcW w:w="0" w:type="auto"/>
            <w:shd w:val="clear" w:color="auto" w:fill="FFFFFF"/>
            <w:vAlign w:val="center"/>
            <w:hideMark/>
          </w:tcPr>
          <w:p w14:paraId="0D129D12"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p>
        </w:tc>
        <w:tc>
          <w:tcPr>
            <w:tcW w:w="0" w:type="auto"/>
            <w:shd w:val="clear" w:color="auto" w:fill="FFFFFF"/>
            <w:vAlign w:val="center"/>
            <w:hideMark/>
          </w:tcPr>
          <w:p w14:paraId="1E207AC8" w14:textId="77777777" w:rsidR="00A370C6" w:rsidRPr="00406BEF" w:rsidRDefault="00A370C6" w:rsidP="00A370C6">
            <w:pPr>
              <w:spacing w:after="0" w:line="240" w:lineRule="auto"/>
              <w:rPr>
                <w:rFonts w:ascii="Times New Roman" w:eastAsia="Times New Roman" w:hAnsi="Times New Roman" w:cs="Times New Roman"/>
                <w:sz w:val="18"/>
                <w:szCs w:val="18"/>
                <w:lang/>
              </w:rPr>
            </w:pPr>
          </w:p>
        </w:tc>
        <w:tc>
          <w:tcPr>
            <w:tcW w:w="0" w:type="auto"/>
            <w:shd w:val="clear" w:color="auto" w:fill="FFFFFF"/>
            <w:vAlign w:val="center"/>
            <w:hideMark/>
          </w:tcPr>
          <w:p w14:paraId="5F1309D2" w14:textId="77777777" w:rsidR="00A370C6" w:rsidRPr="00406BEF" w:rsidRDefault="00A370C6" w:rsidP="00A370C6">
            <w:pPr>
              <w:spacing w:after="0" w:line="240" w:lineRule="auto"/>
              <w:rPr>
                <w:rFonts w:ascii="Times New Roman" w:eastAsia="Times New Roman" w:hAnsi="Times New Roman" w:cs="Times New Roman"/>
                <w:sz w:val="18"/>
                <w:szCs w:val="18"/>
                <w:lang/>
              </w:rPr>
            </w:pPr>
          </w:p>
        </w:tc>
        <w:tc>
          <w:tcPr>
            <w:tcW w:w="0" w:type="auto"/>
            <w:shd w:val="clear" w:color="auto" w:fill="FFFFFF"/>
            <w:vAlign w:val="center"/>
            <w:hideMark/>
          </w:tcPr>
          <w:p w14:paraId="786C9BD8" w14:textId="77777777" w:rsidR="00A370C6" w:rsidRPr="00406BEF" w:rsidRDefault="00A370C6" w:rsidP="00A370C6">
            <w:pPr>
              <w:spacing w:after="0" w:line="240" w:lineRule="auto"/>
              <w:rPr>
                <w:rFonts w:ascii="Times New Roman" w:eastAsia="Times New Roman" w:hAnsi="Times New Roman" w:cs="Times New Roman"/>
                <w:sz w:val="18"/>
                <w:szCs w:val="18"/>
                <w:lang/>
              </w:rPr>
            </w:pPr>
          </w:p>
        </w:tc>
      </w:tr>
      <w:tr w:rsidR="008C47F0" w:rsidRPr="00406BEF" w14:paraId="5EDE6AB1" w14:textId="77777777" w:rsidTr="00A370C6">
        <w:trPr>
          <w:tblCellSpacing w:w="15" w:type="dxa"/>
        </w:trPr>
        <w:tc>
          <w:tcPr>
            <w:tcW w:w="0" w:type="auto"/>
            <w:shd w:val="clear" w:color="auto" w:fill="FFFFFF"/>
            <w:vAlign w:val="center"/>
            <w:hideMark/>
          </w:tcPr>
          <w:p w14:paraId="189DA1F9"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161, 161/1</w:t>
            </w:r>
          </w:p>
        </w:tc>
        <w:tc>
          <w:tcPr>
            <w:tcW w:w="0" w:type="auto"/>
            <w:shd w:val="clear" w:color="auto" w:fill="FFFFFF"/>
            <w:vAlign w:val="center"/>
            <w:hideMark/>
          </w:tcPr>
          <w:p w14:paraId="725B93F6"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Склад битума с прилегающей территорией</w:t>
            </w:r>
          </w:p>
        </w:tc>
        <w:tc>
          <w:tcPr>
            <w:tcW w:w="0" w:type="auto"/>
            <w:shd w:val="clear" w:color="auto" w:fill="FFFFFF"/>
            <w:vAlign w:val="center"/>
            <w:hideMark/>
          </w:tcPr>
          <w:p w14:paraId="3E4841A6"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217</w:t>
            </w:r>
          </w:p>
        </w:tc>
        <w:tc>
          <w:tcPr>
            <w:tcW w:w="0" w:type="auto"/>
            <w:shd w:val="clear" w:color="auto" w:fill="FFFFFF"/>
            <w:vAlign w:val="center"/>
            <w:hideMark/>
          </w:tcPr>
          <w:p w14:paraId="750B4BC0"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306</w:t>
            </w:r>
          </w:p>
        </w:tc>
        <w:tc>
          <w:tcPr>
            <w:tcW w:w="0" w:type="auto"/>
            <w:shd w:val="clear" w:color="auto" w:fill="FFFFFF"/>
            <w:vAlign w:val="center"/>
            <w:hideMark/>
          </w:tcPr>
          <w:p w14:paraId="4D660BC5"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948</w:t>
            </w:r>
          </w:p>
        </w:tc>
      </w:tr>
      <w:tr w:rsidR="008C47F0" w:rsidRPr="00406BEF" w14:paraId="6191D9BB" w14:textId="77777777" w:rsidTr="00A370C6">
        <w:trPr>
          <w:tblCellSpacing w:w="15" w:type="dxa"/>
        </w:trPr>
        <w:tc>
          <w:tcPr>
            <w:tcW w:w="0" w:type="auto"/>
            <w:shd w:val="clear" w:color="auto" w:fill="FFFFFF"/>
            <w:vAlign w:val="center"/>
            <w:hideMark/>
          </w:tcPr>
          <w:p w14:paraId="15AFF83F"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103</w:t>
            </w:r>
          </w:p>
        </w:tc>
        <w:tc>
          <w:tcPr>
            <w:tcW w:w="0" w:type="auto"/>
            <w:shd w:val="clear" w:color="auto" w:fill="FFFFFF"/>
            <w:vAlign w:val="center"/>
            <w:hideMark/>
          </w:tcPr>
          <w:p w14:paraId="1AD34A9A"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Башня ревизии трансформаторов</w:t>
            </w:r>
          </w:p>
        </w:tc>
        <w:tc>
          <w:tcPr>
            <w:tcW w:w="0" w:type="auto"/>
            <w:shd w:val="clear" w:color="auto" w:fill="FFFFFF"/>
            <w:vAlign w:val="center"/>
            <w:hideMark/>
          </w:tcPr>
          <w:p w14:paraId="36E1B4E3"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665</w:t>
            </w:r>
          </w:p>
        </w:tc>
        <w:tc>
          <w:tcPr>
            <w:tcW w:w="0" w:type="auto"/>
            <w:shd w:val="clear" w:color="auto" w:fill="FFFFFF"/>
            <w:vAlign w:val="center"/>
            <w:hideMark/>
          </w:tcPr>
          <w:p w14:paraId="0BE5321F"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998</w:t>
            </w:r>
          </w:p>
        </w:tc>
        <w:tc>
          <w:tcPr>
            <w:tcW w:w="0" w:type="auto"/>
            <w:shd w:val="clear" w:color="auto" w:fill="FFFFFF"/>
            <w:vAlign w:val="center"/>
            <w:hideMark/>
          </w:tcPr>
          <w:p w14:paraId="72C097F0"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0</w:t>
            </w:r>
          </w:p>
        </w:tc>
      </w:tr>
      <w:tr w:rsidR="008C47F0" w:rsidRPr="00406BEF" w14:paraId="125365CD" w14:textId="77777777" w:rsidTr="00A370C6">
        <w:trPr>
          <w:tblCellSpacing w:w="15" w:type="dxa"/>
        </w:trPr>
        <w:tc>
          <w:tcPr>
            <w:tcW w:w="0" w:type="auto"/>
            <w:shd w:val="clear" w:color="auto" w:fill="FFFFFF"/>
            <w:vAlign w:val="center"/>
            <w:hideMark/>
          </w:tcPr>
          <w:p w14:paraId="335ACB67"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109</w:t>
            </w:r>
          </w:p>
        </w:tc>
        <w:tc>
          <w:tcPr>
            <w:tcW w:w="0" w:type="auto"/>
            <w:shd w:val="clear" w:color="auto" w:fill="FFFFFF"/>
            <w:vAlign w:val="center"/>
            <w:hideMark/>
          </w:tcPr>
          <w:p w14:paraId="3D39FA8C"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Маслохранилище с резервуарами для слива масла</w:t>
            </w:r>
          </w:p>
        </w:tc>
        <w:tc>
          <w:tcPr>
            <w:tcW w:w="0" w:type="auto"/>
            <w:shd w:val="clear" w:color="auto" w:fill="FFFFFF"/>
            <w:vAlign w:val="center"/>
            <w:hideMark/>
          </w:tcPr>
          <w:p w14:paraId="744D9550"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489</w:t>
            </w:r>
          </w:p>
        </w:tc>
        <w:tc>
          <w:tcPr>
            <w:tcW w:w="0" w:type="auto"/>
            <w:shd w:val="clear" w:color="auto" w:fill="FFFFFF"/>
            <w:vAlign w:val="center"/>
            <w:hideMark/>
          </w:tcPr>
          <w:p w14:paraId="5F6610B4"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734</w:t>
            </w:r>
          </w:p>
        </w:tc>
        <w:tc>
          <w:tcPr>
            <w:tcW w:w="0" w:type="auto"/>
            <w:shd w:val="clear" w:color="auto" w:fill="FFFFFF"/>
            <w:vAlign w:val="center"/>
            <w:hideMark/>
          </w:tcPr>
          <w:p w14:paraId="699B9FEE"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0</w:t>
            </w:r>
          </w:p>
        </w:tc>
      </w:tr>
      <w:tr w:rsidR="008C47F0" w:rsidRPr="00406BEF" w14:paraId="34E20DA1" w14:textId="77777777" w:rsidTr="00A370C6">
        <w:trPr>
          <w:tblCellSpacing w:w="15" w:type="dxa"/>
        </w:trPr>
        <w:tc>
          <w:tcPr>
            <w:tcW w:w="0" w:type="auto"/>
            <w:shd w:val="clear" w:color="auto" w:fill="FFFFFF"/>
            <w:vAlign w:val="center"/>
            <w:hideMark/>
          </w:tcPr>
          <w:p w14:paraId="24751203"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110</w:t>
            </w:r>
          </w:p>
        </w:tc>
        <w:tc>
          <w:tcPr>
            <w:tcW w:w="0" w:type="auto"/>
            <w:shd w:val="clear" w:color="auto" w:fill="FFFFFF"/>
            <w:vAlign w:val="center"/>
            <w:hideMark/>
          </w:tcPr>
          <w:p w14:paraId="3A40BAD5"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Склад масла с обводной линией маслопровода</w:t>
            </w:r>
          </w:p>
        </w:tc>
        <w:tc>
          <w:tcPr>
            <w:tcW w:w="0" w:type="auto"/>
            <w:shd w:val="clear" w:color="auto" w:fill="FFFFFF"/>
            <w:vAlign w:val="center"/>
            <w:hideMark/>
          </w:tcPr>
          <w:p w14:paraId="604C4AA1"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590</w:t>
            </w:r>
          </w:p>
        </w:tc>
        <w:tc>
          <w:tcPr>
            <w:tcW w:w="0" w:type="auto"/>
            <w:shd w:val="clear" w:color="auto" w:fill="FFFFFF"/>
            <w:vAlign w:val="center"/>
            <w:hideMark/>
          </w:tcPr>
          <w:p w14:paraId="69D7E6BD"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885</w:t>
            </w:r>
          </w:p>
        </w:tc>
        <w:tc>
          <w:tcPr>
            <w:tcW w:w="0" w:type="auto"/>
            <w:shd w:val="clear" w:color="auto" w:fill="FFFFFF"/>
            <w:vAlign w:val="center"/>
            <w:hideMark/>
          </w:tcPr>
          <w:p w14:paraId="1ABBE237"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0</w:t>
            </w:r>
          </w:p>
        </w:tc>
      </w:tr>
      <w:tr w:rsidR="008C47F0" w:rsidRPr="00406BEF" w14:paraId="2057FB27" w14:textId="77777777" w:rsidTr="00A370C6">
        <w:trPr>
          <w:tblCellSpacing w:w="15" w:type="dxa"/>
        </w:trPr>
        <w:tc>
          <w:tcPr>
            <w:tcW w:w="0" w:type="auto"/>
            <w:shd w:val="clear" w:color="auto" w:fill="FFFFFF"/>
            <w:vAlign w:val="center"/>
            <w:hideMark/>
          </w:tcPr>
          <w:p w14:paraId="5F31B56C"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111</w:t>
            </w:r>
          </w:p>
        </w:tc>
        <w:tc>
          <w:tcPr>
            <w:tcW w:w="0" w:type="auto"/>
            <w:shd w:val="clear" w:color="auto" w:fill="FFFFFF"/>
            <w:vAlign w:val="center"/>
            <w:hideMark/>
          </w:tcPr>
          <w:p w14:paraId="1109EB92"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Резервная дизельная электростанция</w:t>
            </w:r>
          </w:p>
        </w:tc>
        <w:tc>
          <w:tcPr>
            <w:tcW w:w="0" w:type="auto"/>
            <w:shd w:val="clear" w:color="auto" w:fill="FFFFFF"/>
            <w:vAlign w:val="center"/>
            <w:hideMark/>
          </w:tcPr>
          <w:p w14:paraId="449EF2C4"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7 073</w:t>
            </w:r>
          </w:p>
        </w:tc>
        <w:tc>
          <w:tcPr>
            <w:tcW w:w="0" w:type="auto"/>
            <w:shd w:val="clear" w:color="auto" w:fill="FFFFFF"/>
            <w:vAlign w:val="center"/>
            <w:hideMark/>
          </w:tcPr>
          <w:p w14:paraId="20D421EC"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9 972</w:t>
            </w:r>
          </w:p>
        </w:tc>
        <w:tc>
          <w:tcPr>
            <w:tcW w:w="0" w:type="auto"/>
            <w:shd w:val="clear" w:color="auto" w:fill="FFFFFF"/>
            <w:vAlign w:val="center"/>
            <w:hideMark/>
          </w:tcPr>
          <w:p w14:paraId="0526109D"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7 482</w:t>
            </w:r>
          </w:p>
        </w:tc>
      </w:tr>
    </w:tbl>
    <w:p w14:paraId="01F2B422" w14:textId="77777777" w:rsidR="008C47F0" w:rsidRPr="00406BEF" w:rsidRDefault="008C47F0">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C47F0" w:rsidRPr="00406BEF" w14:paraId="3FBA5CB9" w14:textId="77777777" w:rsidTr="00BE5737">
        <w:tc>
          <w:tcPr>
            <w:tcW w:w="4683" w:type="dxa"/>
          </w:tcPr>
          <w:p w14:paraId="45D3FCAC" w14:textId="77777777" w:rsidR="008C47F0" w:rsidRPr="00406BEF" w:rsidRDefault="008C47F0"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70913443" w14:textId="77777777" w:rsidR="008C47F0" w:rsidRPr="00406BEF" w:rsidRDefault="008C47F0" w:rsidP="00BE5737">
            <w:pPr>
              <w:rPr>
                <w:rFonts w:ascii="Times New Roman" w:hAnsi="Times New Roman" w:cs="Times New Roman"/>
                <w:sz w:val="18"/>
                <w:szCs w:val="18"/>
                <w:lang w:val="ru-RU"/>
              </w:rPr>
            </w:pPr>
          </w:p>
          <w:p w14:paraId="0D8EF01E" w14:textId="77777777" w:rsidR="008C47F0" w:rsidRPr="00406BEF" w:rsidRDefault="008C47F0"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F9E7974" w14:textId="77777777" w:rsidR="008C47F0" w:rsidRPr="00406BEF" w:rsidRDefault="008C47F0"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DA626B7" w14:textId="77777777" w:rsidR="008C47F0" w:rsidRPr="00406BEF" w:rsidRDefault="008C47F0" w:rsidP="00BE57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A281093" w14:textId="77777777" w:rsidR="008C47F0" w:rsidRPr="00406BEF" w:rsidRDefault="008C47F0"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E10A5ED" w14:textId="614F1EEB" w:rsidR="008C47F0" w:rsidRPr="00406BEF" w:rsidRDefault="008C47F0"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50 </w:t>
            </w:r>
            <w:r w:rsidR="00344EF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2DB87FA" w14:textId="7AFC6BB1" w:rsidR="008C47F0" w:rsidRPr="00406BEF" w:rsidRDefault="008C47F0" w:rsidP="00A370C6">
      <w:pPr>
        <w:spacing w:after="0" w:line="240" w:lineRule="auto"/>
        <w:jc w:val="center"/>
        <w:rPr>
          <w:rFonts w:ascii="Times New Roman" w:hAnsi="Times New Roman" w:cs="Times New Roman"/>
          <w:bdr w:val="single" w:sz="2" w:space="0" w:color="E3E3E3" w:frame="1"/>
          <w:lang w:val="ru-RU"/>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795"/>
        <w:gridCol w:w="2461"/>
        <w:gridCol w:w="2268"/>
        <w:gridCol w:w="1417"/>
        <w:gridCol w:w="2245"/>
      </w:tblGrid>
      <w:tr w:rsidR="008C47F0" w:rsidRPr="00406BEF" w14:paraId="758766CF" w14:textId="77777777" w:rsidTr="008C47F0">
        <w:trPr>
          <w:tblCellSpacing w:w="15" w:type="dxa"/>
        </w:trPr>
        <w:tc>
          <w:tcPr>
            <w:tcW w:w="0" w:type="auto"/>
            <w:shd w:val="clear" w:color="auto" w:fill="FFFFFF"/>
            <w:vAlign w:val="center"/>
            <w:hideMark/>
          </w:tcPr>
          <w:p w14:paraId="1497CE2C"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137</w:t>
            </w:r>
          </w:p>
        </w:tc>
        <w:tc>
          <w:tcPr>
            <w:tcW w:w="2431" w:type="dxa"/>
            <w:shd w:val="clear" w:color="auto" w:fill="FFFFFF"/>
            <w:vAlign w:val="center"/>
            <w:hideMark/>
          </w:tcPr>
          <w:p w14:paraId="1ECD194C"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Станция азота и кислорода</w:t>
            </w:r>
          </w:p>
        </w:tc>
        <w:tc>
          <w:tcPr>
            <w:tcW w:w="2238" w:type="dxa"/>
            <w:shd w:val="clear" w:color="auto" w:fill="FFFFFF"/>
            <w:vAlign w:val="center"/>
            <w:hideMark/>
          </w:tcPr>
          <w:p w14:paraId="3D502BA3"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2 279</w:t>
            </w:r>
          </w:p>
        </w:tc>
        <w:tc>
          <w:tcPr>
            <w:tcW w:w="1387" w:type="dxa"/>
            <w:shd w:val="clear" w:color="auto" w:fill="FFFFFF"/>
            <w:vAlign w:val="center"/>
            <w:hideMark/>
          </w:tcPr>
          <w:p w14:paraId="47A6DA71"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3 214</w:t>
            </w:r>
          </w:p>
        </w:tc>
        <w:tc>
          <w:tcPr>
            <w:tcW w:w="2200" w:type="dxa"/>
            <w:shd w:val="clear" w:color="auto" w:fill="FFFFFF"/>
            <w:vAlign w:val="center"/>
            <w:hideMark/>
          </w:tcPr>
          <w:p w14:paraId="6716ECCD"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1 886</w:t>
            </w:r>
          </w:p>
        </w:tc>
      </w:tr>
      <w:tr w:rsidR="008C47F0" w:rsidRPr="00406BEF" w14:paraId="435CF7EF" w14:textId="77777777" w:rsidTr="008C47F0">
        <w:trPr>
          <w:tblCellSpacing w:w="15" w:type="dxa"/>
        </w:trPr>
        <w:tc>
          <w:tcPr>
            <w:tcW w:w="0" w:type="auto"/>
            <w:shd w:val="clear" w:color="auto" w:fill="FFFFFF"/>
            <w:vAlign w:val="center"/>
            <w:hideMark/>
          </w:tcPr>
          <w:p w14:paraId="66801A71"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138</w:t>
            </w:r>
          </w:p>
        </w:tc>
        <w:tc>
          <w:tcPr>
            <w:tcW w:w="2431" w:type="dxa"/>
            <w:shd w:val="clear" w:color="auto" w:fill="FFFFFF"/>
            <w:vAlign w:val="center"/>
            <w:hideMark/>
          </w:tcPr>
          <w:p w14:paraId="5B835C02"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Компрессорное здание</w:t>
            </w:r>
          </w:p>
        </w:tc>
        <w:tc>
          <w:tcPr>
            <w:tcW w:w="2238" w:type="dxa"/>
            <w:shd w:val="clear" w:color="auto" w:fill="FFFFFF"/>
            <w:vAlign w:val="center"/>
            <w:hideMark/>
          </w:tcPr>
          <w:p w14:paraId="596D9556"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4 026</w:t>
            </w:r>
          </w:p>
        </w:tc>
        <w:tc>
          <w:tcPr>
            <w:tcW w:w="1387" w:type="dxa"/>
            <w:shd w:val="clear" w:color="auto" w:fill="FFFFFF"/>
            <w:vAlign w:val="center"/>
            <w:hideMark/>
          </w:tcPr>
          <w:p w14:paraId="5C06F190"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5 677</w:t>
            </w:r>
          </w:p>
        </w:tc>
        <w:tc>
          <w:tcPr>
            <w:tcW w:w="2200" w:type="dxa"/>
            <w:shd w:val="clear" w:color="auto" w:fill="FFFFFF"/>
            <w:vAlign w:val="center"/>
            <w:hideMark/>
          </w:tcPr>
          <w:p w14:paraId="116DFBAE"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7 195</w:t>
            </w:r>
          </w:p>
        </w:tc>
      </w:tr>
      <w:tr w:rsidR="008C47F0" w:rsidRPr="00406BEF" w14:paraId="18648B12" w14:textId="77777777" w:rsidTr="008C47F0">
        <w:trPr>
          <w:tblCellSpacing w:w="15" w:type="dxa"/>
        </w:trPr>
        <w:tc>
          <w:tcPr>
            <w:tcW w:w="0" w:type="auto"/>
            <w:shd w:val="clear" w:color="auto" w:fill="FFFFFF"/>
            <w:vAlign w:val="center"/>
            <w:hideMark/>
          </w:tcPr>
          <w:p w14:paraId="60A06EBA"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129</w:t>
            </w:r>
          </w:p>
        </w:tc>
        <w:tc>
          <w:tcPr>
            <w:tcW w:w="2431" w:type="dxa"/>
            <w:shd w:val="clear" w:color="auto" w:fill="FFFFFF"/>
            <w:vAlign w:val="center"/>
            <w:hideMark/>
          </w:tcPr>
          <w:p w14:paraId="05C4CCC9"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Административное здание</w:t>
            </w:r>
          </w:p>
        </w:tc>
        <w:tc>
          <w:tcPr>
            <w:tcW w:w="2238" w:type="dxa"/>
            <w:shd w:val="clear" w:color="auto" w:fill="FFFFFF"/>
            <w:vAlign w:val="center"/>
            <w:hideMark/>
          </w:tcPr>
          <w:p w14:paraId="69F0EE1E"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6 148</w:t>
            </w:r>
          </w:p>
        </w:tc>
        <w:tc>
          <w:tcPr>
            <w:tcW w:w="1387" w:type="dxa"/>
            <w:shd w:val="clear" w:color="auto" w:fill="FFFFFF"/>
            <w:vAlign w:val="center"/>
            <w:hideMark/>
          </w:tcPr>
          <w:p w14:paraId="5AEBF074"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7 378</w:t>
            </w:r>
          </w:p>
        </w:tc>
        <w:tc>
          <w:tcPr>
            <w:tcW w:w="2200" w:type="dxa"/>
            <w:shd w:val="clear" w:color="auto" w:fill="FFFFFF"/>
            <w:vAlign w:val="center"/>
            <w:hideMark/>
          </w:tcPr>
          <w:p w14:paraId="28748023"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5 746</w:t>
            </w:r>
          </w:p>
        </w:tc>
      </w:tr>
      <w:tr w:rsidR="008C47F0" w:rsidRPr="00406BEF" w14:paraId="28CB122F" w14:textId="77777777" w:rsidTr="008C47F0">
        <w:trPr>
          <w:tblCellSpacing w:w="15" w:type="dxa"/>
        </w:trPr>
        <w:tc>
          <w:tcPr>
            <w:tcW w:w="0" w:type="auto"/>
            <w:shd w:val="clear" w:color="auto" w:fill="FFFFFF"/>
            <w:vAlign w:val="center"/>
            <w:hideMark/>
          </w:tcPr>
          <w:p w14:paraId="6437E889"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140/3</w:t>
            </w:r>
          </w:p>
        </w:tc>
        <w:tc>
          <w:tcPr>
            <w:tcW w:w="2431" w:type="dxa"/>
            <w:shd w:val="clear" w:color="auto" w:fill="FFFFFF"/>
            <w:vAlign w:val="center"/>
            <w:hideMark/>
          </w:tcPr>
          <w:p w14:paraId="4FE0B60C"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Склады предприятия и подрядчиков, хозблок с галереей</w:t>
            </w:r>
          </w:p>
        </w:tc>
        <w:tc>
          <w:tcPr>
            <w:tcW w:w="2238" w:type="dxa"/>
            <w:shd w:val="clear" w:color="auto" w:fill="FFFFFF"/>
            <w:vAlign w:val="center"/>
            <w:hideMark/>
          </w:tcPr>
          <w:p w14:paraId="7AB4C1DF"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545</w:t>
            </w:r>
          </w:p>
        </w:tc>
        <w:tc>
          <w:tcPr>
            <w:tcW w:w="1387" w:type="dxa"/>
            <w:shd w:val="clear" w:color="auto" w:fill="FFFFFF"/>
            <w:vAlign w:val="center"/>
            <w:hideMark/>
          </w:tcPr>
          <w:p w14:paraId="037E8E36"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709</w:t>
            </w:r>
          </w:p>
        </w:tc>
        <w:tc>
          <w:tcPr>
            <w:tcW w:w="2200" w:type="dxa"/>
            <w:shd w:val="clear" w:color="auto" w:fill="FFFFFF"/>
            <w:vAlign w:val="center"/>
            <w:hideMark/>
          </w:tcPr>
          <w:p w14:paraId="29226D62"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0</w:t>
            </w:r>
          </w:p>
        </w:tc>
      </w:tr>
      <w:tr w:rsidR="008C47F0" w:rsidRPr="00406BEF" w14:paraId="4FC353C3" w14:textId="77777777" w:rsidTr="008C47F0">
        <w:trPr>
          <w:tblCellSpacing w:w="15" w:type="dxa"/>
        </w:trPr>
        <w:tc>
          <w:tcPr>
            <w:tcW w:w="0" w:type="auto"/>
            <w:shd w:val="clear" w:color="auto" w:fill="FFFFFF"/>
            <w:vAlign w:val="center"/>
            <w:hideMark/>
          </w:tcPr>
          <w:p w14:paraId="118556CA"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139A/1, 2</w:t>
            </w:r>
          </w:p>
        </w:tc>
        <w:tc>
          <w:tcPr>
            <w:tcW w:w="2431" w:type="dxa"/>
            <w:shd w:val="clear" w:color="auto" w:fill="FFFFFF"/>
            <w:vAlign w:val="center"/>
            <w:hideMark/>
          </w:tcPr>
          <w:p w14:paraId="435F4253"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Резервуары и насосные станции пенного пожаротушения (подземные сооружения)</w:t>
            </w:r>
          </w:p>
        </w:tc>
        <w:tc>
          <w:tcPr>
            <w:tcW w:w="2238" w:type="dxa"/>
            <w:shd w:val="clear" w:color="auto" w:fill="FFFFFF"/>
            <w:vAlign w:val="center"/>
            <w:hideMark/>
          </w:tcPr>
          <w:p w14:paraId="388033CF"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6</w:t>
            </w:r>
          </w:p>
        </w:tc>
        <w:tc>
          <w:tcPr>
            <w:tcW w:w="1387" w:type="dxa"/>
            <w:shd w:val="clear" w:color="auto" w:fill="FFFFFF"/>
            <w:vAlign w:val="center"/>
            <w:hideMark/>
          </w:tcPr>
          <w:p w14:paraId="295054E2"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9</w:t>
            </w:r>
          </w:p>
        </w:tc>
        <w:tc>
          <w:tcPr>
            <w:tcW w:w="2200" w:type="dxa"/>
            <w:shd w:val="clear" w:color="auto" w:fill="FFFFFF"/>
            <w:vAlign w:val="center"/>
            <w:hideMark/>
          </w:tcPr>
          <w:p w14:paraId="09D51CED"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0</w:t>
            </w:r>
          </w:p>
        </w:tc>
      </w:tr>
      <w:tr w:rsidR="008C47F0" w:rsidRPr="00406BEF" w14:paraId="125A3AE8" w14:textId="77777777" w:rsidTr="008C47F0">
        <w:trPr>
          <w:tblCellSpacing w:w="15" w:type="dxa"/>
        </w:trPr>
        <w:tc>
          <w:tcPr>
            <w:tcW w:w="0" w:type="auto"/>
            <w:shd w:val="clear" w:color="auto" w:fill="FFFFFF"/>
            <w:vAlign w:val="center"/>
            <w:hideMark/>
          </w:tcPr>
          <w:p w14:paraId="13714B5D"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165</w:t>
            </w:r>
          </w:p>
        </w:tc>
        <w:tc>
          <w:tcPr>
            <w:tcW w:w="2431" w:type="dxa"/>
            <w:shd w:val="clear" w:color="auto" w:fill="FFFFFF"/>
            <w:vAlign w:val="center"/>
            <w:hideMark/>
          </w:tcPr>
          <w:p w14:paraId="7C64FB5C"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Склад свежего ядерного топлива (объединённый склад)</w:t>
            </w:r>
          </w:p>
        </w:tc>
        <w:tc>
          <w:tcPr>
            <w:tcW w:w="2238" w:type="dxa"/>
            <w:shd w:val="clear" w:color="auto" w:fill="FFFFFF"/>
            <w:vAlign w:val="center"/>
            <w:hideMark/>
          </w:tcPr>
          <w:p w14:paraId="490BEAB0"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4 301</w:t>
            </w:r>
          </w:p>
        </w:tc>
        <w:tc>
          <w:tcPr>
            <w:tcW w:w="1387" w:type="dxa"/>
            <w:shd w:val="clear" w:color="auto" w:fill="FFFFFF"/>
            <w:vAlign w:val="center"/>
            <w:hideMark/>
          </w:tcPr>
          <w:p w14:paraId="69373BED"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6 452</w:t>
            </w:r>
          </w:p>
        </w:tc>
        <w:tc>
          <w:tcPr>
            <w:tcW w:w="2200" w:type="dxa"/>
            <w:shd w:val="clear" w:color="auto" w:fill="FFFFFF"/>
            <w:vAlign w:val="center"/>
            <w:hideMark/>
          </w:tcPr>
          <w:p w14:paraId="0702D2B6"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0</w:t>
            </w:r>
          </w:p>
        </w:tc>
      </w:tr>
      <w:tr w:rsidR="008C47F0" w:rsidRPr="00406BEF" w14:paraId="46201052" w14:textId="77777777" w:rsidTr="008C47F0">
        <w:trPr>
          <w:tblCellSpacing w:w="15" w:type="dxa"/>
        </w:trPr>
        <w:tc>
          <w:tcPr>
            <w:tcW w:w="0" w:type="auto"/>
            <w:shd w:val="clear" w:color="auto" w:fill="FFFFFF"/>
            <w:vAlign w:val="center"/>
            <w:hideMark/>
          </w:tcPr>
          <w:p w14:paraId="2A927EE5"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260</w:t>
            </w:r>
          </w:p>
        </w:tc>
        <w:tc>
          <w:tcPr>
            <w:tcW w:w="2431" w:type="dxa"/>
            <w:shd w:val="clear" w:color="auto" w:fill="FFFFFF"/>
            <w:vAlign w:val="center"/>
            <w:hideMark/>
          </w:tcPr>
          <w:p w14:paraId="511ADBE6"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Склад металла с пунктами приёма</w:t>
            </w:r>
          </w:p>
        </w:tc>
        <w:tc>
          <w:tcPr>
            <w:tcW w:w="2238" w:type="dxa"/>
            <w:shd w:val="clear" w:color="auto" w:fill="FFFFFF"/>
            <w:vAlign w:val="center"/>
            <w:hideMark/>
          </w:tcPr>
          <w:p w14:paraId="0E72F60D"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313</w:t>
            </w:r>
          </w:p>
        </w:tc>
        <w:tc>
          <w:tcPr>
            <w:tcW w:w="1387" w:type="dxa"/>
            <w:shd w:val="clear" w:color="auto" w:fill="FFFFFF"/>
            <w:vAlign w:val="center"/>
            <w:hideMark/>
          </w:tcPr>
          <w:p w14:paraId="6B560EFC"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470</w:t>
            </w:r>
          </w:p>
        </w:tc>
        <w:tc>
          <w:tcPr>
            <w:tcW w:w="2200" w:type="dxa"/>
            <w:shd w:val="clear" w:color="auto" w:fill="FFFFFF"/>
            <w:vAlign w:val="center"/>
            <w:hideMark/>
          </w:tcPr>
          <w:p w14:paraId="5F89D793"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0</w:t>
            </w:r>
          </w:p>
        </w:tc>
      </w:tr>
      <w:tr w:rsidR="008C47F0" w:rsidRPr="00406BEF" w14:paraId="4FD71391" w14:textId="77777777" w:rsidTr="008C47F0">
        <w:trPr>
          <w:tblCellSpacing w:w="15" w:type="dxa"/>
        </w:trPr>
        <w:tc>
          <w:tcPr>
            <w:tcW w:w="0" w:type="auto"/>
            <w:shd w:val="clear" w:color="auto" w:fill="FFFFFF"/>
            <w:vAlign w:val="center"/>
            <w:hideMark/>
          </w:tcPr>
          <w:p w14:paraId="571F0589"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270</w:t>
            </w:r>
          </w:p>
        </w:tc>
        <w:tc>
          <w:tcPr>
            <w:tcW w:w="2431" w:type="dxa"/>
            <w:shd w:val="clear" w:color="auto" w:fill="FFFFFF"/>
            <w:vAlign w:val="center"/>
            <w:hideMark/>
          </w:tcPr>
          <w:p w14:paraId="5C243A40"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Склад сжиженного газа с пандусом</w:t>
            </w:r>
          </w:p>
        </w:tc>
        <w:tc>
          <w:tcPr>
            <w:tcW w:w="2238" w:type="dxa"/>
            <w:shd w:val="clear" w:color="auto" w:fill="FFFFFF"/>
            <w:vAlign w:val="center"/>
            <w:hideMark/>
          </w:tcPr>
          <w:p w14:paraId="74DB8F26"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714</w:t>
            </w:r>
          </w:p>
        </w:tc>
        <w:tc>
          <w:tcPr>
            <w:tcW w:w="1387" w:type="dxa"/>
            <w:shd w:val="clear" w:color="auto" w:fill="FFFFFF"/>
            <w:vAlign w:val="center"/>
            <w:hideMark/>
          </w:tcPr>
          <w:p w14:paraId="260FA635"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1 071</w:t>
            </w:r>
          </w:p>
        </w:tc>
        <w:tc>
          <w:tcPr>
            <w:tcW w:w="2200" w:type="dxa"/>
            <w:shd w:val="clear" w:color="auto" w:fill="FFFFFF"/>
            <w:vAlign w:val="center"/>
            <w:hideMark/>
          </w:tcPr>
          <w:p w14:paraId="41680D68"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color w:val="1D1D1F"/>
                <w:sz w:val="18"/>
                <w:szCs w:val="18"/>
                <w:bdr w:val="single" w:sz="2" w:space="0" w:color="E3E3E3" w:frame="1"/>
                <w:lang/>
              </w:rPr>
              <w:t>0</w:t>
            </w:r>
          </w:p>
        </w:tc>
      </w:tr>
      <w:tr w:rsidR="008C47F0" w:rsidRPr="00406BEF" w14:paraId="7DAB445E" w14:textId="77777777" w:rsidTr="008C47F0">
        <w:trPr>
          <w:tblCellSpacing w:w="15" w:type="dxa"/>
        </w:trPr>
        <w:tc>
          <w:tcPr>
            <w:tcW w:w="0" w:type="auto"/>
            <w:shd w:val="clear" w:color="auto" w:fill="FFFFFF"/>
            <w:vAlign w:val="center"/>
            <w:hideMark/>
          </w:tcPr>
          <w:p w14:paraId="091671C7"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b/>
                <w:bCs/>
                <w:color w:val="1D1D1F"/>
                <w:sz w:val="18"/>
                <w:szCs w:val="18"/>
                <w:bdr w:val="single" w:sz="2" w:space="0" w:color="E3E3E3" w:frame="1"/>
                <w:lang/>
              </w:rPr>
              <w:t>Итого:</w:t>
            </w:r>
          </w:p>
        </w:tc>
        <w:tc>
          <w:tcPr>
            <w:tcW w:w="2431" w:type="dxa"/>
            <w:shd w:val="clear" w:color="auto" w:fill="FFFFFF"/>
            <w:vAlign w:val="center"/>
            <w:hideMark/>
          </w:tcPr>
          <w:p w14:paraId="3D179970"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rPr>
            </w:pPr>
          </w:p>
        </w:tc>
        <w:tc>
          <w:tcPr>
            <w:tcW w:w="2238" w:type="dxa"/>
            <w:shd w:val="clear" w:color="auto" w:fill="FFFFFF"/>
            <w:vAlign w:val="center"/>
            <w:hideMark/>
          </w:tcPr>
          <w:p w14:paraId="4D6635BA"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b/>
                <w:bCs/>
                <w:color w:val="1D1D1F"/>
                <w:sz w:val="18"/>
                <w:szCs w:val="18"/>
                <w:bdr w:val="single" w:sz="2" w:space="0" w:color="E3E3E3" w:frame="1"/>
                <w:lang/>
              </w:rPr>
              <w:t>477 619</w:t>
            </w:r>
          </w:p>
        </w:tc>
        <w:tc>
          <w:tcPr>
            <w:tcW w:w="1387" w:type="dxa"/>
            <w:shd w:val="clear" w:color="auto" w:fill="FFFFFF"/>
            <w:vAlign w:val="center"/>
            <w:hideMark/>
          </w:tcPr>
          <w:p w14:paraId="65280AD1"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b/>
                <w:bCs/>
                <w:color w:val="1D1D1F"/>
                <w:sz w:val="18"/>
                <w:szCs w:val="18"/>
                <w:bdr w:val="single" w:sz="2" w:space="0" w:color="E3E3E3" w:frame="1"/>
                <w:lang/>
              </w:rPr>
              <w:t>712 948</w:t>
            </w:r>
          </w:p>
        </w:tc>
        <w:tc>
          <w:tcPr>
            <w:tcW w:w="2200" w:type="dxa"/>
            <w:shd w:val="clear" w:color="auto" w:fill="FFFFFF"/>
            <w:vAlign w:val="center"/>
            <w:hideMark/>
          </w:tcPr>
          <w:p w14:paraId="4C33E37E"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rPr>
            </w:pPr>
            <w:r w:rsidRPr="00406BEF">
              <w:rPr>
                <w:rFonts w:ascii="Times New Roman" w:eastAsia="Times New Roman" w:hAnsi="Times New Roman" w:cs="Times New Roman"/>
                <w:b/>
                <w:bCs/>
                <w:color w:val="1D1D1F"/>
                <w:sz w:val="18"/>
                <w:szCs w:val="18"/>
                <w:bdr w:val="single" w:sz="2" w:space="0" w:color="E3E3E3" w:frame="1"/>
                <w:lang/>
              </w:rPr>
              <w:t>379 267</w:t>
            </w:r>
          </w:p>
        </w:tc>
      </w:tr>
    </w:tbl>
    <w:p w14:paraId="40BC5864" w14:textId="77777777" w:rsidR="008C47F0" w:rsidRPr="00406BEF" w:rsidRDefault="008C47F0" w:rsidP="00A370C6">
      <w:pPr>
        <w:spacing w:after="0" w:line="240" w:lineRule="auto"/>
        <w:jc w:val="center"/>
        <w:rPr>
          <w:rFonts w:ascii="Times New Roman" w:hAnsi="Times New Roman" w:cs="Times New Roman"/>
          <w:bdr w:val="single" w:sz="2" w:space="0" w:color="E3E3E3" w:frame="1"/>
          <w:lang w:val="ru-RU"/>
        </w:rPr>
      </w:pPr>
    </w:p>
    <w:p w14:paraId="7C139FD8" w14:textId="7306E52F" w:rsidR="00A370C6" w:rsidRPr="00406BEF" w:rsidRDefault="008C47F0" w:rsidP="008C47F0">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Наибольшее количество сносимых сооружений будет образовано в результате сноса зданий: 101/1 (блоки A1, B1, V1, G1, D1, D0), № 119 и 101/2 (блоки A2, B2, V2, G2, D2). Реакторные блоки (A1 и A2) будут снесены последними, но вместе они составляют около 50% от общего объема сносимых сооружений.</w:t>
      </w:r>
    </w:p>
    <w:p w14:paraId="22483461" w14:textId="12D041CF" w:rsidR="008C47F0" w:rsidRPr="00406BEF" w:rsidRDefault="008C47F0" w:rsidP="008C47F0">
      <w:pPr>
        <w:spacing w:after="0" w:line="240" w:lineRule="auto"/>
        <w:jc w:val="both"/>
        <w:rPr>
          <w:rFonts w:ascii="Times New Roman" w:hAnsi="Times New Roman" w:cs="Times New Roman"/>
          <w:bdr w:val="single" w:sz="2" w:space="0" w:color="E3E3E3" w:frame="1"/>
          <w:lang w:val="ru-RU"/>
        </w:rPr>
      </w:pPr>
    </w:p>
    <w:p w14:paraId="3476C888" w14:textId="052EE803" w:rsidR="008C47F0" w:rsidRPr="00406BEF" w:rsidRDefault="008C47F0" w:rsidP="008C47F0">
      <w:pPr>
        <w:pStyle w:val="2"/>
        <w:spacing w:before="0" w:line="240" w:lineRule="auto"/>
        <w:rPr>
          <w:rFonts w:ascii="Times New Roman" w:hAnsi="Times New Roman" w:cs="Times New Roman"/>
          <w:b/>
          <w:color w:val="000000" w:themeColor="text1"/>
          <w:bdr w:val="single" w:sz="2" w:space="0" w:color="E3E3E3" w:frame="1"/>
          <w:lang w:val="ru-RU"/>
        </w:rPr>
      </w:pPr>
      <w:bookmarkStart w:id="13" w:name="_Toc217406013"/>
      <w:r w:rsidRPr="00406BEF">
        <w:rPr>
          <w:rFonts w:ascii="Times New Roman" w:hAnsi="Times New Roman" w:cs="Times New Roman"/>
          <w:b/>
          <w:color w:val="000000" w:themeColor="text1"/>
          <w:bdr w:val="single" w:sz="2" w:space="0" w:color="E3E3E3" w:frame="1"/>
          <w:lang w:val="ru-RU"/>
        </w:rPr>
        <w:t>3.2</w:t>
      </w:r>
      <w:r w:rsidRPr="00406BEF">
        <w:rPr>
          <w:rFonts w:ascii="Times New Roman" w:hAnsi="Times New Roman" w:cs="Times New Roman"/>
          <w:b/>
          <w:color w:val="000000" w:themeColor="text1"/>
          <w:bdr w:val="single" w:sz="2" w:space="0" w:color="E3E3E3" w:frame="1"/>
          <w:lang w:val="ru-RU"/>
        </w:rPr>
        <w:tab/>
        <w:t>Технологические процессы</w:t>
      </w:r>
      <w:bookmarkEnd w:id="13"/>
    </w:p>
    <w:p w14:paraId="48A7D33A" w14:textId="06A56B51" w:rsidR="008C47F0" w:rsidRPr="00406BEF" w:rsidRDefault="008C47F0" w:rsidP="008C47F0">
      <w:pPr>
        <w:spacing w:after="0" w:line="240" w:lineRule="auto"/>
        <w:jc w:val="both"/>
        <w:rPr>
          <w:rFonts w:ascii="Times New Roman" w:hAnsi="Times New Roman" w:cs="Times New Roman"/>
          <w:bdr w:val="single" w:sz="2" w:space="0" w:color="E3E3E3" w:frame="1"/>
          <w:lang w:val="ru-RU"/>
        </w:rPr>
      </w:pPr>
    </w:p>
    <w:p w14:paraId="4BF7E126" w14:textId="2AE0A26C" w:rsidR="008C47F0" w:rsidRPr="00406BEF" w:rsidRDefault="008C47F0" w:rsidP="008C47F0">
      <w:pPr>
        <w:pStyle w:val="3"/>
        <w:spacing w:before="0" w:beforeAutospacing="0" w:after="0" w:afterAutospacing="0"/>
        <w:rPr>
          <w:bdr w:val="single" w:sz="2" w:space="0" w:color="E3E3E3" w:frame="1"/>
          <w:lang w:val="ru-RU"/>
        </w:rPr>
      </w:pPr>
      <w:bookmarkStart w:id="14" w:name="_Toc217406014"/>
      <w:r w:rsidRPr="00406BEF">
        <w:rPr>
          <w:bdr w:val="single" w:sz="2" w:space="0" w:color="E3E3E3" w:frame="1"/>
          <w:lang w:val="ru-RU"/>
        </w:rPr>
        <w:t>3.2.1</w:t>
      </w:r>
      <w:r w:rsidRPr="00406BEF">
        <w:rPr>
          <w:bdr w:val="single" w:sz="2" w:space="0" w:color="E3E3E3" w:frame="1"/>
          <w:lang w:val="ru-RU"/>
        </w:rPr>
        <w:tab/>
        <w:t>Обращение с отработавшим ядерным топливом (ОЯТ)</w:t>
      </w:r>
      <w:bookmarkEnd w:id="14"/>
    </w:p>
    <w:p w14:paraId="503AEC31" w14:textId="77777777" w:rsidR="008C47F0" w:rsidRPr="00406BEF" w:rsidRDefault="008C47F0" w:rsidP="00935E7C">
      <w:pPr>
        <w:spacing w:after="0" w:line="240" w:lineRule="auto"/>
        <w:ind w:firstLine="709"/>
        <w:jc w:val="both"/>
        <w:rPr>
          <w:rFonts w:ascii="Times New Roman" w:hAnsi="Times New Roman" w:cs="Times New Roman"/>
          <w:bdr w:val="single" w:sz="2" w:space="0" w:color="E3E3E3" w:frame="1"/>
          <w:lang w:val="ru-RU"/>
        </w:rPr>
      </w:pPr>
    </w:p>
    <w:p w14:paraId="7F853D2D" w14:textId="77777777" w:rsidR="008C47F0" w:rsidRPr="00406BEF" w:rsidRDefault="008C47F0" w:rsidP="00935E7C">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Отработавшее ядерное топливо (ОЯТ) классифицируется как высокоактивные твёрдые радиоактивные отходы (ТРО) класса G (Таблица 3.1-1). В настоящее время ОЯТ временно хранится на АЭС Игналина в двух сухих хранилищах промежуточного хранения. После создания в Литве глубинного геологического хранилища ОЯТ и другие долгоживущие радиоактивные отходы, временно размещённые на АЭС Игналина, будут помещены в это хранилище [28].</w:t>
      </w:r>
    </w:p>
    <w:p w14:paraId="3588E767" w14:textId="77777777" w:rsidR="008C47F0" w:rsidRPr="00406BEF" w:rsidRDefault="008C47F0" w:rsidP="00935E7C">
      <w:pPr>
        <w:spacing w:after="0" w:line="240" w:lineRule="auto"/>
        <w:ind w:firstLine="709"/>
        <w:jc w:val="both"/>
        <w:rPr>
          <w:rFonts w:ascii="Times New Roman" w:hAnsi="Times New Roman" w:cs="Times New Roman"/>
          <w:bdr w:val="single" w:sz="2" w:space="0" w:color="E3E3E3" w:frame="1"/>
          <w:lang w:val="ru-RU"/>
        </w:rPr>
      </w:pPr>
    </w:p>
    <w:p w14:paraId="60221E3A" w14:textId="77777777" w:rsidR="008C47F0" w:rsidRPr="00406BEF" w:rsidRDefault="008C47F0" w:rsidP="00935E7C">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Перед размещением в контейнере твэл разбирается: отделяются (см. Рисунок 3.1-2) удлинительный стержень, несущий стержень, крышки и верхний/нижний пучки. Пучки помещаются в контейнеры для ОЯТ как отходы класса G. Другие металлические части твэла обрабатываются (стержни измельчаются) и далее рассматриваются как ТРО класса E. Разборка и переработка твэлов производятся в «горячих камерах» реакторных установок A1 и A2. Оборудование для переработки ОЯТ (горячие камеры, оборудование для измельчения длинномерных деталей, транспортные контейнеры для ТРО группы G3) и соответствующие процедуры входят в состав эксплуатационной лицензии АЭС.</w:t>
      </w:r>
    </w:p>
    <w:p w14:paraId="17EE7FAC" w14:textId="77777777" w:rsidR="008C47F0" w:rsidRPr="00406BEF" w:rsidRDefault="008C47F0" w:rsidP="00935E7C">
      <w:pPr>
        <w:spacing w:after="0" w:line="240" w:lineRule="auto"/>
        <w:ind w:firstLine="709"/>
        <w:jc w:val="both"/>
        <w:rPr>
          <w:rFonts w:ascii="Times New Roman" w:hAnsi="Times New Roman" w:cs="Times New Roman"/>
          <w:bdr w:val="single" w:sz="2" w:space="0" w:color="E3E3E3" w:frame="1"/>
          <w:lang w:val="ru-RU"/>
        </w:rPr>
      </w:pPr>
    </w:p>
    <w:p w14:paraId="33A4B2D7" w14:textId="2ACA9AAD" w:rsidR="008C47F0" w:rsidRPr="00406BEF" w:rsidRDefault="008C47F0" w:rsidP="00935E7C">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Горячие испытания первого хранилища ОЯТ (ВХОЯТ-1) начались, и первые контейнеры с ОЯТ были размещены в 1998 году. К началу 2010 года хранилище было полностью заполнено. Всего в нём хранится 118 контейнеров (20 типа CASTOR RBMK-1500 и 98 типа CONSTOR RBMK-1500), содержащих 6018 сборок отработавшего топлива с начальным обогащением урана 235U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2 %.</w:t>
      </w:r>
    </w:p>
    <w:p w14:paraId="506DB546" w14:textId="03D9A39B" w:rsidR="00935E7C" w:rsidRPr="00406BEF" w:rsidRDefault="00935E7C">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935E7C" w:rsidRPr="00406BEF" w14:paraId="5C5FF858" w14:textId="77777777" w:rsidTr="00BE5737">
        <w:tc>
          <w:tcPr>
            <w:tcW w:w="4683" w:type="dxa"/>
          </w:tcPr>
          <w:p w14:paraId="7DE846A3" w14:textId="77777777" w:rsidR="00935E7C" w:rsidRPr="00406BEF" w:rsidRDefault="00935E7C"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52EAC730" w14:textId="77777777" w:rsidR="00935E7C" w:rsidRPr="00406BEF" w:rsidRDefault="00935E7C" w:rsidP="00BE5737">
            <w:pPr>
              <w:rPr>
                <w:rFonts w:ascii="Times New Roman" w:hAnsi="Times New Roman" w:cs="Times New Roman"/>
                <w:sz w:val="18"/>
                <w:szCs w:val="18"/>
                <w:lang w:val="ru-RU"/>
              </w:rPr>
            </w:pPr>
          </w:p>
          <w:p w14:paraId="13E86378" w14:textId="77777777" w:rsidR="00935E7C" w:rsidRPr="00406BEF" w:rsidRDefault="00935E7C"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53C9CB4" w14:textId="77777777" w:rsidR="00935E7C" w:rsidRPr="00406BEF" w:rsidRDefault="00935E7C"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1548261" w14:textId="77777777" w:rsidR="00935E7C" w:rsidRPr="00406BEF" w:rsidRDefault="00935E7C" w:rsidP="00BE57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21A86AC" w14:textId="77777777" w:rsidR="00935E7C" w:rsidRPr="00406BEF" w:rsidRDefault="00935E7C"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EAD609A" w14:textId="15976E16" w:rsidR="00935E7C" w:rsidRPr="00406BEF" w:rsidRDefault="00935E7C"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51 </w:t>
            </w:r>
            <w:r w:rsidR="00344EF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F66271B" w14:textId="2FEFB930" w:rsidR="008C47F0" w:rsidRPr="00406BEF" w:rsidRDefault="008C47F0" w:rsidP="008C47F0">
      <w:pPr>
        <w:spacing w:after="0" w:line="240" w:lineRule="auto"/>
        <w:jc w:val="both"/>
        <w:rPr>
          <w:rFonts w:ascii="Times New Roman" w:hAnsi="Times New Roman" w:cs="Times New Roman"/>
          <w:bdr w:val="single" w:sz="2" w:space="0" w:color="E3E3E3" w:frame="1"/>
          <w:lang w:val="ru-RU"/>
        </w:rPr>
      </w:pPr>
    </w:p>
    <w:p w14:paraId="1AA034AA" w14:textId="5B29FC94" w:rsidR="00935E7C" w:rsidRPr="00406BEF" w:rsidRDefault="00935E7C" w:rsidP="00935E7C">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rPr>
        <w:drawing>
          <wp:inline distT="0" distB="0" distL="0" distR="0" wp14:anchorId="74CB9314" wp14:editId="40D653E3">
            <wp:extent cx="4314825" cy="3238500"/>
            <wp:effectExtent l="0" t="0" r="0" b="0"/>
            <wp:docPr id="420" name="Рисунок 27" descr="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14825" cy="3238500"/>
                    </a:xfrm>
                    <a:prstGeom prst="rect">
                      <a:avLst/>
                    </a:prstGeom>
                    <a:noFill/>
                    <a:ln>
                      <a:noFill/>
                    </a:ln>
                  </pic:spPr>
                </pic:pic>
              </a:graphicData>
            </a:graphic>
          </wp:inline>
        </w:drawing>
      </w:r>
    </w:p>
    <w:p w14:paraId="44215896" w14:textId="3AE7A04B" w:rsidR="00935E7C" w:rsidRPr="00406BEF" w:rsidRDefault="00935E7C" w:rsidP="00935E7C">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Рисунок 3.2-1. Хранилище отработанного ядерного топлива ISFSF-1 с контейнерами.</w:t>
      </w:r>
    </w:p>
    <w:p w14:paraId="20725292" w14:textId="77777777" w:rsidR="00935E7C" w:rsidRPr="00406BEF" w:rsidRDefault="00935E7C" w:rsidP="008C47F0">
      <w:pPr>
        <w:spacing w:after="0" w:line="240" w:lineRule="auto"/>
        <w:jc w:val="both"/>
        <w:rPr>
          <w:rFonts w:ascii="Times New Roman" w:hAnsi="Times New Roman" w:cs="Times New Roman"/>
          <w:bdr w:val="single" w:sz="2" w:space="0" w:color="E3E3E3" w:frame="1"/>
          <w:lang w:val="ru-RU"/>
        </w:rPr>
      </w:pPr>
    </w:p>
    <w:p w14:paraId="1BD03019" w14:textId="77777777" w:rsidR="008C47F0" w:rsidRPr="00406BEF" w:rsidRDefault="008C47F0" w:rsidP="008C47F0">
      <w:p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ВХОЯТ-1 вмещал лишь часть накопленного на АЭС ОЯТ. Для размещения оставшегося ОЯТ было построено второе хранилище (ВХОЯТ-2). В период эксплуатации ВХОЯТ-1 ОЯТ полностью выгрузили из активной зоны блока №1 (в конце 2009 года) и разместили в бассейнах выдержки ОЯТ блока №1. В блоке №2 ОЯТ хранилось как в бассейнах, так и в активной зоне реактора (до 2018 года, до ввода ВХОЯТ-2 в эксплуатацию).</w:t>
      </w:r>
    </w:p>
    <w:p w14:paraId="1CD1F79D" w14:textId="77777777" w:rsidR="008C47F0" w:rsidRPr="00406BEF" w:rsidRDefault="008C47F0" w:rsidP="008C47F0">
      <w:pPr>
        <w:spacing w:after="0" w:line="240" w:lineRule="auto"/>
        <w:jc w:val="both"/>
        <w:rPr>
          <w:rFonts w:ascii="Times New Roman" w:hAnsi="Times New Roman" w:cs="Times New Roman"/>
          <w:bdr w:val="single" w:sz="2" w:space="0" w:color="E3E3E3" w:frame="1"/>
          <w:lang w:val="ru-RU"/>
        </w:rPr>
      </w:pPr>
    </w:p>
    <w:p w14:paraId="3E151548" w14:textId="6BABB3B2" w:rsidR="00935E7C" w:rsidRPr="00406BEF" w:rsidRDefault="008C47F0" w:rsidP="008C47F0">
      <w:p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Строительство ВХОЯТ-2 завершилось, и горячие испытания начались в 2016 году. После их завершения промышленная эксплуатация ВХОЯТ-2 началась в 2017 году. Процесс транспортировки контейнеров с ОЯТ из реакторных установок и их размещения в ВХОЯТ-2 показан на Рисунке 3.2-2.</w:t>
      </w:r>
    </w:p>
    <w:p w14:paraId="3519AB2D" w14:textId="77777777" w:rsidR="00935E7C" w:rsidRPr="00406BEF" w:rsidRDefault="00935E7C">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935E7C" w:rsidRPr="00406BEF" w14:paraId="4E2B1B42" w14:textId="77777777" w:rsidTr="00BE5737">
        <w:tc>
          <w:tcPr>
            <w:tcW w:w="4683" w:type="dxa"/>
          </w:tcPr>
          <w:p w14:paraId="3D611F9A" w14:textId="77777777" w:rsidR="00935E7C" w:rsidRPr="00406BEF" w:rsidRDefault="00935E7C"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5206307C" w14:textId="77777777" w:rsidR="00935E7C" w:rsidRPr="00406BEF" w:rsidRDefault="00935E7C" w:rsidP="00BE5737">
            <w:pPr>
              <w:rPr>
                <w:rFonts w:ascii="Times New Roman" w:hAnsi="Times New Roman" w:cs="Times New Roman"/>
                <w:sz w:val="18"/>
                <w:szCs w:val="18"/>
                <w:lang w:val="ru-RU"/>
              </w:rPr>
            </w:pPr>
          </w:p>
          <w:p w14:paraId="527EE135" w14:textId="77777777" w:rsidR="00935E7C" w:rsidRPr="00406BEF" w:rsidRDefault="00935E7C"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8929820" w14:textId="77777777" w:rsidR="00935E7C" w:rsidRPr="00406BEF" w:rsidRDefault="00935E7C"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AE2F6B7" w14:textId="77777777" w:rsidR="00935E7C" w:rsidRPr="00406BEF" w:rsidRDefault="00935E7C" w:rsidP="00BE57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01FA452" w14:textId="77777777" w:rsidR="00935E7C" w:rsidRPr="00406BEF" w:rsidRDefault="00935E7C"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8EFAF75" w14:textId="3985FC2E" w:rsidR="00935E7C" w:rsidRPr="00406BEF" w:rsidRDefault="00935E7C"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52 </w:t>
            </w:r>
            <w:r w:rsidR="00344EF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F25E413" w14:textId="34C8AC66" w:rsidR="008C47F0" w:rsidRPr="00406BEF" w:rsidRDefault="008C47F0" w:rsidP="008C47F0">
      <w:pPr>
        <w:spacing w:after="0" w:line="240" w:lineRule="auto"/>
        <w:jc w:val="both"/>
        <w:rPr>
          <w:rFonts w:ascii="Times New Roman" w:hAnsi="Times New Roman" w:cs="Times New Roman"/>
          <w:bdr w:val="single" w:sz="2" w:space="0" w:color="E3E3E3" w:frame="1"/>
          <w:lang w:val="ru-RU"/>
        </w:rPr>
      </w:pPr>
    </w:p>
    <w:p w14:paraId="118A90BC" w14:textId="59F6E714" w:rsidR="00935E7C" w:rsidRPr="00406BEF" w:rsidRDefault="00935E7C" w:rsidP="00935E7C">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bdr w:val="single" w:sz="2" w:space="0" w:color="E3E3E3" w:frame="1"/>
          <w:lang w:val="ru-RU"/>
        </w:rPr>
        <w:drawing>
          <wp:inline distT="0" distB="0" distL="0" distR="0" wp14:anchorId="4702F17A" wp14:editId="468791F3">
            <wp:extent cx="4761230" cy="3322320"/>
            <wp:effectExtent l="0" t="0" r="127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1230" cy="3322320"/>
                    </a:xfrm>
                    <a:prstGeom prst="rect">
                      <a:avLst/>
                    </a:prstGeom>
                    <a:noFill/>
                  </pic:spPr>
                </pic:pic>
              </a:graphicData>
            </a:graphic>
          </wp:inline>
        </w:drawing>
      </w:r>
    </w:p>
    <w:p w14:paraId="49DE3D6D" w14:textId="609E752F" w:rsidR="008C47F0" w:rsidRPr="00406BEF" w:rsidRDefault="00935E7C" w:rsidP="00935E7C">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Рисунок 3.2-2. Бочки CONSTOR®RBMK1500/M2 с перекачкой и размещением </w:t>
      </w:r>
      <w:r w:rsidR="005631CC" w:rsidRPr="00406BEF">
        <w:rPr>
          <w:rFonts w:ascii="Times New Roman" w:hAnsi="Times New Roman" w:cs="Times New Roman"/>
          <w:bdr w:val="single" w:sz="2" w:space="0" w:color="E3E3E3" w:frame="1"/>
          <w:lang w:val="ru-RU"/>
        </w:rPr>
        <w:t>ТРО</w:t>
      </w:r>
      <w:r w:rsidRPr="00406BEF">
        <w:rPr>
          <w:rFonts w:ascii="Times New Roman" w:hAnsi="Times New Roman" w:cs="Times New Roman"/>
          <w:bdr w:val="single" w:sz="2" w:space="0" w:color="E3E3E3" w:frame="1"/>
          <w:lang w:val="ru-RU"/>
        </w:rPr>
        <w:t xml:space="preserve"> в </w:t>
      </w:r>
      <w:r w:rsidR="005631CC" w:rsidRPr="00406BEF">
        <w:rPr>
          <w:rFonts w:ascii="Times New Roman" w:hAnsi="Times New Roman" w:cs="Times New Roman"/>
          <w:bdr w:val="single" w:sz="2" w:space="0" w:color="E3E3E3" w:frame="1"/>
          <w:lang w:val="ru-RU"/>
        </w:rPr>
        <w:t>ВХОЯТ</w:t>
      </w:r>
      <w:r w:rsidRPr="00406BEF">
        <w:rPr>
          <w:rFonts w:ascii="Times New Roman" w:hAnsi="Times New Roman" w:cs="Times New Roman"/>
          <w:bdr w:val="single" w:sz="2" w:space="0" w:color="E3E3E3" w:frame="1"/>
          <w:lang w:val="ru-RU"/>
        </w:rPr>
        <w:t>-2.</w:t>
      </w:r>
    </w:p>
    <w:p w14:paraId="6B06B440" w14:textId="77777777" w:rsidR="00935E7C" w:rsidRPr="00406BEF" w:rsidRDefault="00935E7C" w:rsidP="008C47F0">
      <w:pPr>
        <w:spacing w:after="0" w:line="240" w:lineRule="auto"/>
        <w:jc w:val="both"/>
        <w:rPr>
          <w:rFonts w:ascii="Times New Roman" w:hAnsi="Times New Roman" w:cs="Times New Roman"/>
          <w:bdr w:val="single" w:sz="2" w:space="0" w:color="E3E3E3" w:frame="1"/>
          <w:lang w:val="ru-RU"/>
        </w:rPr>
      </w:pPr>
    </w:p>
    <w:p w14:paraId="6DE7695E" w14:textId="106A8D38" w:rsidR="008C47F0" w:rsidRPr="00406BEF" w:rsidRDefault="008C47F0" w:rsidP="008C47F0">
      <w:p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В 2020 году началась переработка повреждённого ОЯТ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сначала в блоке №1, затем в 2021–2022 гг.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в блоке №2. В конце апреля 2022 года перегрузка ОЯТ из реакторных установок в ВХОЯТ-2 была завершена. Всего в хранилище размещено 190 контейнеров типа CONSTOR®RBMK1500/M2 (22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с повреждённым топливом), содержащих 15 553 сборки ОЯТ с начальным обогащением 235U от 2,0 % до 2,8 %.</w:t>
      </w:r>
    </w:p>
    <w:p w14:paraId="61C23521" w14:textId="77777777" w:rsidR="008C47F0" w:rsidRPr="00406BEF" w:rsidRDefault="008C47F0" w:rsidP="008C47F0">
      <w:pPr>
        <w:spacing w:after="0" w:line="240" w:lineRule="auto"/>
        <w:jc w:val="both"/>
        <w:rPr>
          <w:rFonts w:ascii="Times New Roman" w:hAnsi="Times New Roman" w:cs="Times New Roman"/>
          <w:bdr w:val="single" w:sz="2" w:space="0" w:color="E3E3E3" w:frame="1"/>
          <w:lang w:val="ru-RU"/>
        </w:rPr>
      </w:pPr>
    </w:p>
    <w:p w14:paraId="727D2819" w14:textId="7B2786BB" w:rsidR="005631CC" w:rsidRPr="00406BEF" w:rsidRDefault="008C47F0" w:rsidP="008C47F0">
      <w:p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В ВХОЯТ-2 также хранится свежее ядерное топливо (неиспользованные сборки). Всего в 8 специальных металлических контейнерах размещено 75 сборок.</w:t>
      </w:r>
    </w:p>
    <w:p w14:paraId="3668BEB4" w14:textId="77777777" w:rsidR="005631CC" w:rsidRPr="00406BEF" w:rsidRDefault="005631CC">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5631CC" w:rsidRPr="00406BEF" w14:paraId="7AA22027" w14:textId="77777777" w:rsidTr="00BE5737">
        <w:tc>
          <w:tcPr>
            <w:tcW w:w="4683" w:type="dxa"/>
          </w:tcPr>
          <w:p w14:paraId="5A58AD1C" w14:textId="77777777" w:rsidR="005631CC" w:rsidRPr="00406BEF" w:rsidRDefault="005631CC"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6F5ECF5" w14:textId="77777777" w:rsidR="005631CC" w:rsidRPr="00406BEF" w:rsidRDefault="005631CC" w:rsidP="00BE5737">
            <w:pPr>
              <w:rPr>
                <w:rFonts w:ascii="Times New Roman" w:hAnsi="Times New Roman" w:cs="Times New Roman"/>
                <w:sz w:val="18"/>
                <w:szCs w:val="18"/>
                <w:lang w:val="ru-RU"/>
              </w:rPr>
            </w:pPr>
          </w:p>
          <w:p w14:paraId="7390280D" w14:textId="77777777" w:rsidR="005631CC" w:rsidRPr="00406BEF" w:rsidRDefault="005631CC"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C5D6BA3" w14:textId="77777777" w:rsidR="005631CC" w:rsidRPr="00406BEF" w:rsidRDefault="005631CC"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6F7423B" w14:textId="77777777" w:rsidR="005631CC" w:rsidRPr="00406BEF" w:rsidRDefault="005631CC" w:rsidP="00BE57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6B48834" w14:textId="77777777" w:rsidR="005631CC" w:rsidRPr="00406BEF" w:rsidRDefault="005631CC"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6DA2AA1" w14:textId="69B88CDF" w:rsidR="005631CC" w:rsidRPr="00406BEF" w:rsidRDefault="005631CC"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53 </w:t>
            </w:r>
            <w:r w:rsidR="00344EF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C03718B" w14:textId="6B68C226" w:rsidR="008C47F0" w:rsidRPr="00406BEF" w:rsidRDefault="008C47F0" w:rsidP="008C47F0">
      <w:pPr>
        <w:spacing w:after="0" w:line="240" w:lineRule="auto"/>
        <w:jc w:val="both"/>
        <w:rPr>
          <w:rFonts w:ascii="Times New Roman" w:hAnsi="Times New Roman" w:cs="Times New Roman"/>
          <w:bdr w:val="single" w:sz="2" w:space="0" w:color="E3E3E3" w:frame="1"/>
          <w:lang w:val="ru-RU"/>
        </w:rPr>
      </w:pPr>
    </w:p>
    <w:p w14:paraId="4678439D" w14:textId="3C39D420" w:rsidR="008C47F0" w:rsidRPr="00406BEF" w:rsidRDefault="005631CC" w:rsidP="005631CC">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rPr>
        <w:drawing>
          <wp:inline distT="0" distB="0" distL="0" distR="0" wp14:anchorId="118B9443" wp14:editId="08F145A7">
            <wp:extent cx="5939790" cy="3251642"/>
            <wp:effectExtent l="0" t="0" r="3810" b="6350"/>
            <wp:docPr id="418" name="Рисунок 29" descr="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3251642"/>
                    </a:xfrm>
                    <a:prstGeom prst="rect">
                      <a:avLst/>
                    </a:prstGeom>
                    <a:noFill/>
                    <a:ln>
                      <a:noFill/>
                    </a:ln>
                  </pic:spPr>
                </pic:pic>
              </a:graphicData>
            </a:graphic>
          </wp:inline>
        </w:drawing>
      </w:r>
    </w:p>
    <w:p w14:paraId="39DDDC51" w14:textId="6A3B6452" w:rsidR="005631CC" w:rsidRPr="00406BEF" w:rsidRDefault="005631CC" w:rsidP="005631CC">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Рисунок 3.2-3. Зал хранения бочек ОЯТ в ВХОЯТ-2.</w:t>
      </w:r>
    </w:p>
    <w:p w14:paraId="051AA11D" w14:textId="77777777" w:rsidR="005631CC" w:rsidRPr="00406BEF" w:rsidRDefault="005631CC" w:rsidP="008C47F0">
      <w:pPr>
        <w:spacing w:after="0" w:line="240" w:lineRule="auto"/>
        <w:jc w:val="both"/>
        <w:rPr>
          <w:rFonts w:ascii="Times New Roman" w:hAnsi="Times New Roman" w:cs="Times New Roman"/>
          <w:bdr w:val="single" w:sz="2" w:space="0" w:color="E3E3E3" w:frame="1"/>
          <w:lang w:val="ru-RU"/>
        </w:rPr>
      </w:pPr>
    </w:p>
    <w:p w14:paraId="0EC6B3AE" w14:textId="7AAC5CE7" w:rsidR="008C47F0" w:rsidRPr="00406BEF" w:rsidRDefault="008C47F0" w:rsidP="008C47F0">
      <w:pPr>
        <w:spacing w:after="0" w:line="240" w:lineRule="auto"/>
        <w:jc w:val="both"/>
        <w:rPr>
          <w:rFonts w:ascii="Times New Roman" w:hAnsi="Times New Roman" w:cs="Times New Roman"/>
          <w:b/>
          <w:bdr w:val="single" w:sz="2" w:space="0" w:color="E3E3E3" w:frame="1"/>
          <w:lang w:val="ru-RU"/>
        </w:rPr>
      </w:pPr>
      <w:r w:rsidRPr="00406BEF">
        <w:rPr>
          <w:rFonts w:ascii="Times New Roman" w:hAnsi="Times New Roman" w:cs="Times New Roman"/>
          <w:b/>
          <w:bdr w:val="single" w:sz="2" w:space="0" w:color="E3E3E3" w:frame="1"/>
          <w:lang w:val="ru-RU"/>
        </w:rPr>
        <w:t>3.2.2</w:t>
      </w:r>
      <w:r w:rsidR="005631CC" w:rsidRPr="00406BEF">
        <w:rPr>
          <w:rFonts w:ascii="Times New Roman" w:hAnsi="Times New Roman" w:cs="Times New Roman"/>
          <w:b/>
          <w:bdr w:val="single" w:sz="2" w:space="0" w:color="E3E3E3" w:frame="1"/>
          <w:lang w:val="ru-RU"/>
        </w:rPr>
        <w:tab/>
      </w:r>
      <w:r w:rsidRPr="00406BEF">
        <w:rPr>
          <w:rFonts w:ascii="Times New Roman" w:hAnsi="Times New Roman" w:cs="Times New Roman"/>
          <w:b/>
          <w:bdr w:val="single" w:sz="2" w:space="0" w:color="E3E3E3" w:frame="1"/>
          <w:lang w:val="ru-RU"/>
        </w:rPr>
        <w:t xml:space="preserve">Первоначальная переработка и упаковка эксплуатационных ТРО </w:t>
      </w:r>
      <w:r w:rsidR="005631CC" w:rsidRPr="00406BEF">
        <w:rPr>
          <w:rFonts w:ascii="Times New Roman" w:hAnsi="Times New Roman" w:cs="Times New Roman"/>
          <w:b/>
          <w:bdr w:val="single" w:sz="2" w:space="0" w:color="E3E3E3" w:frame="1"/>
          <w:lang w:val="ru-RU"/>
        </w:rPr>
        <w:t>И</w:t>
      </w:r>
      <w:r w:rsidRPr="00406BEF">
        <w:rPr>
          <w:rFonts w:ascii="Times New Roman" w:hAnsi="Times New Roman" w:cs="Times New Roman"/>
          <w:b/>
          <w:bdr w:val="single" w:sz="2" w:space="0" w:color="E3E3E3" w:frame="1"/>
          <w:lang w:val="ru-RU"/>
        </w:rPr>
        <w:t>АЭС</w:t>
      </w:r>
    </w:p>
    <w:p w14:paraId="33DCA3EE" w14:textId="77777777" w:rsidR="005631CC" w:rsidRPr="00406BEF" w:rsidRDefault="005631CC" w:rsidP="008C47F0">
      <w:pPr>
        <w:spacing w:after="0" w:line="240" w:lineRule="auto"/>
        <w:jc w:val="both"/>
        <w:rPr>
          <w:rFonts w:ascii="Times New Roman" w:hAnsi="Times New Roman" w:cs="Times New Roman"/>
          <w:bdr w:val="single" w:sz="2" w:space="0" w:color="E3E3E3" w:frame="1"/>
          <w:lang w:val="ru-RU"/>
        </w:rPr>
      </w:pPr>
    </w:p>
    <w:p w14:paraId="77E7E549" w14:textId="53382303" w:rsidR="008C47F0" w:rsidRPr="00406BEF" w:rsidRDefault="008C47F0" w:rsidP="00D8420B">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Для извлечения накопленных при эксплуатации ТРО из существующих временных хранилищ (здания № 155, 155/1, 157, 157/1), их сортировки по действующей классификации (см. раздел 3.1.1.1), первоначальной переработки и упаковки для дальнейшей обработки, хранения или захоронения на АЭС построен новый комплекс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Установка переработки и хранения твёрдых отходов (УПХО).</w:t>
      </w:r>
    </w:p>
    <w:p w14:paraId="30C344AD" w14:textId="5122F182" w:rsidR="008C47F0" w:rsidRPr="00406BEF" w:rsidRDefault="008C47F0" w:rsidP="00D8420B">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УПХО условно делится на две части:</w:t>
      </w:r>
      <w:r w:rsidR="00D8420B" w:rsidRPr="00406BEF">
        <w:rPr>
          <w:rFonts w:ascii="Times New Roman" w:hAnsi="Times New Roman" w:cs="Times New Roman"/>
          <w:bdr w:val="single" w:sz="2" w:space="0" w:color="E3E3E3" w:frame="1"/>
          <w:lang w:val="ru-RU"/>
        </w:rPr>
        <w:t xml:space="preserve"> </w:t>
      </w:r>
      <w:r w:rsidRPr="00406BEF">
        <w:rPr>
          <w:rFonts w:ascii="Times New Roman" w:hAnsi="Times New Roman" w:cs="Times New Roman"/>
          <w:bdr w:val="single" w:sz="2" w:space="0" w:color="E3E3E3" w:frame="1"/>
          <w:lang w:val="ru-RU"/>
        </w:rPr>
        <w:t>Установка извлечения ТРО (УИТО), расположенная рядом с существующими хранилищами на площадке АЭС;</w:t>
      </w:r>
      <w:r w:rsidR="00D8420B" w:rsidRPr="00406BEF">
        <w:rPr>
          <w:rFonts w:ascii="Times New Roman" w:hAnsi="Times New Roman" w:cs="Times New Roman"/>
          <w:bdr w:val="single" w:sz="2" w:space="0" w:color="E3E3E3" w:frame="1"/>
          <w:lang w:val="ru-RU"/>
        </w:rPr>
        <w:t xml:space="preserve"> </w:t>
      </w:r>
      <w:r w:rsidRPr="00406BEF">
        <w:rPr>
          <w:rFonts w:ascii="Times New Roman" w:hAnsi="Times New Roman" w:cs="Times New Roman"/>
          <w:bdr w:val="single" w:sz="2" w:space="0" w:color="E3E3E3" w:frame="1"/>
          <w:lang w:val="ru-RU"/>
        </w:rPr>
        <w:t xml:space="preserve">Установка переработки и хранения ТРО (УПХТО), построенная отдельно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примерно в 600 м от промышленной площадки АЭС (см. Рисунок 2.2-4).</w:t>
      </w:r>
      <w:r w:rsidR="00D8420B" w:rsidRPr="00406BEF">
        <w:rPr>
          <w:rFonts w:ascii="Times New Roman" w:hAnsi="Times New Roman" w:cs="Times New Roman"/>
          <w:bdr w:val="single" w:sz="2" w:space="0" w:color="E3E3E3" w:frame="1"/>
          <w:lang w:val="ru-RU"/>
        </w:rPr>
        <w:t xml:space="preserve"> </w:t>
      </w:r>
    </w:p>
    <w:p w14:paraId="4E2E669B" w14:textId="77777777" w:rsidR="008C47F0" w:rsidRPr="00406BEF" w:rsidRDefault="008C47F0" w:rsidP="00D8420B">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УИТО предназначена для извлечения ТРО из существующих хранилищ и первоначальной переработки ТРО класса A. Она состоит из трёх модулей извлечения (МО-1, МО-2, МО-3), модуля сортировки СНАО и контрольного здания.</w:t>
      </w:r>
    </w:p>
    <w:p w14:paraId="107FF65E" w14:textId="77777777" w:rsidR="008C47F0" w:rsidRPr="00406BEF" w:rsidRDefault="008C47F0" w:rsidP="00D8420B">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МО-1, модуль сортировки СНАО и контрольное здание примыкают к хранилищам № 155 и 155/1. С помощью МО-1 ТРО извлекаются из этих зданий через проёмы в стенах и передаются в модуль сортировки СНАО.</w:t>
      </w:r>
    </w:p>
    <w:p w14:paraId="6541D17E" w14:textId="04E5F836" w:rsidR="00D8420B" w:rsidRPr="00406BEF" w:rsidRDefault="008C47F0" w:rsidP="00D8420B">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В модуле сортировки СНАО обрабатываются:</w:t>
      </w:r>
    </w:p>
    <w:p w14:paraId="056FE87E" w14:textId="77777777" w:rsidR="00D8420B" w:rsidRPr="00406BEF" w:rsidRDefault="00D8420B">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D8420B" w:rsidRPr="00406BEF" w14:paraId="732C749D" w14:textId="77777777" w:rsidTr="00BE5737">
        <w:tc>
          <w:tcPr>
            <w:tcW w:w="4683" w:type="dxa"/>
          </w:tcPr>
          <w:p w14:paraId="781A09EB" w14:textId="77777777" w:rsidR="00D8420B" w:rsidRPr="00406BEF" w:rsidRDefault="00D8420B"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9FB827F" w14:textId="77777777" w:rsidR="00D8420B" w:rsidRPr="00406BEF" w:rsidRDefault="00D8420B" w:rsidP="00BE5737">
            <w:pPr>
              <w:rPr>
                <w:rFonts w:ascii="Times New Roman" w:hAnsi="Times New Roman" w:cs="Times New Roman"/>
                <w:sz w:val="18"/>
                <w:szCs w:val="18"/>
                <w:lang w:val="ru-RU"/>
              </w:rPr>
            </w:pPr>
          </w:p>
          <w:p w14:paraId="60C9FB01" w14:textId="77777777" w:rsidR="00D8420B" w:rsidRPr="00406BEF" w:rsidRDefault="00D8420B"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FAF5065" w14:textId="77777777" w:rsidR="00D8420B" w:rsidRPr="00406BEF" w:rsidRDefault="00D8420B"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3AC1645" w14:textId="77777777" w:rsidR="00D8420B" w:rsidRPr="00406BEF" w:rsidRDefault="00D8420B" w:rsidP="00BE57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BDF3E44" w14:textId="77777777" w:rsidR="00D8420B" w:rsidRPr="00406BEF" w:rsidRDefault="00D8420B"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E649170" w14:textId="02B9947C" w:rsidR="00D8420B" w:rsidRPr="00406BEF" w:rsidRDefault="00D8420B"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54 </w:t>
            </w:r>
            <w:r w:rsidR="00344EF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3468EED" w14:textId="77777777" w:rsidR="008C47F0" w:rsidRPr="00406BEF" w:rsidRDefault="008C47F0" w:rsidP="008C47F0">
      <w:pPr>
        <w:spacing w:after="0" w:line="240" w:lineRule="auto"/>
        <w:jc w:val="both"/>
        <w:rPr>
          <w:rFonts w:ascii="Times New Roman" w:hAnsi="Times New Roman" w:cs="Times New Roman"/>
          <w:bdr w:val="single" w:sz="2" w:space="0" w:color="E3E3E3" w:frame="1"/>
          <w:lang w:val="ru-RU"/>
        </w:rPr>
      </w:pPr>
    </w:p>
    <w:p w14:paraId="631EAD34" w14:textId="2680F623" w:rsidR="008C47F0" w:rsidRPr="00406BEF" w:rsidRDefault="008C47F0" w:rsidP="00D8420B">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ТРО группы G1, извлечённые МО-1;</w:t>
      </w:r>
      <w:r w:rsidR="00D8420B" w:rsidRPr="00406BEF">
        <w:rPr>
          <w:rFonts w:ascii="Times New Roman" w:hAnsi="Times New Roman" w:cs="Times New Roman"/>
          <w:bdr w:val="single" w:sz="2" w:space="0" w:color="E3E3E3" w:frame="1"/>
          <w:lang w:val="ru-RU"/>
        </w:rPr>
        <w:t xml:space="preserve"> </w:t>
      </w:r>
      <w:r w:rsidRPr="00406BEF">
        <w:rPr>
          <w:rFonts w:ascii="Times New Roman" w:hAnsi="Times New Roman" w:cs="Times New Roman"/>
          <w:bdr w:val="single" w:sz="2" w:space="0" w:color="E3E3E3" w:frame="1"/>
          <w:lang w:val="ru-RU"/>
        </w:rPr>
        <w:t>ТРО группы G1, извлечённые МО-2, размещённые в транспортных контейнерах и доставленные на площадку;</w:t>
      </w:r>
      <w:r w:rsidR="00D8420B" w:rsidRPr="00406BEF">
        <w:rPr>
          <w:rFonts w:ascii="Times New Roman" w:hAnsi="Times New Roman" w:cs="Times New Roman"/>
          <w:bdr w:val="single" w:sz="2" w:space="0" w:color="E3E3E3" w:frame="1"/>
          <w:lang w:val="ru-RU"/>
        </w:rPr>
        <w:t xml:space="preserve"> </w:t>
      </w:r>
      <w:r w:rsidRPr="00406BEF">
        <w:rPr>
          <w:rFonts w:ascii="Times New Roman" w:hAnsi="Times New Roman" w:cs="Times New Roman"/>
          <w:bdr w:val="single" w:sz="2" w:space="0" w:color="E3E3E3" w:frame="1"/>
          <w:lang w:val="ru-RU"/>
        </w:rPr>
        <w:t>ТРО класса A (например, вторичные отходы), доставленные в контейнерах из других объектов АЭС.</w:t>
      </w:r>
      <w:r w:rsidR="00D8420B" w:rsidRPr="00406BEF">
        <w:rPr>
          <w:rFonts w:ascii="Times New Roman" w:hAnsi="Times New Roman" w:cs="Times New Roman"/>
          <w:bdr w:val="single" w:sz="2" w:space="0" w:color="E3E3E3" w:frame="1"/>
          <w:lang w:val="ru-RU"/>
        </w:rPr>
        <w:t xml:space="preserve"> </w:t>
      </w:r>
      <w:r w:rsidRPr="00406BEF">
        <w:rPr>
          <w:rFonts w:ascii="Times New Roman" w:hAnsi="Times New Roman" w:cs="Times New Roman"/>
          <w:bdr w:val="single" w:sz="2" w:space="0" w:color="E3E3E3" w:frame="1"/>
          <w:lang w:val="ru-RU"/>
        </w:rPr>
        <w:t>В модуле проводится сортировка (разделение на горючие/негорючие, уплотняемые/неуплотняемые), выделяются ТРО класса A, не подлежащие размещению в хранилище СНАО (например, ОГИ), выполняются дезактивация, измельчение, прессование, радиологическая характеристика и формируются упаковки, отвечающие требованиям приёма в хранилище СНАО (контейнеры 1CX и тюки). ТРО, не подлежащие размещению в хранилище СНАО, упаковываются и передаются в УПХТО для дальнейшей переработки (см. раздел 3.2.6).</w:t>
      </w:r>
    </w:p>
    <w:p w14:paraId="0E0E7DC3" w14:textId="121EB3F9" w:rsidR="008C47F0" w:rsidRPr="00406BEF" w:rsidRDefault="008C47F0" w:rsidP="00D8420B">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Горячие испытания МО-1 и модуля сортировки СНАО начались в 2017 году. Разрешение VATESI на промышленную эксплуатацию было выдано в 2019 году. К концу 2024 года извлечено всё содержимое здания 155/1 и часть из здания 155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всего около 2300 м³, или ~50 % от объёма, запланированного для извлечения МО-1. Извлечение из здания № 155 планируется завершить к 2028 году.</w:t>
      </w:r>
    </w:p>
    <w:p w14:paraId="12930F0F" w14:textId="58B65404" w:rsidR="00D8420B" w:rsidRPr="00406BEF" w:rsidRDefault="008C47F0" w:rsidP="00D8420B">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Кроме того, в модуле сортировки СНАО обрабатывались ТРО класса A, привезённые из других объектов АЭС. Плановые объёмы работ показаны на Рисунке 3.2-4:</w:t>
      </w:r>
      <w:r w:rsidR="00D8420B" w:rsidRPr="00406BEF">
        <w:rPr>
          <w:rFonts w:ascii="Times New Roman" w:hAnsi="Times New Roman" w:cs="Times New Roman"/>
          <w:bdr w:val="single" w:sz="2" w:space="0" w:color="E3E3E3" w:frame="1"/>
          <w:lang w:val="ru-RU"/>
        </w:rPr>
        <w:t xml:space="preserve"> </w:t>
      </w:r>
      <w:r w:rsidRPr="00406BEF">
        <w:rPr>
          <w:rFonts w:ascii="Times New Roman" w:hAnsi="Times New Roman" w:cs="Times New Roman"/>
          <w:bdr w:val="single" w:sz="2" w:space="0" w:color="E3E3E3" w:frame="1"/>
          <w:lang w:val="ru-RU"/>
        </w:rPr>
        <w:t>в 2026 году завершается извлечение с помощью МО-1 и начинается обработка ТРО группы G1, извлечённых МО-2;</w:t>
      </w:r>
      <w:r w:rsidR="00D8420B" w:rsidRPr="00406BEF">
        <w:rPr>
          <w:rFonts w:ascii="Times New Roman" w:hAnsi="Times New Roman" w:cs="Times New Roman"/>
          <w:bdr w:val="single" w:sz="2" w:space="0" w:color="E3E3E3" w:frame="1"/>
          <w:lang w:val="ru-RU"/>
        </w:rPr>
        <w:t xml:space="preserve"> </w:t>
      </w:r>
      <w:r w:rsidRPr="00406BEF">
        <w:rPr>
          <w:rFonts w:ascii="Times New Roman" w:hAnsi="Times New Roman" w:cs="Times New Roman"/>
          <w:bdr w:val="single" w:sz="2" w:space="0" w:color="E3E3E3" w:frame="1"/>
          <w:lang w:val="ru-RU"/>
        </w:rPr>
        <w:t xml:space="preserve">в 2029–2031 и 2034 годах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извлечение ТРО группы G2, что временно снизит объёмы переработки в модуле;</w:t>
      </w:r>
      <w:r w:rsidR="00D8420B" w:rsidRPr="00406BEF">
        <w:rPr>
          <w:rFonts w:ascii="Times New Roman" w:hAnsi="Times New Roman" w:cs="Times New Roman"/>
          <w:bdr w:val="single" w:sz="2" w:space="0" w:color="E3E3E3" w:frame="1"/>
          <w:lang w:val="ru-RU"/>
        </w:rPr>
        <w:t xml:space="preserve"> </w:t>
      </w:r>
      <w:r w:rsidRPr="00406BEF">
        <w:rPr>
          <w:rFonts w:ascii="Times New Roman" w:hAnsi="Times New Roman" w:cs="Times New Roman"/>
          <w:bdr w:val="single" w:sz="2" w:space="0" w:color="E3E3E3" w:frame="1"/>
          <w:lang w:val="ru-RU"/>
        </w:rPr>
        <w:t xml:space="preserve">к 2038 году планируется обработать все ТРО группы G1, накопленные при эксплуатации </w:t>
      </w:r>
      <w:r w:rsidR="00D8420B" w:rsidRPr="00406BEF">
        <w:rPr>
          <w:rFonts w:ascii="Times New Roman" w:hAnsi="Times New Roman" w:cs="Times New Roman"/>
          <w:bdr w:val="single" w:sz="2" w:space="0" w:color="E3E3E3" w:frame="1"/>
          <w:lang w:val="ru-RU"/>
        </w:rPr>
        <w:t>И</w:t>
      </w:r>
      <w:r w:rsidRPr="00406BEF">
        <w:rPr>
          <w:rFonts w:ascii="Times New Roman" w:hAnsi="Times New Roman" w:cs="Times New Roman"/>
          <w:bdr w:val="single" w:sz="2" w:space="0" w:color="E3E3E3" w:frame="1"/>
          <w:lang w:val="ru-RU"/>
        </w:rPr>
        <w:t>АЭС.</w:t>
      </w:r>
    </w:p>
    <w:p w14:paraId="3F157E65" w14:textId="77777777" w:rsidR="00D8420B" w:rsidRPr="00406BEF" w:rsidRDefault="00D8420B">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D8420B" w:rsidRPr="00406BEF" w14:paraId="6BC66611" w14:textId="77777777" w:rsidTr="00BE5737">
        <w:tc>
          <w:tcPr>
            <w:tcW w:w="4683" w:type="dxa"/>
          </w:tcPr>
          <w:p w14:paraId="1F091CF9" w14:textId="77777777" w:rsidR="00D8420B" w:rsidRPr="00406BEF" w:rsidRDefault="00D8420B"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BA94EBB" w14:textId="77777777" w:rsidR="00D8420B" w:rsidRPr="00406BEF" w:rsidRDefault="00D8420B" w:rsidP="00BE5737">
            <w:pPr>
              <w:rPr>
                <w:rFonts w:ascii="Times New Roman" w:hAnsi="Times New Roman" w:cs="Times New Roman"/>
                <w:sz w:val="18"/>
                <w:szCs w:val="18"/>
                <w:lang w:val="ru-RU"/>
              </w:rPr>
            </w:pPr>
          </w:p>
          <w:p w14:paraId="693E2057" w14:textId="77777777" w:rsidR="00D8420B" w:rsidRPr="00406BEF" w:rsidRDefault="00D8420B"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F6BA398" w14:textId="77777777" w:rsidR="00D8420B" w:rsidRPr="00406BEF" w:rsidRDefault="00D8420B"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F6FA69B" w14:textId="77777777" w:rsidR="00D8420B" w:rsidRPr="00406BEF" w:rsidRDefault="00D8420B" w:rsidP="00BE57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9575E79" w14:textId="77777777" w:rsidR="00D8420B" w:rsidRPr="00406BEF" w:rsidRDefault="00D8420B"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7D043D0" w14:textId="3A3BF63A" w:rsidR="00D8420B" w:rsidRPr="00406BEF" w:rsidRDefault="00D8420B"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55 </w:t>
            </w:r>
            <w:r w:rsidR="00344EF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A04FEC2" w14:textId="026FD5AA" w:rsidR="008C47F0" w:rsidRPr="00406BEF" w:rsidRDefault="008C47F0" w:rsidP="008C47F0">
      <w:pPr>
        <w:spacing w:after="0" w:line="240" w:lineRule="auto"/>
        <w:jc w:val="both"/>
        <w:rPr>
          <w:rFonts w:ascii="Times New Roman" w:hAnsi="Times New Roman" w:cs="Times New Roman"/>
          <w:bdr w:val="single" w:sz="2" w:space="0" w:color="E3E3E3" w:frame="1"/>
          <w:lang w:val="ru-RU"/>
        </w:rPr>
      </w:pPr>
    </w:p>
    <w:p w14:paraId="1764864B" w14:textId="3C787020" w:rsidR="00D8420B" w:rsidRPr="00406BEF" w:rsidRDefault="00D8420B" w:rsidP="00D8420B">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rPr>
        <w:drawing>
          <wp:inline distT="0" distB="0" distL="0" distR="0" wp14:anchorId="73724FFE" wp14:editId="0373B159">
            <wp:extent cx="5095875" cy="3371850"/>
            <wp:effectExtent l="0" t="0" r="0" b="0"/>
            <wp:docPr id="417" name="Рисунок 30" descr="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95875" cy="3371850"/>
                    </a:xfrm>
                    <a:prstGeom prst="rect">
                      <a:avLst/>
                    </a:prstGeom>
                    <a:noFill/>
                    <a:ln>
                      <a:noFill/>
                    </a:ln>
                  </pic:spPr>
                </pic:pic>
              </a:graphicData>
            </a:graphic>
          </wp:inline>
        </w:drawing>
      </w:r>
    </w:p>
    <w:p w14:paraId="1A26206E" w14:textId="21E344BB" w:rsidR="00D8420B" w:rsidRPr="00406BEF" w:rsidRDefault="00D8420B" w:rsidP="00D8420B">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Рисунок 3.2-4. Удаление твердых бытовых отходов группы G1 с помощью RU-1 из зданий № 155/1 и № 155 и первоначальная обработка твердых бытовых отходов в модуле сортировки СЖО.</w:t>
      </w:r>
    </w:p>
    <w:p w14:paraId="5B6B3D61" w14:textId="77777777" w:rsidR="00D8420B" w:rsidRPr="00406BEF" w:rsidRDefault="00D8420B" w:rsidP="008C47F0">
      <w:pPr>
        <w:spacing w:after="0" w:line="240" w:lineRule="auto"/>
        <w:jc w:val="both"/>
        <w:rPr>
          <w:rFonts w:ascii="Times New Roman" w:hAnsi="Times New Roman" w:cs="Times New Roman"/>
          <w:bdr w:val="single" w:sz="2" w:space="0" w:color="E3E3E3" w:frame="1"/>
          <w:lang w:val="ru-RU"/>
        </w:rPr>
      </w:pPr>
    </w:p>
    <w:p w14:paraId="2EB55E95" w14:textId="5C8691EF" w:rsidR="008C47F0" w:rsidRPr="00406BEF" w:rsidRDefault="008C47F0" w:rsidP="008C47F0">
      <w:p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МО-2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устройство, установленное на крыше зданий хранилищ № 157 или 157/1 и перемещающееся по рельсам (Рисунок 3.2-5). Предназначено для извлечения и упаковки ТРО групп G1 и G2 в транспортные контейнеры. Контейнеры доставляются в модуль сортировки СНАО или в УПХТО для дальнейшей переработки.</w:t>
      </w:r>
    </w:p>
    <w:p w14:paraId="60FDB447" w14:textId="7FF9FCE7" w:rsidR="00D8420B" w:rsidRPr="00406BEF" w:rsidRDefault="00D8420B" w:rsidP="008C47F0">
      <w:pPr>
        <w:spacing w:after="0" w:line="240" w:lineRule="auto"/>
        <w:jc w:val="both"/>
        <w:rPr>
          <w:rFonts w:ascii="Times New Roman" w:hAnsi="Times New Roman" w:cs="Times New Roman"/>
          <w:bdr w:val="single" w:sz="2" w:space="0" w:color="E3E3E3" w:frame="1"/>
          <w:lang w:val="ru-RU"/>
        </w:rPr>
      </w:pPr>
    </w:p>
    <w:p w14:paraId="34682673" w14:textId="5B2A9B9C" w:rsidR="00D8420B" w:rsidRPr="00406BEF" w:rsidRDefault="00D8420B" w:rsidP="00D8420B">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rPr>
        <w:drawing>
          <wp:inline distT="0" distB="0" distL="0" distR="0" wp14:anchorId="0CA08A6A" wp14:editId="05EAB6B7">
            <wp:extent cx="5581650" cy="3124200"/>
            <wp:effectExtent l="0" t="0" r="0" b="0"/>
            <wp:docPr id="416" name="Рисунок 31" descr="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81650" cy="3124200"/>
                    </a:xfrm>
                    <a:prstGeom prst="rect">
                      <a:avLst/>
                    </a:prstGeom>
                    <a:noFill/>
                    <a:ln>
                      <a:noFill/>
                    </a:ln>
                  </pic:spPr>
                </pic:pic>
              </a:graphicData>
            </a:graphic>
          </wp:inline>
        </w:drawing>
      </w:r>
    </w:p>
    <w:p w14:paraId="45AE84C1" w14:textId="5AEA3FCC" w:rsidR="00D8420B" w:rsidRPr="00406BEF" w:rsidRDefault="00D8420B" w:rsidP="00D8420B">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Рисунок 3.2-5. Здание хранилища саморазрушающихся стальных рельсов № 157/1 на АЭС ИНП с группами саморазрушающихся стальных рельсов G1 и G2.</w:t>
      </w:r>
    </w:p>
    <w:p w14:paraId="4F62FD50" w14:textId="628772ED" w:rsidR="00D8420B" w:rsidRPr="00406BEF" w:rsidRDefault="00D8420B" w:rsidP="00D8420B">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Извлекательный блок МО-2.</w:t>
      </w:r>
    </w:p>
    <w:p w14:paraId="4F809255" w14:textId="77777777" w:rsidR="00D8420B" w:rsidRPr="00406BEF" w:rsidRDefault="00D8420B" w:rsidP="008C47F0">
      <w:pPr>
        <w:spacing w:after="0" w:line="240" w:lineRule="auto"/>
        <w:jc w:val="both"/>
        <w:rPr>
          <w:rFonts w:ascii="Times New Roman" w:hAnsi="Times New Roman" w:cs="Times New Roman"/>
          <w:bdr w:val="single" w:sz="2" w:space="0" w:color="E3E3E3" w:frame="1"/>
          <w:lang w:val="ru-RU"/>
        </w:rPr>
      </w:pPr>
    </w:p>
    <w:p w14:paraId="7EFA5371" w14:textId="0867505E" w:rsidR="00D8420B" w:rsidRPr="00406BEF" w:rsidRDefault="00D8420B">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D8420B" w:rsidRPr="00406BEF" w14:paraId="19E87F0B" w14:textId="77777777" w:rsidTr="00BE5737">
        <w:tc>
          <w:tcPr>
            <w:tcW w:w="4683" w:type="dxa"/>
          </w:tcPr>
          <w:p w14:paraId="14D98327" w14:textId="77777777" w:rsidR="00D8420B" w:rsidRPr="00406BEF" w:rsidRDefault="00D8420B"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77891993" w14:textId="77777777" w:rsidR="00D8420B" w:rsidRPr="00406BEF" w:rsidRDefault="00D8420B" w:rsidP="00BE5737">
            <w:pPr>
              <w:rPr>
                <w:rFonts w:ascii="Times New Roman" w:hAnsi="Times New Roman" w:cs="Times New Roman"/>
                <w:sz w:val="18"/>
                <w:szCs w:val="18"/>
                <w:lang w:val="ru-RU"/>
              </w:rPr>
            </w:pPr>
          </w:p>
          <w:p w14:paraId="61A71543" w14:textId="77777777" w:rsidR="00D8420B" w:rsidRPr="00406BEF" w:rsidRDefault="00D8420B"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1E784BA" w14:textId="77777777" w:rsidR="00D8420B" w:rsidRPr="00406BEF" w:rsidRDefault="00D8420B"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9DBC82A" w14:textId="77777777" w:rsidR="00D8420B" w:rsidRPr="00406BEF" w:rsidRDefault="00D8420B" w:rsidP="00BE57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F9A98A5" w14:textId="77777777" w:rsidR="00D8420B" w:rsidRPr="00406BEF" w:rsidRDefault="00D8420B"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8DEE447" w14:textId="437C9E51" w:rsidR="00D8420B" w:rsidRPr="00406BEF" w:rsidRDefault="00D8420B"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56 </w:t>
            </w:r>
            <w:r w:rsidR="00D737A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E82DFFD" w14:textId="3AEED1DD" w:rsidR="008C47F0" w:rsidRPr="00406BEF" w:rsidRDefault="008C47F0" w:rsidP="008C47F0">
      <w:pPr>
        <w:spacing w:after="0" w:line="240" w:lineRule="auto"/>
        <w:jc w:val="both"/>
        <w:rPr>
          <w:rFonts w:ascii="Times New Roman" w:hAnsi="Times New Roman" w:cs="Times New Roman"/>
          <w:bdr w:val="single" w:sz="2" w:space="0" w:color="E3E3E3" w:frame="1"/>
          <w:lang w:val="ru-RU"/>
        </w:rPr>
      </w:pPr>
    </w:p>
    <w:p w14:paraId="1E3283DE" w14:textId="1D48F68F" w:rsidR="008B74EB" w:rsidRPr="00406BEF" w:rsidRDefault="008B74EB" w:rsidP="008B74EB">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Горячие испытания RU-2 начались в 2017 году. Лицензия VATESI на проведение демонтажа зданий хранения твердых радиоактивных отходов № 155, № 157 и № 157/1 была выдана в 2024 году. Текущая и запланированная деятельность RU-2 показана на рисунке 3.2-6. С начала горячих испытаний до конца 2024 года из здания № 157/1 было извлечено около 3800 м3 отходов групп G1 и G2, что составляет около 20% от общего объема твердых радиоактивных отходов, которые планируется извлечь с помощью RU-2. Темпы извлечения отходов увеличились с 2023 года. Извлечение отходов с использованием RU-2 из здания № 157 будет осуществляться после того, как все отходы группы G3 будут извлечены из этого здания, а RU-3 будет удален из здания.</w:t>
      </w:r>
    </w:p>
    <w:p w14:paraId="3787DBF1" w14:textId="12F9AE99" w:rsidR="008B74EB" w:rsidRPr="00406BEF" w:rsidRDefault="008B74EB" w:rsidP="008B74EB">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Организация работ по извлечению и утилизации отходов в отдельных подразделениях мусороперерабатывающего завода зависит от многих факторов, поэтому фактические годовые объемы выполняемых работ могут отличаться от запланированных (как показано на рисунках 3.2-4 и 3.2-6). Планируется удалить все отходы из складских зданий № 157/1 и № 157 к 2038–2045 годам.</w:t>
      </w:r>
    </w:p>
    <w:p w14:paraId="0C4857BC" w14:textId="4E5A8BDB" w:rsidR="008B74EB" w:rsidRPr="00406BEF" w:rsidRDefault="008B74EB" w:rsidP="008C47F0">
      <w:pPr>
        <w:spacing w:after="0" w:line="240" w:lineRule="auto"/>
        <w:jc w:val="both"/>
        <w:rPr>
          <w:rFonts w:ascii="Times New Roman" w:hAnsi="Times New Roman" w:cs="Times New Roman"/>
          <w:bdr w:val="single" w:sz="2" w:space="0" w:color="E3E3E3" w:frame="1"/>
          <w:lang w:val="ru-RU"/>
        </w:rPr>
      </w:pPr>
    </w:p>
    <w:p w14:paraId="02B4321F" w14:textId="1E8890B1" w:rsidR="008B74EB" w:rsidRPr="00406BEF" w:rsidRDefault="008B74EB" w:rsidP="008B74EB">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bdr w:val="single" w:sz="2" w:space="0" w:color="E3E3E3" w:frame="1"/>
          <w:lang w:val="ru-RU"/>
        </w:rPr>
        <w:drawing>
          <wp:inline distT="0" distB="0" distL="0" distR="0" wp14:anchorId="50F52248" wp14:editId="2BE8D6E3">
            <wp:extent cx="5523230" cy="3780155"/>
            <wp:effectExtent l="0" t="0" r="127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23230" cy="3780155"/>
                    </a:xfrm>
                    <a:prstGeom prst="rect">
                      <a:avLst/>
                    </a:prstGeom>
                    <a:noFill/>
                  </pic:spPr>
                </pic:pic>
              </a:graphicData>
            </a:graphic>
          </wp:inline>
        </w:drawing>
      </w:r>
    </w:p>
    <w:p w14:paraId="1D7CE6EF" w14:textId="2B5898AF" w:rsidR="008B74EB" w:rsidRPr="00406BEF" w:rsidRDefault="008B74EB" w:rsidP="008B74EB">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Рисунок 3.2-6. Извлечение групп G1 и G2 ТРО из зданий № 157 и № 157/1 с использованием</w:t>
      </w:r>
    </w:p>
    <w:p w14:paraId="6F8970A9" w14:textId="260B7123" w:rsidR="008B74EB" w:rsidRPr="00406BEF" w:rsidRDefault="008B74EB" w:rsidP="008B74EB">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МО-2</w:t>
      </w:r>
    </w:p>
    <w:p w14:paraId="5279AD6F" w14:textId="77777777" w:rsidR="008C47F0" w:rsidRPr="00406BEF" w:rsidRDefault="008C47F0" w:rsidP="008C47F0">
      <w:pPr>
        <w:spacing w:after="0" w:line="240" w:lineRule="auto"/>
        <w:jc w:val="both"/>
        <w:rPr>
          <w:rFonts w:ascii="Times New Roman" w:hAnsi="Times New Roman" w:cs="Times New Roman"/>
          <w:bdr w:val="single" w:sz="2" w:space="0" w:color="E3E3E3" w:frame="1"/>
          <w:lang w:val="ru-RU"/>
        </w:rPr>
      </w:pPr>
    </w:p>
    <w:p w14:paraId="20FF4DE6" w14:textId="0B06C51E" w:rsidR="008C47F0" w:rsidRPr="00406BEF" w:rsidRDefault="008B74EB" w:rsidP="008C47F0">
      <w:p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Устройство МО-3 установлено на крыше здания № 157, предназначенного для хранения твердых бытовых отходов (ТБО) группы G3, рис. 3.2-7. Оно предназначено для вывоза ТБО группы G3 из секций 1 и 4 этого здания и для размещения ТБО в транспортных контейнерах. Контейнеры транспортируются на перерабатывающий завод, где продолжается утилизация отходов группы G3.</w:t>
      </w:r>
    </w:p>
    <w:p w14:paraId="7D5C2A79" w14:textId="1DC4BCEF" w:rsidR="008B74EB" w:rsidRPr="00406BEF" w:rsidRDefault="008B74EB">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B74EB" w:rsidRPr="00406BEF" w14:paraId="42416295" w14:textId="77777777" w:rsidTr="00BE5737">
        <w:tc>
          <w:tcPr>
            <w:tcW w:w="4683" w:type="dxa"/>
          </w:tcPr>
          <w:p w14:paraId="1AF51573" w14:textId="77777777" w:rsidR="008B74EB" w:rsidRPr="00406BEF" w:rsidRDefault="008B74EB"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744A4B6" w14:textId="77777777" w:rsidR="008B74EB" w:rsidRPr="00406BEF" w:rsidRDefault="008B74EB" w:rsidP="00BE5737">
            <w:pPr>
              <w:rPr>
                <w:rFonts w:ascii="Times New Roman" w:hAnsi="Times New Roman" w:cs="Times New Roman"/>
                <w:sz w:val="18"/>
                <w:szCs w:val="18"/>
                <w:lang w:val="ru-RU"/>
              </w:rPr>
            </w:pPr>
          </w:p>
          <w:p w14:paraId="2F6FA77B" w14:textId="77777777" w:rsidR="008B74EB" w:rsidRPr="00406BEF" w:rsidRDefault="008B74EB"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978F53E" w14:textId="77777777" w:rsidR="008B74EB" w:rsidRPr="00406BEF" w:rsidRDefault="008B74EB"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0654A60" w14:textId="77777777" w:rsidR="008B74EB" w:rsidRPr="00406BEF" w:rsidRDefault="008B74EB" w:rsidP="00BE57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8E33292" w14:textId="77777777" w:rsidR="008B74EB" w:rsidRPr="00406BEF" w:rsidRDefault="008B74EB"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F17E1E2" w14:textId="7ED80504" w:rsidR="008B74EB" w:rsidRPr="00406BEF" w:rsidRDefault="008B74EB"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57 </w:t>
            </w:r>
            <w:r w:rsidR="00D737A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0251B0A" w14:textId="4B6B0AA1" w:rsidR="008B74EB" w:rsidRPr="00406BEF" w:rsidRDefault="008B74EB" w:rsidP="008C47F0">
      <w:pPr>
        <w:spacing w:after="0" w:line="240" w:lineRule="auto"/>
        <w:jc w:val="both"/>
        <w:rPr>
          <w:rFonts w:ascii="Times New Roman" w:hAnsi="Times New Roman" w:cs="Times New Roman"/>
          <w:bdr w:val="single" w:sz="2" w:space="0" w:color="E3E3E3" w:frame="1"/>
          <w:lang w:val="ru-RU"/>
        </w:rPr>
      </w:pPr>
    </w:p>
    <w:p w14:paraId="6483A10C" w14:textId="5E0B4EBD" w:rsidR="008B74EB" w:rsidRPr="00406BEF" w:rsidRDefault="008B74EB" w:rsidP="008B74EB">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bdr w:val="single" w:sz="2" w:space="0" w:color="E3E3E3" w:frame="1"/>
          <w:lang w:val="ru-RU"/>
        </w:rPr>
        <w:drawing>
          <wp:inline distT="0" distB="0" distL="0" distR="0" wp14:anchorId="00DEBDAB" wp14:editId="33123F18">
            <wp:extent cx="5523230" cy="3096895"/>
            <wp:effectExtent l="0" t="0" r="1270"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23230" cy="3096895"/>
                    </a:xfrm>
                    <a:prstGeom prst="rect">
                      <a:avLst/>
                    </a:prstGeom>
                    <a:noFill/>
                  </pic:spPr>
                </pic:pic>
              </a:graphicData>
            </a:graphic>
          </wp:inline>
        </w:drawing>
      </w:r>
    </w:p>
    <w:p w14:paraId="55945DF0" w14:textId="6420674C" w:rsidR="008B74EB" w:rsidRPr="00406BEF" w:rsidRDefault="008B74EB" w:rsidP="008B74EB">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Рисунок 3.2-7. </w:t>
      </w:r>
      <w:r w:rsidR="00A705C0" w:rsidRPr="00406BEF">
        <w:rPr>
          <w:rFonts w:ascii="Times New Roman" w:hAnsi="Times New Roman" w:cs="Times New Roman"/>
          <w:bdr w:val="single" w:sz="2" w:space="0" w:color="E3E3E3" w:frame="1"/>
          <w:lang w:val="ru-RU"/>
        </w:rPr>
        <w:t xml:space="preserve">Сооружение хранилища ТРО на ИАЭС с группой </w:t>
      </w:r>
      <w:r w:rsidR="00A705C0" w:rsidRPr="00406BEF">
        <w:rPr>
          <w:rFonts w:ascii="Times New Roman" w:hAnsi="Times New Roman" w:cs="Times New Roman"/>
          <w:bdr w:val="single" w:sz="2" w:space="0" w:color="E3E3E3" w:frame="1"/>
          <w:lang w:val="en-US"/>
        </w:rPr>
        <w:t>G</w:t>
      </w:r>
      <w:r w:rsidR="00A705C0" w:rsidRPr="00406BEF">
        <w:rPr>
          <w:rFonts w:ascii="Times New Roman" w:hAnsi="Times New Roman" w:cs="Times New Roman"/>
          <w:bdr w:val="single" w:sz="2" w:space="0" w:color="E3E3E3" w:frame="1"/>
          <w:lang w:val="ru-RU"/>
        </w:rPr>
        <w:t>3 с блоком МО-3</w:t>
      </w:r>
      <w:r w:rsidRPr="00406BEF">
        <w:rPr>
          <w:rFonts w:ascii="Times New Roman" w:hAnsi="Times New Roman" w:cs="Times New Roman"/>
          <w:bdr w:val="single" w:sz="2" w:space="0" w:color="E3E3E3" w:frame="1"/>
          <w:lang w:val="ru-RU"/>
        </w:rPr>
        <w:t>.</w:t>
      </w:r>
    </w:p>
    <w:p w14:paraId="59C1BB85" w14:textId="4CD57A74" w:rsidR="008B74EB" w:rsidRPr="00406BEF" w:rsidRDefault="008B74EB" w:rsidP="008C47F0">
      <w:pPr>
        <w:spacing w:after="0" w:line="240" w:lineRule="auto"/>
        <w:jc w:val="both"/>
        <w:rPr>
          <w:rFonts w:ascii="Times New Roman" w:hAnsi="Times New Roman" w:cs="Times New Roman"/>
          <w:bdr w:val="single" w:sz="2" w:space="0" w:color="E3E3E3" w:frame="1"/>
          <w:lang w:val="ru-RU"/>
        </w:rPr>
      </w:pPr>
    </w:p>
    <w:p w14:paraId="34C78284" w14:textId="5ED725A8" w:rsidR="008B74EB" w:rsidRPr="00406BEF" w:rsidRDefault="00A705C0" w:rsidP="00A705C0">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Горячие испытания установки RU-3 начались в 2017 году. Извлечение твердых бытовых отходов с помощью установки RU-3 показано на рисунке 3.2-8. С начала горячих испытаний до конца 2024 года из здания № 157 было извлечено около 290 м3 твердых бытовых отходов группы G3, что составляет около 32% от общего объема твердых бытовых отходов, которые планируется извлечь с помощью установки RU-3. Планируется извлечь твердые бытовые отходы группы G3 из здания № 157 к 2031 году.</w:t>
      </w:r>
    </w:p>
    <w:p w14:paraId="710E1792" w14:textId="44AB42E9" w:rsidR="00A705C0" w:rsidRPr="00406BEF" w:rsidRDefault="00A705C0" w:rsidP="008C47F0">
      <w:pPr>
        <w:spacing w:after="0" w:line="240" w:lineRule="auto"/>
        <w:jc w:val="both"/>
        <w:rPr>
          <w:rFonts w:ascii="Times New Roman" w:hAnsi="Times New Roman" w:cs="Times New Roman"/>
          <w:bdr w:val="single" w:sz="2" w:space="0" w:color="E3E3E3" w:frame="1"/>
          <w:lang w:val="ru-RU"/>
        </w:rPr>
      </w:pPr>
    </w:p>
    <w:p w14:paraId="7932BCAF" w14:textId="38BE48BC" w:rsidR="00A705C0" w:rsidRPr="00406BEF" w:rsidRDefault="00242F69" w:rsidP="00242F69">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rPr>
        <w:drawing>
          <wp:inline distT="0" distB="0" distL="0" distR="0" wp14:anchorId="76F9279D" wp14:editId="4F71B1A3">
            <wp:extent cx="4257533" cy="2631155"/>
            <wp:effectExtent l="0" t="0" r="0" b="0"/>
            <wp:docPr id="413" name="Рисунок 34" descr="imag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65804" cy="2636267"/>
                    </a:xfrm>
                    <a:prstGeom prst="rect">
                      <a:avLst/>
                    </a:prstGeom>
                    <a:noFill/>
                    <a:ln>
                      <a:noFill/>
                    </a:ln>
                  </pic:spPr>
                </pic:pic>
              </a:graphicData>
            </a:graphic>
          </wp:inline>
        </w:drawing>
      </w:r>
    </w:p>
    <w:p w14:paraId="7946349E" w14:textId="5ED88588" w:rsidR="00A705C0" w:rsidRPr="00406BEF" w:rsidRDefault="00242F69" w:rsidP="00A705C0">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Рисунок 3.2-7. Отгрузка ТРО класса </w:t>
      </w:r>
      <w:r w:rsidRPr="00406BEF">
        <w:rPr>
          <w:rFonts w:ascii="Times New Roman" w:hAnsi="Times New Roman" w:cs="Times New Roman"/>
          <w:bdr w:val="single" w:sz="2" w:space="0" w:color="E3E3E3" w:frame="1"/>
          <w:lang w:val="en-US"/>
        </w:rPr>
        <w:t>G</w:t>
      </w:r>
      <w:r w:rsidRPr="00406BEF">
        <w:rPr>
          <w:rFonts w:ascii="Times New Roman" w:hAnsi="Times New Roman" w:cs="Times New Roman"/>
          <w:bdr w:val="single" w:sz="2" w:space="0" w:color="E3E3E3" w:frame="1"/>
          <w:lang w:val="ru-RU"/>
        </w:rPr>
        <w:t>3 из сооружения 157 с МО-3</w:t>
      </w:r>
    </w:p>
    <w:p w14:paraId="402943F8" w14:textId="33879E61" w:rsidR="00242F69" w:rsidRPr="00406BEF" w:rsidRDefault="00242F69">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42F69" w:rsidRPr="00406BEF" w14:paraId="1A1273AF" w14:textId="77777777" w:rsidTr="00BE5737">
        <w:tc>
          <w:tcPr>
            <w:tcW w:w="4683" w:type="dxa"/>
          </w:tcPr>
          <w:p w14:paraId="77FC9C33" w14:textId="77777777" w:rsidR="00242F69" w:rsidRPr="00406BEF" w:rsidRDefault="00242F69"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1013B14" w14:textId="77777777" w:rsidR="00242F69" w:rsidRPr="00406BEF" w:rsidRDefault="00242F69" w:rsidP="00BE5737">
            <w:pPr>
              <w:rPr>
                <w:rFonts w:ascii="Times New Roman" w:hAnsi="Times New Roman" w:cs="Times New Roman"/>
                <w:sz w:val="18"/>
                <w:szCs w:val="18"/>
                <w:lang w:val="ru-RU"/>
              </w:rPr>
            </w:pPr>
          </w:p>
          <w:p w14:paraId="17442D22" w14:textId="77777777" w:rsidR="00242F69" w:rsidRPr="00406BEF" w:rsidRDefault="00242F69"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D84340A" w14:textId="77777777" w:rsidR="00242F69" w:rsidRPr="00406BEF" w:rsidRDefault="00242F69"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3CD306F" w14:textId="77777777" w:rsidR="00242F69" w:rsidRPr="00406BEF" w:rsidRDefault="00242F69" w:rsidP="00BE57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1C7F322" w14:textId="77777777" w:rsidR="00242F69" w:rsidRPr="00406BEF" w:rsidRDefault="00242F69"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EC72CE7" w14:textId="4FFD107A" w:rsidR="00242F69" w:rsidRPr="00406BEF" w:rsidRDefault="00242F69"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58 </w:t>
            </w:r>
            <w:r w:rsidR="00D737A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4D3BF42" w14:textId="57B8A0F1" w:rsidR="00A705C0" w:rsidRPr="00406BEF" w:rsidRDefault="00A705C0" w:rsidP="008C47F0">
      <w:pPr>
        <w:spacing w:after="0" w:line="240" w:lineRule="auto"/>
        <w:jc w:val="both"/>
        <w:rPr>
          <w:rFonts w:ascii="Times New Roman" w:hAnsi="Times New Roman" w:cs="Times New Roman"/>
          <w:bdr w:val="single" w:sz="2" w:space="0" w:color="E3E3E3" w:frame="1"/>
          <w:lang w:val="ru-RU"/>
        </w:rPr>
      </w:pPr>
    </w:p>
    <w:p w14:paraId="3BAD04D7" w14:textId="4B1F59B0" w:rsidR="00242F69" w:rsidRPr="00406BEF" w:rsidRDefault="00242F69" w:rsidP="00242F69">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Дистанционно управляемое оборудование для извлечения твердых бытовых отходов работает в модулях МО-1, МО-2 и МО-3. Модули МО-2 и МО-3 имеют собственные отдельные системы вентиляции и очистки и мониторинга вытяжного воздуха. Модули МО-1 и модуль сортировки сверхлегких бытовых отходов имеют общие системы вентиляции и очистки и мониторинга вытяжного воздуха. Легкие бытовые отходы, образующиеся на установке по переработке твердые бытовые отходы, собираются и транспортируются для переработки на установку по обработке легких бытовых отходов (см. раздел 3.2.3).</w:t>
      </w:r>
    </w:p>
    <w:p w14:paraId="779F88A4" w14:textId="0CC08E55" w:rsidR="00242F69" w:rsidRPr="00406BEF" w:rsidRDefault="00242F69" w:rsidP="00242F69">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После извлечения всех твердых бытовых отходов из хранилищ, устройства для извлечения больше не понадобятся и должны быть демонтированы, а их отходы утилизированы. Модуль сортировки сверхлегких бытовых отходов и здание управления будут по-прежнему использоваться для утилизации отходов класса А, образующихся во время эксплуатации и демонтажа ИАЭС.</w:t>
      </w:r>
    </w:p>
    <w:p w14:paraId="383C7A2E" w14:textId="73B69C44" w:rsidR="008C47F0" w:rsidRPr="00406BEF" w:rsidRDefault="00242F69" w:rsidP="00242F69">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После завершения демонтажа оборудования и системных конструкций на других объектах ИАЭС и уменьшения объема отходов, подлежащих утилизации, весь пылеуловительный накопитель больше не потребуется. Демонтаж пылеуловительного накопительного накопителя и утилизация его отходов будут осуществлены во время вывода из эксплуатации ИАЭС.</w:t>
      </w:r>
    </w:p>
    <w:p w14:paraId="76633609" w14:textId="77777777" w:rsidR="00242F69" w:rsidRPr="00406BEF" w:rsidRDefault="00242F69" w:rsidP="008C47F0">
      <w:pPr>
        <w:spacing w:after="0" w:line="240" w:lineRule="auto"/>
        <w:jc w:val="both"/>
        <w:rPr>
          <w:rFonts w:ascii="Times New Roman" w:hAnsi="Times New Roman" w:cs="Times New Roman"/>
          <w:bdr w:val="single" w:sz="2" w:space="0" w:color="E3E3E3" w:frame="1"/>
          <w:lang w:val="ru-RU"/>
        </w:rPr>
      </w:pPr>
    </w:p>
    <w:p w14:paraId="03281B58" w14:textId="4D1AE5E7" w:rsidR="008C47F0" w:rsidRPr="00406BEF" w:rsidRDefault="008C47F0" w:rsidP="00DF56D7">
      <w:pPr>
        <w:pStyle w:val="3"/>
        <w:spacing w:before="0" w:beforeAutospacing="0" w:after="0" w:afterAutospacing="0"/>
        <w:rPr>
          <w:sz w:val="22"/>
          <w:szCs w:val="22"/>
          <w:bdr w:val="single" w:sz="2" w:space="0" w:color="E3E3E3" w:frame="1"/>
          <w:lang w:val="ru-RU"/>
        </w:rPr>
      </w:pPr>
      <w:bookmarkStart w:id="15" w:name="_Toc217406015"/>
      <w:r w:rsidRPr="00406BEF">
        <w:rPr>
          <w:sz w:val="22"/>
          <w:szCs w:val="22"/>
          <w:bdr w:val="single" w:sz="2" w:space="0" w:color="E3E3E3" w:frame="1"/>
          <w:lang w:val="ru-RU"/>
        </w:rPr>
        <w:t>3.2.3</w:t>
      </w:r>
      <w:r w:rsidR="00242F69" w:rsidRPr="00406BEF">
        <w:rPr>
          <w:sz w:val="22"/>
          <w:szCs w:val="22"/>
          <w:bdr w:val="single" w:sz="2" w:space="0" w:color="E3E3E3" w:frame="1"/>
          <w:lang w:val="ru-RU"/>
        </w:rPr>
        <w:tab/>
      </w:r>
      <w:r w:rsidRPr="00406BEF">
        <w:rPr>
          <w:sz w:val="22"/>
          <w:szCs w:val="22"/>
          <w:bdr w:val="single" w:sz="2" w:space="0" w:color="E3E3E3" w:frame="1"/>
          <w:lang w:val="ru-RU"/>
        </w:rPr>
        <w:t xml:space="preserve">Сбор, хранение и переработка жидких </w:t>
      </w:r>
      <w:r w:rsidR="00EB4EDB" w:rsidRPr="00406BEF">
        <w:rPr>
          <w:sz w:val="22"/>
          <w:szCs w:val="22"/>
          <w:bdr w:val="single" w:sz="2" w:space="0" w:color="E3E3E3" w:frame="1"/>
          <w:lang w:val="ru-RU"/>
        </w:rPr>
        <w:t>РО</w:t>
      </w:r>
      <w:bookmarkEnd w:id="15"/>
    </w:p>
    <w:p w14:paraId="7456B5DE" w14:textId="77777777" w:rsidR="00242F69" w:rsidRPr="00406BEF" w:rsidRDefault="00242F69" w:rsidP="008C47F0">
      <w:pPr>
        <w:spacing w:after="0" w:line="240" w:lineRule="auto"/>
        <w:jc w:val="both"/>
        <w:rPr>
          <w:rFonts w:ascii="Times New Roman" w:hAnsi="Times New Roman" w:cs="Times New Roman"/>
          <w:bdr w:val="single" w:sz="2" w:space="0" w:color="E3E3E3" w:frame="1"/>
          <w:lang w:val="ru-RU"/>
        </w:rPr>
      </w:pPr>
    </w:p>
    <w:p w14:paraId="34ADB046" w14:textId="143AEF5B" w:rsidR="008C47F0" w:rsidRPr="00406BEF" w:rsidRDefault="008C47F0" w:rsidP="00DF56D7">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Жидкие радиоактивные отходы (</w:t>
      </w:r>
      <w:r w:rsidR="00EB4EDB" w:rsidRPr="00406BEF">
        <w:rPr>
          <w:rFonts w:ascii="Times New Roman" w:hAnsi="Times New Roman" w:cs="Times New Roman"/>
          <w:bdr w:val="single" w:sz="2" w:space="0" w:color="E3E3E3" w:frame="1"/>
          <w:lang w:val="ru-RU"/>
        </w:rPr>
        <w:t>ЖРО</w:t>
      </w:r>
      <w:r w:rsidRPr="00406BEF">
        <w:rPr>
          <w:rFonts w:ascii="Times New Roman" w:hAnsi="Times New Roman" w:cs="Times New Roman"/>
          <w:bdr w:val="single" w:sz="2" w:space="0" w:color="E3E3E3" w:frame="1"/>
          <w:lang w:val="ru-RU"/>
        </w:rPr>
        <w:t xml:space="preserve">), образующиеся в зданиях контролируемой зоны и в ходе технологических процессов, собираются и временно хранятся в резервуарах зданий № 151, 154, 154А и 154В установки переработки </w:t>
      </w:r>
      <w:r w:rsidR="00EB4EDB" w:rsidRPr="00406BEF">
        <w:rPr>
          <w:rFonts w:ascii="Times New Roman" w:hAnsi="Times New Roman" w:cs="Times New Roman"/>
          <w:bdr w:val="single" w:sz="2" w:space="0" w:color="E3E3E3" w:frame="1"/>
          <w:lang w:val="ru-RU"/>
        </w:rPr>
        <w:t>ЖРО</w:t>
      </w:r>
      <w:r w:rsidRPr="00406BEF">
        <w:rPr>
          <w:rFonts w:ascii="Times New Roman" w:hAnsi="Times New Roman" w:cs="Times New Roman"/>
          <w:bdr w:val="single" w:sz="2" w:space="0" w:color="E3E3E3" w:frame="1"/>
          <w:lang w:val="ru-RU"/>
        </w:rPr>
        <w:t>. Назначение и характеристики резервуаров приведены в Таблице 3.2-1.</w:t>
      </w:r>
    </w:p>
    <w:p w14:paraId="065034D8" w14:textId="77777777" w:rsidR="008C47F0" w:rsidRPr="00406BEF" w:rsidRDefault="008C47F0" w:rsidP="00DF56D7">
      <w:pPr>
        <w:spacing w:after="0" w:line="240" w:lineRule="auto"/>
        <w:jc w:val="center"/>
        <w:rPr>
          <w:rFonts w:ascii="Times New Roman" w:hAnsi="Times New Roman" w:cs="Times New Roman"/>
          <w:bdr w:val="single" w:sz="2" w:space="0" w:color="E3E3E3" w:frame="1"/>
          <w:lang w:val="ru-RU"/>
        </w:rPr>
      </w:pPr>
    </w:p>
    <w:p w14:paraId="4E07EA8E" w14:textId="132C3310" w:rsidR="008C47F0" w:rsidRPr="00406BEF" w:rsidRDefault="008C47F0" w:rsidP="00DF56D7">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Таблица 3.2-1. Резервуары сбора и хранения </w:t>
      </w:r>
      <w:r w:rsidR="00EB4EDB" w:rsidRPr="00406BEF">
        <w:rPr>
          <w:rFonts w:ascii="Times New Roman" w:hAnsi="Times New Roman" w:cs="Times New Roman"/>
          <w:bdr w:val="single" w:sz="2" w:space="0" w:color="E3E3E3" w:frame="1"/>
          <w:lang w:val="ru-RU"/>
        </w:rPr>
        <w:t>ЖРО</w:t>
      </w:r>
      <w:r w:rsidRPr="00406BEF">
        <w:rPr>
          <w:rFonts w:ascii="Times New Roman" w:hAnsi="Times New Roman" w:cs="Times New Roman"/>
          <w:bdr w:val="single" w:sz="2" w:space="0" w:color="E3E3E3" w:frame="1"/>
          <w:lang w:val="ru-RU"/>
        </w:rPr>
        <w:t xml:space="preserve"> на </w:t>
      </w:r>
      <w:r w:rsidR="00DF56D7" w:rsidRPr="00406BEF">
        <w:rPr>
          <w:rFonts w:ascii="Times New Roman" w:hAnsi="Times New Roman" w:cs="Times New Roman"/>
          <w:bdr w:val="single" w:sz="2" w:space="0" w:color="E3E3E3" w:frame="1"/>
          <w:lang w:val="ru-RU"/>
        </w:rPr>
        <w:t>И</w:t>
      </w:r>
      <w:r w:rsidRPr="00406BEF">
        <w:rPr>
          <w:rFonts w:ascii="Times New Roman" w:hAnsi="Times New Roman" w:cs="Times New Roman"/>
          <w:bdr w:val="single" w:sz="2" w:space="0" w:color="E3E3E3" w:frame="1"/>
          <w:lang w:val="ru-RU"/>
        </w:rPr>
        <w:t>АЭС</w:t>
      </w:r>
    </w:p>
    <w:tbl>
      <w:tblPr>
        <w:tblW w:w="0" w:type="auto"/>
        <w:jc w:val="center"/>
        <w:tblLayout w:type="fixed"/>
        <w:tblCellMar>
          <w:left w:w="10" w:type="dxa"/>
          <w:right w:w="10" w:type="dxa"/>
        </w:tblCellMar>
        <w:tblLook w:val="0000" w:firstRow="0" w:lastRow="0" w:firstColumn="0" w:lastColumn="0" w:noHBand="0" w:noVBand="0"/>
      </w:tblPr>
      <w:tblGrid>
        <w:gridCol w:w="3686"/>
        <w:gridCol w:w="2554"/>
        <w:gridCol w:w="1282"/>
      </w:tblGrid>
      <w:tr w:rsidR="00DF56D7" w:rsidRPr="00406BEF" w14:paraId="723B2EF3" w14:textId="77777777" w:rsidTr="00DF56D7">
        <w:trPr>
          <w:trHeight w:hRule="exact" w:val="638"/>
          <w:jc w:val="center"/>
        </w:trPr>
        <w:tc>
          <w:tcPr>
            <w:tcW w:w="3686" w:type="dxa"/>
            <w:tcBorders>
              <w:top w:val="single" w:sz="4" w:space="0" w:color="auto"/>
              <w:left w:val="single" w:sz="4" w:space="0" w:color="auto"/>
            </w:tcBorders>
            <w:shd w:val="clear" w:color="auto" w:fill="FFFFFF"/>
          </w:tcPr>
          <w:p w14:paraId="64A5C620" w14:textId="64D9CF48" w:rsidR="00DF56D7" w:rsidRPr="00406BEF" w:rsidRDefault="00DF56D7" w:rsidP="00DF56D7">
            <w:pPr>
              <w:pStyle w:val="23"/>
              <w:shd w:val="clear" w:color="auto" w:fill="auto"/>
              <w:spacing w:before="0" w:after="0" w:line="220" w:lineRule="exact"/>
              <w:ind w:left="120" w:firstLine="0"/>
              <w:rPr>
                <w:lang w:val="ru-RU"/>
              </w:rPr>
            </w:pPr>
            <w:r w:rsidRPr="00406BEF">
              <w:rPr>
                <w:rStyle w:val="aa"/>
                <w:lang w:val="ru-RU"/>
              </w:rPr>
              <w:t>Назначение резервуара</w:t>
            </w:r>
          </w:p>
        </w:tc>
        <w:tc>
          <w:tcPr>
            <w:tcW w:w="2554" w:type="dxa"/>
            <w:tcBorders>
              <w:top w:val="single" w:sz="4" w:space="0" w:color="auto"/>
              <w:left w:val="single" w:sz="4" w:space="0" w:color="auto"/>
            </w:tcBorders>
            <w:shd w:val="clear" w:color="auto" w:fill="FFFFFF"/>
          </w:tcPr>
          <w:p w14:paraId="46AEB4BB" w14:textId="10AADD6B" w:rsidR="00DF56D7" w:rsidRPr="00406BEF" w:rsidRDefault="00DF56D7" w:rsidP="00DF56D7">
            <w:pPr>
              <w:pStyle w:val="23"/>
              <w:shd w:val="clear" w:color="auto" w:fill="auto"/>
              <w:spacing w:before="0" w:after="0" w:line="220" w:lineRule="exact"/>
              <w:ind w:left="120" w:firstLine="0"/>
              <w:rPr>
                <w:lang w:val="ru-RU"/>
              </w:rPr>
            </w:pPr>
            <w:r w:rsidRPr="00406BEF">
              <w:rPr>
                <w:rStyle w:val="aa"/>
                <w:lang w:val="ru-RU"/>
              </w:rPr>
              <w:t>Обозначение резервуара</w:t>
            </w:r>
          </w:p>
        </w:tc>
        <w:tc>
          <w:tcPr>
            <w:tcW w:w="1282" w:type="dxa"/>
            <w:tcBorders>
              <w:top w:val="single" w:sz="4" w:space="0" w:color="auto"/>
              <w:left w:val="single" w:sz="4" w:space="0" w:color="auto"/>
              <w:right w:val="single" w:sz="4" w:space="0" w:color="auto"/>
            </w:tcBorders>
            <w:shd w:val="clear" w:color="auto" w:fill="FFFFFF"/>
          </w:tcPr>
          <w:p w14:paraId="52ADD7C3" w14:textId="0ADD8EB5" w:rsidR="00DF56D7" w:rsidRPr="00406BEF" w:rsidRDefault="00DF56D7" w:rsidP="00DF56D7">
            <w:pPr>
              <w:pStyle w:val="23"/>
              <w:shd w:val="clear" w:color="auto" w:fill="auto"/>
              <w:spacing w:before="60" w:after="0" w:line="220" w:lineRule="exact"/>
              <w:ind w:firstLine="0"/>
              <w:jc w:val="center"/>
            </w:pPr>
            <w:r w:rsidRPr="00406BEF">
              <w:rPr>
                <w:rStyle w:val="aa"/>
                <w:lang w:val="ru-RU"/>
              </w:rPr>
              <w:t>Общий объем</w:t>
            </w:r>
            <w:r w:rsidRPr="00406BEF">
              <w:rPr>
                <w:rStyle w:val="aa"/>
              </w:rPr>
              <w:t>, m</w:t>
            </w:r>
            <w:r w:rsidRPr="00406BEF">
              <w:rPr>
                <w:rStyle w:val="aa"/>
                <w:vertAlign w:val="superscript"/>
              </w:rPr>
              <w:t>3</w:t>
            </w:r>
          </w:p>
        </w:tc>
      </w:tr>
      <w:tr w:rsidR="00DF56D7" w:rsidRPr="00406BEF" w14:paraId="6DBA52EA" w14:textId="77777777" w:rsidTr="00DF56D7">
        <w:trPr>
          <w:trHeight w:hRule="exact" w:val="566"/>
          <w:jc w:val="center"/>
        </w:trPr>
        <w:tc>
          <w:tcPr>
            <w:tcW w:w="3686" w:type="dxa"/>
            <w:tcBorders>
              <w:top w:val="single" w:sz="4" w:space="0" w:color="auto"/>
              <w:left w:val="single" w:sz="4" w:space="0" w:color="auto"/>
            </w:tcBorders>
            <w:shd w:val="clear" w:color="auto" w:fill="FFFFFF"/>
          </w:tcPr>
          <w:p w14:paraId="63851BAF" w14:textId="51401C88" w:rsidR="00DF56D7" w:rsidRPr="00406BEF" w:rsidRDefault="00DF56D7" w:rsidP="00DF56D7">
            <w:pPr>
              <w:pStyle w:val="23"/>
              <w:shd w:val="clear" w:color="auto" w:fill="auto"/>
              <w:spacing w:before="0" w:after="0" w:line="220" w:lineRule="exact"/>
              <w:ind w:left="120" w:firstLine="0"/>
            </w:pPr>
            <w:r w:rsidRPr="00406BEF">
              <w:t>Резервуары для сточных вод (с ПАВ*)</w:t>
            </w:r>
          </w:p>
        </w:tc>
        <w:tc>
          <w:tcPr>
            <w:tcW w:w="2554" w:type="dxa"/>
            <w:tcBorders>
              <w:top w:val="single" w:sz="4" w:space="0" w:color="auto"/>
              <w:left w:val="single" w:sz="4" w:space="0" w:color="auto"/>
            </w:tcBorders>
            <w:shd w:val="clear" w:color="auto" w:fill="FFFFFF"/>
          </w:tcPr>
          <w:p w14:paraId="0483E8B6" w14:textId="77777777" w:rsidR="00DF56D7" w:rsidRPr="00406BEF" w:rsidRDefault="00DF56D7" w:rsidP="00DF56D7">
            <w:pPr>
              <w:pStyle w:val="23"/>
              <w:shd w:val="clear" w:color="auto" w:fill="auto"/>
              <w:spacing w:before="0" w:after="0" w:line="220" w:lineRule="exact"/>
              <w:ind w:left="120" w:firstLine="0"/>
            </w:pPr>
            <w:r w:rsidRPr="00406BEF">
              <w:t>TW11B01</w:t>
            </w:r>
          </w:p>
        </w:tc>
        <w:tc>
          <w:tcPr>
            <w:tcW w:w="1282" w:type="dxa"/>
            <w:tcBorders>
              <w:top w:val="single" w:sz="4" w:space="0" w:color="auto"/>
              <w:left w:val="single" w:sz="4" w:space="0" w:color="auto"/>
              <w:right w:val="single" w:sz="4" w:space="0" w:color="auto"/>
            </w:tcBorders>
            <w:shd w:val="clear" w:color="auto" w:fill="FFFFFF"/>
          </w:tcPr>
          <w:p w14:paraId="53834351" w14:textId="77777777" w:rsidR="00DF56D7" w:rsidRPr="00406BEF" w:rsidRDefault="00DF56D7" w:rsidP="00DF56D7">
            <w:pPr>
              <w:pStyle w:val="23"/>
              <w:shd w:val="clear" w:color="auto" w:fill="auto"/>
              <w:spacing w:before="0" w:after="0" w:line="220" w:lineRule="exact"/>
              <w:ind w:firstLine="0"/>
              <w:jc w:val="center"/>
            </w:pPr>
            <w:r w:rsidRPr="00406BEF">
              <w:t>1 500</w:t>
            </w:r>
          </w:p>
        </w:tc>
      </w:tr>
      <w:tr w:rsidR="00DF56D7" w:rsidRPr="00406BEF" w14:paraId="408B51B9" w14:textId="77777777" w:rsidTr="00DF56D7">
        <w:trPr>
          <w:trHeight w:hRule="exact" w:val="571"/>
          <w:jc w:val="center"/>
        </w:trPr>
        <w:tc>
          <w:tcPr>
            <w:tcW w:w="3686" w:type="dxa"/>
            <w:tcBorders>
              <w:top w:val="single" w:sz="4" w:space="0" w:color="auto"/>
              <w:left w:val="single" w:sz="4" w:space="0" w:color="auto"/>
            </w:tcBorders>
            <w:shd w:val="clear" w:color="auto" w:fill="FFFFFF"/>
          </w:tcPr>
          <w:p w14:paraId="200BC8B5" w14:textId="53F6E74D" w:rsidR="00DF56D7" w:rsidRPr="00406BEF" w:rsidRDefault="00DF56D7" w:rsidP="00DF56D7">
            <w:pPr>
              <w:pStyle w:val="23"/>
              <w:shd w:val="clear" w:color="auto" w:fill="auto"/>
              <w:spacing w:before="0" w:after="0" w:line="220" w:lineRule="exact"/>
              <w:ind w:left="120" w:firstLine="0"/>
            </w:pPr>
            <w:r w:rsidRPr="00406BEF">
              <w:t>Резервуары для сточных вод</w:t>
            </w:r>
          </w:p>
        </w:tc>
        <w:tc>
          <w:tcPr>
            <w:tcW w:w="2554" w:type="dxa"/>
            <w:tcBorders>
              <w:top w:val="single" w:sz="4" w:space="0" w:color="auto"/>
              <w:left w:val="single" w:sz="4" w:space="0" w:color="auto"/>
            </w:tcBorders>
            <w:shd w:val="clear" w:color="auto" w:fill="FFFFFF"/>
          </w:tcPr>
          <w:p w14:paraId="7F1F783B" w14:textId="77777777" w:rsidR="00DF56D7" w:rsidRPr="00406BEF" w:rsidRDefault="00DF56D7" w:rsidP="00DF56D7">
            <w:pPr>
              <w:pStyle w:val="23"/>
              <w:shd w:val="clear" w:color="auto" w:fill="auto"/>
              <w:spacing w:before="0" w:after="0" w:line="254" w:lineRule="exact"/>
              <w:ind w:left="120" w:firstLine="0"/>
            </w:pPr>
            <w:r w:rsidRPr="00406BEF">
              <w:t>TW11B02, TW11B04, TW13B01, TW13B02</w:t>
            </w:r>
          </w:p>
        </w:tc>
        <w:tc>
          <w:tcPr>
            <w:tcW w:w="1282" w:type="dxa"/>
            <w:tcBorders>
              <w:top w:val="single" w:sz="4" w:space="0" w:color="auto"/>
              <w:left w:val="single" w:sz="4" w:space="0" w:color="auto"/>
              <w:right w:val="single" w:sz="4" w:space="0" w:color="auto"/>
            </w:tcBorders>
            <w:shd w:val="clear" w:color="auto" w:fill="FFFFFF"/>
          </w:tcPr>
          <w:p w14:paraId="75545D47" w14:textId="77777777" w:rsidR="00DF56D7" w:rsidRPr="00406BEF" w:rsidRDefault="00DF56D7" w:rsidP="00DF56D7">
            <w:pPr>
              <w:pStyle w:val="23"/>
              <w:shd w:val="clear" w:color="auto" w:fill="auto"/>
              <w:spacing w:before="0" w:after="0" w:line="220" w:lineRule="exact"/>
              <w:ind w:firstLine="0"/>
              <w:jc w:val="center"/>
            </w:pPr>
            <w:r w:rsidRPr="00406BEF">
              <w:t>13 000</w:t>
            </w:r>
          </w:p>
        </w:tc>
      </w:tr>
      <w:tr w:rsidR="00DF56D7" w:rsidRPr="00406BEF" w14:paraId="08FCF9D9" w14:textId="77777777" w:rsidTr="00DF56D7">
        <w:trPr>
          <w:trHeight w:hRule="exact" w:val="571"/>
          <w:jc w:val="center"/>
        </w:trPr>
        <w:tc>
          <w:tcPr>
            <w:tcW w:w="3686" w:type="dxa"/>
            <w:tcBorders>
              <w:top w:val="single" w:sz="4" w:space="0" w:color="auto"/>
              <w:left w:val="single" w:sz="4" w:space="0" w:color="auto"/>
            </w:tcBorders>
            <w:shd w:val="clear" w:color="auto" w:fill="FFFFFF"/>
          </w:tcPr>
          <w:p w14:paraId="3BCAF375" w14:textId="510D3720" w:rsidR="00DF56D7" w:rsidRPr="00406BEF" w:rsidRDefault="00DF56D7" w:rsidP="00DF56D7">
            <w:pPr>
              <w:pStyle w:val="23"/>
              <w:shd w:val="clear" w:color="auto" w:fill="auto"/>
              <w:spacing w:before="0" w:after="0" w:line="254" w:lineRule="exact"/>
              <w:ind w:left="120" w:firstLine="0"/>
            </w:pPr>
            <w:r w:rsidRPr="00406BEF">
              <w:t>Резервуары для ионообменных смол, перлита и остатков дистилляции</w:t>
            </w:r>
          </w:p>
        </w:tc>
        <w:tc>
          <w:tcPr>
            <w:tcW w:w="2554" w:type="dxa"/>
            <w:tcBorders>
              <w:top w:val="single" w:sz="4" w:space="0" w:color="auto"/>
              <w:left w:val="single" w:sz="4" w:space="0" w:color="auto"/>
            </w:tcBorders>
            <w:shd w:val="clear" w:color="auto" w:fill="FFFFFF"/>
          </w:tcPr>
          <w:p w14:paraId="73EAB3C1" w14:textId="77777777" w:rsidR="00DF56D7" w:rsidRPr="00406BEF" w:rsidRDefault="00DF56D7" w:rsidP="00DF56D7">
            <w:pPr>
              <w:pStyle w:val="23"/>
              <w:shd w:val="clear" w:color="auto" w:fill="auto"/>
              <w:spacing w:before="0" w:after="0" w:line="254" w:lineRule="exact"/>
              <w:ind w:left="120" w:firstLine="0"/>
            </w:pPr>
            <w:r w:rsidRPr="00406BEF">
              <w:t>TW11B03, TW18B01, TW18B02</w:t>
            </w:r>
          </w:p>
        </w:tc>
        <w:tc>
          <w:tcPr>
            <w:tcW w:w="1282" w:type="dxa"/>
            <w:tcBorders>
              <w:top w:val="single" w:sz="4" w:space="0" w:color="auto"/>
              <w:left w:val="single" w:sz="4" w:space="0" w:color="auto"/>
              <w:right w:val="single" w:sz="4" w:space="0" w:color="auto"/>
            </w:tcBorders>
            <w:shd w:val="clear" w:color="auto" w:fill="FFFFFF"/>
          </w:tcPr>
          <w:p w14:paraId="0DFEF4AB" w14:textId="77777777" w:rsidR="00DF56D7" w:rsidRPr="00406BEF" w:rsidRDefault="00DF56D7" w:rsidP="00DF56D7">
            <w:pPr>
              <w:pStyle w:val="23"/>
              <w:shd w:val="clear" w:color="auto" w:fill="auto"/>
              <w:spacing w:before="0" w:after="0" w:line="220" w:lineRule="exact"/>
              <w:ind w:firstLine="0"/>
              <w:jc w:val="center"/>
            </w:pPr>
            <w:r w:rsidRPr="00406BEF">
              <w:t>4 500</w:t>
            </w:r>
          </w:p>
        </w:tc>
      </w:tr>
      <w:tr w:rsidR="00DF56D7" w:rsidRPr="00406BEF" w14:paraId="1CF51E8D" w14:textId="77777777" w:rsidTr="00DF56D7">
        <w:trPr>
          <w:trHeight w:hRule="exact" w:val="614"/>
          <w:jc w:val="center"/>
        </w:trPr>
        <w:tc>
          <w:tcPr>
            <w:tcW w:w="3686" w:type="dxa"/>
            <w:tcBorders>
              <w:top w:val="single" w:sz="4" w:space="0" w:color="auto"/>
              <w:left w:val="single" w:sz="4" w:space="0" w:color="auto"/>
            </w:tcBorders>
            <w:shd w:val="clear" w:color="auto" w:fill="FFFFFF"/>
          </w:tcPr>
          <w:p w14:paraId="6C09B65F" w14:textId="208CFEF9" w:rsidR="00DF56D7" w:rsidRPr="00406BEF" w:rsidRDefault="00DF56D7" w:rsidP="00DF56D7">
            <w:pPr>
              <w:pStyle w:val="23"/>
              <w:shd w:val="clear" w:color="auto" w:fill="auto"/>
              <w:spacing w:before="0" w:after="0" w:line="254" w:lineRule="exact"/>
              <w:ind w:left="120" w:firstLine="0"/>
            </w:pPr>
            <w:r w:rsidRPr="00406BEF">
              <w:t>Резервуары для чистого конденсата и очищенной воды</w:t>
            </w:r>
          </w:p>
        </w:tc>
        <w:tc>
          <w:tcPr>
            <w:tcW w:w="2554" w:type="dxa"/>
            <w:tcBorders>
              <w:top w:val="single" w:sz="4" w:space="0" w:color="auto"/>
              <w:left w:val="single" w:sz="4" w:space="0" w:color="auto"/>
            </w:tcBorders>
            <w:shd w:val="clear" w:color="auto" w:fill="FFFFFF"/>
          </w:tcPr>
          <w:p w14:paraId="4BA651B9" w14:textId="77777777" w:rsidR="00DF56D7" w:rsidRPr="00406BEF" w:rsidRDefault="00DF56D7" w:rsidP="00DF56D7">
            <w:pPr>
              <w:pStyle w:val="23"/>
              <w:shd w:val="clear" w:color="auto" w:fill="auto"/>
              <w:spacing w:before="0" w:after="0" w:line="254" w:lineRule="exact"/>
              <w:ind w:left="120" w:firstLine="0"/>
            </w:pPr>
            <w:r w:rsidRPr="00406BEF">
              <w:t>TW15B01, TW15B02, TW32B01, TW41B01</w:t>
            </w:r>
          </w:p>
        </w:tc>
        <w:tc>
          <w:tcPr>
            <w:tcW w:w="1282" w:type="dxa"/>
            <w:tcBorders>
              <w:top w:val="single" w:sz="4" w:space="0" w:color="auto"/>
              <w:left w:val="single" w:sz="4" w:space="0" w:color="auto"/>
              <w:right w:val="single" w:sz="4" w:space="0" w:color="auto"/>
            </w:tcBorders>
            <w:shd w:val="clear" w:color="auto" w:fill="FFFFFF"/>
          </w:tcPr>
          <w:p w14:paraId="4699FFBF" w14:textId="77777777" w:rsidR="00DF56D7" w:rsidRPr="00406BEF" w:rsidRDefault="00DF56D7" w:rsidP="00DF56D7">
            <w:pPr>
              <w:pStyle w:val="23"/>
              <w:shd w:val="clear" w:color="auto" w:fill="auto"/>
              <w:spacing w:before="0" w:after="0" w:line="220" w:lineRule="exact"/>
              <w:ind w:firstLine="0"/>
              <w:jc w:val="center"/>
            </w:pPr>
            <w:r w:rsidRPr="00406BEF">
              <w:rPr>
                <w:rStyle w:val="9"/>
              </w:rPr>
              <w:t>20</w:t>
            </w:r>
            <w:r w:rsidRPr="00406BEF">
              <w:t xml:space="preserve"> </w:t>
            </w:r>
            <w:r w:rsidRPr="00406BEF">
              <w:rPr>
                <w:rStyle w:val="9"/>
              </w:rPr>
              <w:t>000</w:t>
            </w:r>
          </w:p>
        </w:tc>
      </w:tr>
      <w:tr w:rsidR="00DF56D7" w:rsidRPr="00406BEF" w14:paraId="4485DB7E" w14:textId="77777777" w:rsidTr="00DF56D7">
        <w:trPr>
          <w:trHeight w:hRule="exact" w:val="341"/>
          <w:jc w:val="center"/>
        </w:trPr>
        <w:tc>
          <w:tcPr>
            <w:tcW w:w="3686" w:type="dxa"/>
            <w:tcBorders>
              <w:top w:val="single" w:sz="4" w:space="0" w:color="auto"/>
              <w:left w:val="single" w:sz="4" w:space="0" w:color="auto"/>
              <w:bottom w:val="single" w:sz="4" w:space="0" w:color="auto"/>
            </w:tcBorders>
            <w:shd w:val="clear" w:color="auto" w:fill="FFFFFF"/>
          </w:tcPr>
          <w:p w14:paraId="02A1CABD" w14:textId="14B1DF69" w:rsidR="00DF56D7" w:rsidRPr="00406BEF" w:rsidRDefault="00DF56D7" w:rsidP="00DF56D7">
            <w:pPr>
              <w:pStyle w:val="23"/>
              <w:shd w:val="clear" w:color="auto" w:fill="auto"/>
              <w:spacing w:before="0" w:after="0" w:line="220" w:lineRule="exact"/>
              <w:ind w:left="120" w:firstLine="0"/>
            </w:pPr>
            <w:r w:rsidRPr="00406BEF">
              <w:rPr>
                <w:rStyle w:val="aa"/>
                <w:lang w:val="ru-RU"/>
              </w:rPr>
              <w:t>Итого</w:t>
            </w:r>
            <w:r w:rsidRPr="00406BEF">
              <w:rPr>
                <w:rStyle w:val="aa"/>
              </w:rPr>
              <w:t>:</w:t>
            </w:r>
          </w:p>
        </w:tc>
        <w:tc>
          <w:tcPr>
            <w:tcW w:w="2554" w:type="dxa"/>
            <w:tcBorders>
              <w:top w:val="single" w:sz="4" w:space="0" w:color="auto"/>
              <w:left w:val="single" w:sz="4" w:space="0" w:color="auto"/>
              <w:bottom w:val="single" w:sz="4" w:space="0" w:color="auto"/>
            </w:tcBorders>
            <w:shd w:val="clear" w:color="auto" w:fill="FFFFFF"/>
          </w:tcPr>
          <w:p w14:paraId="13EB5B07" w14:textId="77777777" w:rsidR="00DF56D7" w:rsidRPr="00406BEF" w:rsidRDefault="00DF56D7" w:rsidP="00DF56D7">
            <w:pPr>
              <w:rPr>
                <w:rFonts w:ascii="Times New Roman" w:hAnsi="Times New Roman" w:cs="Times New Roman"/>
                <w:sz w:val="10"/>
                <w:szCs w:val="10"/>
              </w:rPr>
            </w:pPr>
          </w:p>
        </w:tc>
        <w:tc>
          <w:tcPr>
            <w:tcW w:w="1282" w:type="dxa"/>
            <w:tcBorders>
              <w:top w:val="single" w:sz="4" w:space="0" w:color="auto"/>
              <w:left w:val="single" w:sz="4" w:space="0" w:color="auto"/>
              <w:bottom w:val="single" w:sz="4" w:space="0" w:color="auto"/>
              <w:right w:val="single" w:sz="4" w:space="0" w:color="auto"/>
            </w:tcBorders>
            <w:shd w:val="clear" w:color="auto" w:fill="FFFFFF"/>
          </w:tcPr>
          <w:p w14:paraId="470FCF05" w14:textId="77777777" w:rsidR="00DF56D7" w:rsidRPr="00406BEF" w:rsidRDefault="00DF56D7" w:rsidP="00DF56D7">
            <w:pPr>
              <w:pStyle w:val="23"/>
              <w:shd w:val="clear" w:color="auto" w:fill="auto"/>
              <w:spacing w:before="0" w:after="0" w:line="220" w:lineRule="exact"/>
              <w:ind w:firstLine="0"/>
              <w:jc w:val="center"/>
            </w:pPr>
            <w:r w:rsidRPr="00406BEF">
              <w:rPr>
                <w:rStyle w:val="aa"/>
              </w:rPr>
              <w:t>39 000</w:t>
            </w:r>
          </w:p>
        </w:tc>
      </w:tr>
    </w:tbl>
    <w:p w14:paraId="00FEAF62" w14:textId="667F3B7E" w:rsidR="00DF56D7" w:rsidRPr="00406BEF" w:rsidRDefault="008C47F0" w:rsidP="00DF56D7">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ПАВ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поверхностно-активные вещества</w:t>
      </w:r>
    </w:p>
    <w:p w14:paraId="71753EA3" w14:textId="40726E4F" w:rsidR="008C47F0" w:rsidRPr="00406BEF" w:rsidRDefault="008C47F0" w:rsidP="00DF56D7">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(стоки из спецпрачечной № 156 и спецгаража № 159).</w:t>
      </w:r>
    </w:p>
    <w:p w14:paraId="20E1BC8E" w14:textId="77777777" w:rsidR="00DF56D7" w:rsidRPr="00406BEF" w:rsidRDefault="00DF56D7" w:rsidP="008C47F0">
      <w:pPr>
        <w:spacing w:after="0" w:line="240" w:lineRule="auto"/>
        <w:jc w:val="both"/>
        <w:rPr>
          <w:rFonts w:ascii="Times New Roman" w:hAnsi="Times New Roman" w:cs="Times New Roman"/>
          <w:bdr w:val="single" w:sz="2" w:space="0" w:color="E3E3E3" w:frame="1"/>
          <w:lang w:val="ru-RU"/>
        </w:rPr>
      </w:pPr>
    </w:p>
    <w:p w14:paraId="0E2D4FB0" w14:textId="6CB8A51E" w:rsidR="00DF56D7" w:rsidRPr="00406BEF" w:rsidRDefault="008C47F0" w:rsidP="008C47F0">
      <w:p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Оборудование для переработки </w:t>
      </w:r>
      <w:r w:rsidR="00EB4EDB" w:rsidRPr="00406BEF">
        <w:rPr>
          <w:rFonts w:ascii="Times New Roman" w:hAnsi="Times New Roman" w:cs="Times New Roman"/>
          <w:bdr w:val="single" w:sz="2" w:space="0" w:color="E3E3E3" w:frame="1"/>
          <w:lang w:val="ru-RU"/>
        </w:rPr>
        <w:t>ЖРО</w:t>
      </w:r>
      <w:r w:rsidRPr="00406BEF">
        <w:rPr>
          <w:rFonts w:ascii="Times New Roman" w:hAnsi="Times New Roman" w:cs="Times New Roman"/>
          <w:bdr w:val="single" w:sz="2" w:space="0" w:color="E3E3E3" w:frame="1"/>
          <w:lang w:val="ru-RU"/>
        </w:rPr>
        <w:t xml:space="preserve"> расположено в здании № 150.</w:t>
      </w:r>
    </w:p>
    <w:p w14:paraId="5DDFED0B" w14:textId="7C866277" w:rsidR="00DF56D7" w:rsidRPr="00406BEF" w:rsidRDefault="008C47F0" w:rsidP="008C47F0">
      <w:p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Сточные воды обрабатываются методом дистилляции: получают вторичный паровой</w:t>
      </w:r>
      <w:r w:rsidR="00DF56D7" w:rsidRPr="00406BEF">
        <w:rPr>
          <w:rFonts w:ascii="Times New Roman" w:hAnsi="Times New Roman" w:cs="Times New Roman"/>
          <w:bdr w:val="single" w:sz="2" w:space="0" w:color="E3E3E3" w:frame="1"/>
          <w:lang w:val="ru-RU"/>
        </w:rPr>
        <w:br/>
      </w:r>
    </w:p>
    <w:p w14:paraId="74E643EE" w14:textId="77777777" w:rsidR="00DF56D7" w:rsidRPr="00406BEF" w:rsidRDefault="00DF56D7">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C41A08" w:rsidRPr="00406BEF" w14:paraId="7C069C1B" w14:textId="77777777" w:rsidTr="00BE5737">
        <w:tc>
          <w:tcPr>
            <w:tcW w:w="4683" w:type="dxa"/>
          </w:tcPr>
          <w:p w14:paraId="4377CC76" w14:textId="77777777" w:rsidR="00C41A08" w:rsidRPr="00406BEF" w:rsidRDefault="00C41A08"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65EBB171" w14:textId="77777777" w:rsidR="00C41A08" w:rsidRPr="00406BEF" w:rsidRDefault="00C41A08" w:rsidP="00BE5737">
            <w:pPr>
              <w:rPr>
                <w:rFonts w:ascii="Times New Roman" w:hAnsi="Times New Roman" w:cs="Times New Roman"/>
                <w:sz w:val="18"/>
                <w:szCs w:val="18"/>
                <w:lang w:val="ru-RU"/>
              </w:rPr>
            </w:pPr>
          </w:p>
          <w:p w14:paraId="1E032F71" w14:textId="77777777" w:rsidR="00C41A08" w:rsidRPr="00406BEF" w:rsidRDefault="00C41A08"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B3FD166" w14:textId="77777777" w:rsidR="00C41A08" w:rsidRPr="00406BEF" w:rsidRDefault="00C41A08"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A511D9B" w14:textId="77777777" w:rsidR="00C41A08" w:rsidRPr="00406BEF" w:rsidRDefault="00C41A08" w:rsidP="00BE57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4E99E58" w14:textId="77777777" w:rsidR="00C41A08" w:rsidRPr="00406BEF" w:rsidRDefault="00C41A08"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16C8A68" w14:textId="061ACFB2" w:rsidR="00C41A08" w:rsidRPr="00406BEF" w:rsidRDefault="00C41A08"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59 </w:t>
            </w:r>
            <w:r w:rsidR="003E3E0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9C7AEB6" w14:textId="2383BECC" w:rsidR="00DF56D7" w:rsidRPr="00406BEF" w:rsidRDefault="00DF56D7" w:rsidP="008C47F0">
      <w:pPr>
        <w:spacing w:after="0" w:line="240" w:lineRule="auto"/>
        <w:jc w:val="both"/>
        <w:rPr>
          <w:rFonts w:ascii="Times New Roman" w:hAnsi="Times New Roman" w:cs="Times New Roman"/>
          <w:bdr w:val="single" w:sz="2" w:space="0" w:color="E3E3E3" w:frame="1"/>
          <w:lang w:val="ru-RU"/>
        </w:rPr>
      </w:pPr>
    </w:p>
    <w:p w14:paraId="103B56E7" w14:textId="77777777" w:rsidR="00DF56D7" w:rsidRPr="00406BEF" w:rsidRDefault="00DF56D7" w:rsidP="008C47F0">
      <w:pPr>
        <w:spacing w:after="0" w:line="240" w:lineRule="auto"/>
        <w:jc w:val="both"/>
        <w:rPr>
          <w:rFonts w:ascii="Times New Roman" w:hAnsi="Times New Roman" w:cs="Times New Roman"/>
          <w:bdr w:val="single" w:sz="2" w:space="0" w:color="E3E3E3" w:frame="1"/>
          <w:lang w:val="ru-RU"/>
        </w:rPr>
      </w:pPr>
    </w:p>
    <w:p w14:paraId="39F0DED0" w14:textId="1ABEC53E" w:rsidR="008C47F0" w:rsidRPr="00406BEF" w:rsidRDefault="008C47F0" w:rsidP="0053427E">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конденсат и остатки дистилляции. Минерализация сточных вод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0,5–5 г/л, в остатках достигает 300 г/л. Конденсат дополнительно очищается в ионообменных фильтрах и может повторно использоваться.</w:t>
      </w:r>
    </w:p>
    <w:p w14:paraId="75EAEAF3" w14:textId="4A7C743A" w:rsidR="008C47F0" w:rsidRPr="00406BEF" w:rsidRDefault="008C47F0" w:rsidP="0053427E">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На </w:t>
      </w:r>
      <w:r w:rsidR="00DF56D7" w:rsidRPr="00406BEF">
        <w:rPr>
          <w:rFonts w:ascii="Times New Roman" w:hAnsi="Times New Roman" w:cs="Times New Roman"/>
          <w:bdr w:val="single" w:sz="2" w:space="0" w:color="E3E3E3" w:frame="1"/>
          <w:lang w:val="ru-RU"/>
        </w:rPr>
        <w:t>И</w:t>
      </w:r>
      <w:r w:rsidRPr="00406BEF">
        <w:rPr>
          <w:rFonts w:ascii="Times New Roman" w:hAnsi="Times New Roman" w:cs="Times New Roman"/>
          <w:bdr w:val="single" w:sz="2" w:space="0" w:color="E3E3E3" w:frame="1"/>
          <w:lang w:val="ru-RU"/>
        </w:rPr>
        <w:t>АЭС работают две линии выпарки производительностью по 30 м³/ч. При эксплуатации годовая переработка достигала 250 000 м³. Для получения пара использовалась теплота реакторов. После остановки блоков пар стал вырабатываться в новой котельной (проект В5), построенной в наблюдаемой зоне.</w:t>
      </w:r>
    </w:p>
    <w:p w14:paraId="5D15BA97" w14:textId="61429066" w:rsidR="00C41A08" w:rsidRPr="00406BEF" w:rsidRDefault="00C41A08" w:rsidP="0053427E">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После окончательного отключения энергоблоков, переноса отработанного ядерного топлива во временные хранилища,</w:t>
      </w:r>
      <w:r w:rsidR="0053427E" w:rsidRPr="00406BEF">
        <w:rPr>
          <w:rFonts w:ascii="Times New Roman" w:hAnsi="Times New Roman" w:cs="Times New Roman"/>
          <w:bdr w:val="single" w:sz="2" w:space="0" w:color="E3E3E3" w:frame="1"/>
          <w:lang w:val="ru-RU"/>
        </w:rPr>
        <w:t xml:space="preserve"> </w:t>
      </w:r>
      <w:r w:rsidRPr="00406BEF">
        <w:rPr>
          <w:rFonts w:ascii="Times New Roman" w:hAnsi="Times New Roman" w:cs="Times New Roman"/>
          <w:bdr w:val="single" w:sz="2" w:space="0" w:color="E3E3E3" w:frame="1"/>
          <w:lang w:val="ru-RU"/>
        </w:rPr>
        <w:t>постепенной изоляции и опорожнения неиспользуемых систем, бассейнов отработанного ядерного топлива и т. д., объемы собранных и</w:t>
      </w:r>
      <w:r w:rsidR="0053427E" w:rsidRPr="00406BEF">
        <w:rPr>
          <w:rFonts w:ascii="Times New Roman" w:hAnsi="Times New Roman" w:cs="Times New Roman"/>
          <w:bdr w:val="single" w:sz="2" w:space="0" w:color="E3E3E3" w:frame="1"/>
          <w:lang w:val="ru-RU"/>
        </w:rPr>
        <w:t xml:space="preserve"> </w:t>
      </w:r>
      <w:r w:rsidRPr="00406BEF">
        <w:rPr>
          <w:rFonts w:ascii="Times New Roman" w:hAnsi="Times New Roman" w:cs="Times New Roman"/>
          <w:bdr w:val="single" w:sz="2" w:space="0" w:color="E3E3E3" w:frame="1"/>
          <w:lang w:val="ru-RU"/>
        </w:rPr>
        <w:t>необходимых для очистки сточных вод сократились до 36 000 – 39 000 м3</w:t>
      </w:r>
      <w:r w:rsidR="0053427E" w:rsidRPr="00406BEF">
        <w:rPr>
          <w:rFonts w:ascii="Times New Roman" w:hAnsi="Times New Roman" w:cs="Times New Roman"/>
          <w:bdr w:val="single" w:sz="2" w:space="0" w:color="E3E3E3" w:frame="1"/>
          <w:lang w:val="ru-RU"/>
        </w:rPr>
        <w:t xml:space="preserve"> </w:t>
      </w:r>
      <w:r w:rsidRPr="00406BEF">
        <w:rPr>
          <w:rFonts w:ascii="Times New Roman" w:hAnsi="Times New Roman" w:cs="Times New Roman"/>
          <w:bdr w:val="single" w:sz="2" w:space="0" w:color="E3E3E3" w:frame="1"/>
          <w:lang w:val="ru-RU"/>
        </w:rPr>
        <w:t>в год, см. раздел 3.1.2.2</w:t>
      </w:r>
      <w:r w:rsidR="0053427E" w:rsidRPr="00406BEF">
        <w:rPr>
          <w:rFonts w:ascii="Times New Roman" w:hAnsi="Times New Roman" w:cs="Times New Roman"/>
          <w:bdr w:val="single" w:sz="2" w:space="0" w:color="E3E3E3" w:frame="1"/>
          <w:lang w:val="ru-RU"/>
        </w:rPr>
        <w:t xml:space="preserve"> </w:t>
      </w:r>
      <w:r w:rsidRPr="00406BEF">
        <w:rPr>
          <w:rFonts w:ascii="Times New Roman" w:hAnsi="Times New Roman" w:cs="Times New Roman"/>
          <w:bdr w:val="single" w:sz="2" w:space="0" w:color="E3E3E3" w:frame="1"/>
          <w:lang w:val="ru-RU"/>
        </w:rPr>
        <w:t>и рисунок 3.1-4. С 2025 года ожидается, что потребность в очистке сточных вод снизится до 15 000 м3</w:t>
      </w:r>
      <w:r w:rsidR="0053427E" w:rsidRPr="00406BEF">
        <w:rPr>
          <w:rFonts w:ascii="Times New Roman" w:hAnsi="Times New Roman" w:cs="Times New Roman"/>
          <w:bdr w:val="single" w:sz="2" w:space="0" w:color="E3E3E3" w:frame="1"/>
          <w:lang w:val="ru-RU"/>
        </w:rPr>
        <w:t xml:space="preserve"> </w:t>
      </w:r>
      <w:r w:rsidRPr="00406BEF">
        <w:rPr>
          <w:rFonts w:ascii="Times New Roman" w:hAnsi="Times New Roman" w:cs="Times New Roman"/>
          <w:bdr w:val="single" w:sz="2" w:space="0" w:color="E3E3E3" w:frame="1"/>
          <w:lang w:val="ru-RU"/>
        </w:rPr>
        <w:t>в год, см. раздел 3.1.2.2 и рисунок 3.1-5. Существующие очистные сооружения на АЭС становятся экономически неэффективными. Для более эффективного использования энергетических ресурсов (пара и охлаждающей воды), применяемых при очистке сточных вод, АЭС планирует установить на очистных сооружениях новых современных энергосберегающих вакуумных испарительных установок (так называемая установка ESVA) и установку предварительной очистки сточных вод, загрязненных поверхностно-активными веществами, методом озонирования (так называемая установка OZON). Производительность установки ESVA должна составлять не менее 2 м³/ч, а потребление электроэнергии не должно превышать 125 кВт/м³. Планируемый ввод в эксплуатацию нового оборудования для очистки сточных вод – 2026 год. После ввода в эксплуатацию нового оборудования используемые в настоящее время испарительные установки и дополнительные установки очистки конденсата будут выведены из эксплуатации.</w:t>
      </w:r>
    </w:p>
    <w:p w14:paraId="22E9816F" w14:textId="51AA7883" w:rsidR="00C41A08" w:rsidRPr="00406BEF" w:rsidRDefault="00C41A08" w:rsidP="0053427E">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Жидкий остаток процесса дистилляции сточных вод – дистилляционный остаток – затвердевал с использованием технологии битуминизации до 2015 года. Полученный битуминизированный остаток хранится в хранилище битуминизированных радиоактивных отходов, здание № 158. В настоящее время в здании накоплено около 14 400 м3 битуминизированного остатка, классифицированного как остаток радиоактивных отходов класса B и C. В будущем планируется преобразовать временное хранилище битуминизированного остатка (путем установки дополнительных инженерных сооружений и инженерных барьеров, ограничивающих распространение радионуклидов) в наземное хранилище радиоактивных отходов [7], [29].</w:t>
      </w:r>
    </w:p>
    <w:p w14:paraId="6E2AC5F2" w14:textId="33F1CD8C" w:rsidR="00C41A08" w:rsidRPr="00406BEF" w:rsidRDefault="00C41A08" w:rsidP="0053427E">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Водные смеси использованных фильтрующих материалов (ионообменные смолы, перлит) затвердевают с использованием технологии цементации с 2006 года. Блок цементации установлен в здании № 150</w:t>
      </w:r>
      <w:r w:rsidR="0053427E" w:rsidRPr="00406BEF">
        <w:rPr>
          <w:rFonts w:ascii="Times New Roman" w:hAnsi="Times New Roman" w:cs="Times New Roman"/>
          <w:bdr w:val="single" w:sz="2" w:space="0" w:color="E3E3E3" w:frame="1"/>
          <w:lang w:val="ru-RU"/>
        </w:rPr>
        <w:t xml:space="preserve"> </w:t>
      </w:r>
      <w:r w:rsidRPr="00406BEF">
        <w:rPr>
          <w:rFonts w:ascii="Times New Roman" w:hAnsi="Times New Roman" w:cs="Times New Roman"/>
          <w:bdr w:val="single" w:sz="2" w:space="0" w:color="E3E3E3" w:frame="1"/>
          <w:lang w:val="ru-RU"/>
        </w:rPr>
        <w:t xml:space="preserve">очистных сооружений для жидких радиоактивных отходов. Жидкие радиоактивные отходы цементируются в бочки объемом 200 л. Цементированные пакеты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xml:space="preserve"> классифицируются как </w:t>
      </w:r>
      <w:r w:rsidR="00526644" w:rsidRPr="00406BEF">
        <w:rPr>
          <w:rFonts w:ascii="Times New Roman" w:hAnsi="Times New Roman" w:cs="Times New Roman"/>
          <w:bdr w:val="single" w:sz="2" w:space="0" w:color="E3E3E3" w:frame="1"/>
          <w:lang w:val="ru-RU"/>
        </w:rPr>
        <w:t>ТРО</w:t>
      </w:r>
      <w:r w:rsidRPr="00406BEF">
        <w:rPr>
          <w:rFonts w:ascii="Times New Roman" w:hAnsi="Times New Roman" w:cs="Times New Roman"/>
          <w:bdr w:val="single" w:sz="2" w:space="0" w:color="E3E3E3" w:frame="1"/>
          <w:lang w:val="ru-RU"/>
        </w:rPr>
        <w:t xml:space="preserve"> класса C. Цементированные пакеты RW (бочки) помещаются в так называемый контейнер F-ANP (8 бочек в контейнере) для хранения и транспортировки в здание № 158/2 для временного хранения</w:t>
      </w:r>
      <w:r w:rsidR="0053427E" w:rsidRPr="00406BEF">
        <w:rPr>
          <w:rFonts w:ascii="Times New Roman" w:hAnsi="Times New Roman" w:cs="Times New Roman"/>
          <w:bdr w:val="single" w:sz="2" w:space="0" w:color="E3E3E3" w:frame="1"/>
          <w:lang w:val="ru-RU"/>
        </w:rPr>
        <w:t>,</w:t>
      </w:r>
    </w:p>
    <w:p w14:paraId="56FE3522" w14:textId="69CDFCE2" w:rsidR="0053427E" w:rsidRPr="00406BEF" w:rsidRDefault="0053427E">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53427E" w:rsidRPr="00406BEF" w14:paraId="35A6C9B4" w14:textId="77777777" w:rsidTr="00BE5737">
        <w:tc>
          <w:tcPr>
            <w:tcW w:w="4683" w:type="dxa"/>
          </w:tcPr>
          <w:p w14:paraId="0089E6C9" w14:textId="77777777" w:rsidR="0053427E" w:rsidRPr="00406BEF" w:rsidRDefault="0053427E"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567624B" w14:textId="77777777" w:rsidR="0053427E" w:rsidRPr="00406BEF" w:rsidRDefault="0053427E" w:rsidP="00BE5737">
            <w:pPr>
              <w:rPr>
                <w:rFonts w:ascii="Times New Roman" w:hAnsi="Times New Roman" w:cs="Times New Roman"/>
                <w:sz w:val="18"/>
                <w:szCs w:val="18"/>
                <w:lang w:val="ru-RU"/>
              </w:rPr>
            </w:pPr>
          </w:p>
          <w:p w14:paraId="2A32B6B5" w14:textId="77777777" w:rsidR="0053427E" w:rsidRPr="00406BEF" w:rsidRDefault="0053427E"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6980C6D" w14:textId="77777777" w:rsidR="0053427E" w:rsidRPr="00406BEF" w:rsidRDefault="0053427E"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221A729" w14:textId="77777777" w:rsidR="0053427E" w:rsidRPr="00406BEF" w:rsidRDefault="0053427E" w:rsidP="00BE57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016A996" w14:textId="77777777" w:rsidR="0053427E" w:rsidRPr="00406BEF" w:rsidRDefault="0053427E"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074A33B" w14:textId="42A9C79A" w:rsidR="0053427E" w:rsidRPr="00406BEF" w:rsidRDefault="0053427E"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60 </w:t>
            </w:r>
            <w:r w:rsidR="00723C3E">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E6B631D" w14:textId="727B9805" w:rsidR="00C41A08" w:rsidRPr="00406BEF" w:rsidRDefault="00C41A08" w:rsidP="008C47F0">
      <w:pPr>
        <w:spacing w:after="0" w:line="240" w:lineRule="auto"/>
        <w:jc w:val="both"/>
        <w:rPr>
          <w:rFonts w:ascii="Times New Roman" w:hAnsi="Times New Roman" w:cs="Times New Roman"/>
          <w:bdr w:val="single" w:sz="2" w:space="0" w:color="E3E3E3" w:frame="1"/>
          <w:lang w:val="ru-RU"/>
        </w:rPr>
      </w:pPr>
    </w:p>
    <w:p w14:paraId="0A83F925" w14:textId="26E394F4" w:rsidR="00526644" w:rsidRPr="00406BEF" w:rsidRDefault="00526644" w:rsidP="008C47F0">
      <w:p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Рисунок 3.2-9.</w:t>
      </w:r>
    </w:p>
    <w:p w14:paraId="5FBAF647" w14:textId="46ABAB1E" w:rsidR="00AA1057" w:rsidRPr="00406BEF" w:rsidRDefault="00AA1057" w:rsidP="00AA1057">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Временное хранилище реактора цементированных отходов, здание № 158/2, рассчитано на размещение до 6300 контейнеров Ф-АНП. К концу 2024 года в хранилище было размещено около 3300 контейнеров F-ANP, то есть хранилище заполнено примерно на 50% от его проектного объёма. С 2022 года в хранилище также хранятся контейнеры F-ANP с графитовыми отходами реактора (класса D). Графитовые отходы процесса при демонтаже реакторных каналов. Хранение графита в здании № 158/2 является временной мерой до открытия временного хранилища отходов реактора (ВХОТРО). Затем проекты с графитовыми отходами будут перевезены в ВХОТРО для дальнейшего хранения до тех пор, пока их нельзя будет закрепить в литовском глубоководном геологическом хранилище. С радиологической точки зрения графитовые отходы менее активны, чем цементированные отходы, хранятся в хранилище и соответствуют требованиям по приему отходов. для хранения отходов во временном хранилище № 158/2.</w:t>
      </w:r>
    </w:p>
    <w:p w14:paraId="03D61B27" w14:textId="53142281" w:rsidR="00526644" w:rsidRPr="00406BEF" w:rsidRDefault="00AA1057" w:rsidP="00AA1057">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Ход хранения в период 2010-2024 гг. и прогноз, показанный на рисунке 3.2-10. При учете объема вывозных отходов, запланированных к переработке в 2025-2034 гг., см. раздел 3.1.2.2 и рисунок 3.1-7, в 2030 году база будет заполнена примерно на 90% от проектного объема хранилища. После ввода в хранилище НОРВ-ДЖ (планируется на 2030 год) накопленные в хранилище пакеты с отходами будут транспортироваться на платформу хранилища НОРВ-ДЖ, где они окончательно обрабатываются (зацементируются) и помещаются в хранилище НОРВ-ДЖ, см. раздел 3.2.7.2.</w:t>
      </w:r>
    </w:p>
    <w:p w14:paraId="234B8D4C" w14:textId="1BA05DA2" w:rsidR="00C41A08" w:rsidRPr="00406BEF" w:rsidRDefault="00C41A08" w:rsidP="008C47F0">
      <w:pPr>
        <w:spacing w:after="0" w:line="240" w:lineRule="auto"/>
        <w:jc w:val="both"/>
        <w:rPr>
          <w:rFonts w:ascii="Times New Roman" w:hAnsi="Times New Roman" w:cs="Times New Roman"/>
          <w:bdr w:val="single" w:sz="2" w:space="0" w:color="E3E3E3" w:frame="1"/>
          <w:lang w:val="ru-RU"/>
        </w:rPr>
      </w:pPr>
    </w:p>
    <w:p w14:paraId="7234C533" w14:textId="724DBC86" w:rsidR="00AA1057" w:rsidRPr="00406BEF" w:rsidRDefault="00AA1057" w:rsidP="00AA1057">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rPr>
        <w:drawing>
          <wp:inline distT="0" distB="0" distL="0" distR="0" wp14:anchorId="2B4646E2" wp14:editId="421A1CA6">
            <wp:extent cx="5153025" cy="3352800"/>
            <wp:effectExtent l="0" t="0" r="0" b="0"/>
            <wp:docPr id="412" name="Рисунок 35" descr="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53025" cy="3352800"/>
                    </a:xfrm>
                    <a:prstGeom prst="rect">
                      <a:avLst/>
                    </a:prstGeom>
                    <a:noFill/>
                    <a:ln>
                      <a:noFill/>
                    </a:ln>
                  </pic:spPr>
                </pic:pic>
              </a:graphicData>
            </a:graphic>
          </wp:inline>
        </w:drawing>
      </w:r>
    </w:p>
    <w:p w14:paraId="1A03452C" w14:textId="2FFDB537" w:rsidR="00AA1057" w:rsidRPr="00406BEF" w:rsidRDefault="00AA1057" w:rsidP="00AA1057">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Рисунок 3.2-9. Контейнер хранения и транспортировки ТРО</w:t>
      </w:r>
    </w:p>
    <w:p w14:paraId="331DC9E9" w14:textId="77777777" w:rsidR="00AA1057" w:rsidRPr="00406BEF" w:rsidRDefault="00AA1057">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A1057" w:rsidRPr="00406BEF" w14:paraId="293522C9" w14:textId="77777777" w:rsidTr="00BE5737">
        <w:tc>
          <w:tcPr>
            <w:tcW w:w="4683" w:type="dxa"/>
          </w:tcPr>
          <w:p w14:paraId="1917E3B8" w14:textId="77777777" w:rsidR="00AA1057" w:rsidRPr="00406BEF" w:rsidRDefault="00AA1057"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487BC1F" w14:textId="77777777" w:rsidR="00AA1057" w:rsidRPr="00406BEF" w:rsidRDefault="00AA1057" w:rsidP="00BE5737">
            <w:pPr>
              <w:rPr>
                <w:rFonts w:ascii="Times New Roman" w:hAnsi="Times New Roman" w:cs="Times New Roman"/>
                <w:sz w:val="18"/>
                <w:szCs w:val="18"/>
                <w:lang w:val="ru-RU"/>
              </w:rPr>
            </w:pPr>
          </w:p>
          <w:p w14:paraId="2648C688" w14:textId="77777777" w:rsidR="00AA1057" w:rsidRPr="00406BEF" w:rsidRDefault="00AA1057"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0F51E01" w14:textId="77777777" w:rsidR="00AA1057" w:rsidRPr="00406BEF" w:rsidRDefault="00AA1057"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68CFAF5" w14:textId="77777777" w:rsidR="00AA1057" w:rsidRPr="00406BEF" w:rsidRDefault="00AA1057" w:rsidP="00BE57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98466BD" w14:textId="77777777" w:rsidR="00AA1057" w:rsidRPr="00406BEF" w:rsidRDefault="00AA1057"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766436A" w14:textId="08438AF4" w:rsidR="00AA1057" w:rsidRPr="00406BEF" w:rsidRDefault="00AA1057"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61 </w:t>
            </w:r>
            <w:r w:rsidR="00554E2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A851EDD" w14:textId="18D7BBB3" w:rsidR="00AA1057" w:rsidRPr="00406BEF" w:rsidRDefault="00AA1057" w:rsidP="00AA1057">
      <w:pPr>
        <w:spacing w:after="0" w:line="240" w:lineRule="auto"/>
        <w:rPr>
          <w:rFonts w:ascii="Times New Roman" w:hAnsi="Times New Roman" w:cs="Times New Roman"/>
          <w:bdr w:val="single" w:sz="2" w:space="0" w:color="E3E3E3" w:frame="1"/>
          <w:lang w:val="ru-RU"/>
        </w:rPr>
      </w:pPr>
    </w:p>
    <w:p w14:paraId="27488384" w14:textId="1E101EAA" w:rsidR="00AA1057" w:rsidRPr="00406BEF" w:rsidRDefault="00AA1057" w:rsidP="00AA1057">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rPr>
        <w:drawing>
          <wp:inline distT="0" distB="0" distL="0" distR="0" wp14:anchorId="6B752105" wp14:editId="07809EAD">
            <wp:extent cx="5629275" cy="4181475"/>
            <wp:effectExtent l="0" t="0" r="0" b="0"/>
            <wp:docPr id="411" name="Рисунок 36" descr="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29275" cy="4181475"/>
                    </a:xfrm>
                    <a:prstGeom prst="rect">
                      <a:avLst/>
                    </a:prstGeom>
                    <a:noFill/>
                    <a:ln>
                      <a:noFill/>
                    </a:ln>
                  </pic:spPr>
                </pic:pic>
              </a:graphicData>
            </a:graphic>
          </wp:inline>
        </w:drawing>
      </w:r>
    </w:p>
    <w:p w14:paraId="38172E72" w14:textId="641D0ABC" w:rsidR="00AA1057" w:rsidRPr="00406BEF" w:rsidRDefault="00AA1057" w:rsidP="00AA1057">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Рисунок 3.2-10. Ход работ и прогноз заполнения временного хранилища </w:t>
      </w:r>
      <w:r w:rsidR="00BE5737" w:rsidRPr="00406BEF">
        <w:rPr>
          <w:rFonts w:ascii="Times New Roman" w:hAnsi="Times New Roman" w:cs="Times New Roman"/>
          <w:bdr w:val="single" w:sz="2" w:space="0" w:color="E3E3E3" w:frame="1"/>
          <w:lang w:val="ru-RU"/>
        </w:rPr>
        <w:t>ТРО</w:t>
      </w:r>
    </w:p>
    <w:p w14:paraId="6A2765B6" w14:textId="6C5DA0C1" w:rsidR="00AA1057" w:rsidRPr="00406BEF" w:rsidRDefault="00AA1057" w:rsidP="00AA1057">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(здание № 158/2)</w:t>
      </w:r>
    </w:p>
    <w:p w14:paraId="207CE444" w14:textId="77777777" w:rsidR="00AA1057" w:rsidRPr="00406BEF" w:rsidRDefault="00AA1057" w:rsidP="008C47F0">
      <w:pPr>
        <w:spacing w:after="0" w:line="240" w:lineRule="auto"/>
        <w:jc w:val="both"/>
        <w:rPr>
          <w:rFonts w:ascii="Times New Roman" w:hAnsi="Times New Roman" w:cs="Times New Roman"/>
          <w:bdr w:val="single" w:sz="2" w:space="0" w:color="E3E3E3" w:frame="1"/>
          <w:lang w:val="ru-RU"/>
        </w:rPr>
      </w:pPr>
    </w:p>
    <w:p w14:paraId="2A8EB30A" w14:textId="41E938B7" w:rsidR="008C47F0" w:rsidRPr="00406BEF" w:rsidRDefault="008C47F0" w:rsidP="00BE5737">
      <w:pPr>
        <w:pStyle w:val="3"/>
        <w:spacing w:before="0" w:beforeAutospacing="0" w:after="0" w:afterAutospacing="0"/>
        <w:rPr>
          <w:sz w:val="22"/>
          <w:szCs w:val="22"/>
          <w:bdr w:val="single" w:sz="2" w:space="0" w:color="E3E3E3" w:frame="1"/>
          <w:lang w:val="ru-RU"/>
        </w:rPr>
      </w:pPr>
      <w:bookmarkStart w:id="16" w:name="_Toc217406016"/>
      <w:r w:rsidRPr="00406BEF">
        <w:rPr>
          <w:sz w:val="22"/>
          <w:szCs w:val="22"/>
          <w:bdr w:val="single" w:sz="2" w:space="0" w:color="E3E3E3" w:frame="1"/>
          <w:lang w:val="ru-RU"/>
        </w:rPr>
        <w:t>3.2.4</w:t>
      </w:r>
      <w:r w:rsidR="00BE5737" w:rsidRPr="00406BEF">
        <w:rPr>
          <w:sz w:val="22"/>
          <w:szCs w:val="22"/>
          <w:bdr w:val="single" w:sz="2" w:space="0" w:color="E3E3E3" w:frame="1"/>
          <w:lang w:val="ru-RU"/>
        </w:rPr>
        <w:tab/>
      </w:r>
      <w:r w:rsidRPr="00406BEF">
        <w:rPr>
          <w:sz w:val="22"/>
          <w:szCs w:val="22"/>
          <w:bdr w:val="single" w:sz="2" w:space="0" w:color="E3E3E3" w:frame="1"/>
          <w:lang w:val="ru-RU"/>
        </w:rPr>
        <w:t>Демонтаж и первоначальная переработка оборудования и конструкций</w:t>
      </w:r>
      <w:bookmarkEnd w:id="16"/>
    </w:p>
    <w:p w14:paraId="12EF02AA" w14:textId="77777777" w:rsidR="00BE5737" w:rsidRPr="00406BEF" w:rsidRDefault="00BE5737" w:rsidP="008C47F0">
      <w:pPr>
        <w:spacing w:after="0" w:line="240" w:lineRule="auto"/>
        <w:jc w:val="both"/>
        <w:rPr>
          <w:rFonts w:ascii="Times New Roman" w:hAnsi="Times New Roman" w:cs="Times New Roman"/>
          <w:bdr w:val="single" w:sz="2" w:space="0" w:color="E3E3E3" w:frame="1"/>
          <w:lang w:val="ru-RU"/>
        </w:rPr>
      </w:pPr>
    </w:p>
    <w:p w14:paraId="3F7753CF" w14:textId="276E7A2A" w:rsidR="008C47F0" w:rsidRPr="00406BEF" w:rsidRDefault="008C47F0" w:rsidP="00BE5737">
      <w:pPr>
        <w:spacing w:after="0" w:line="240" w:lineRule="auto"/>
        <w:jc w:val="both"/>
        <w:outlineLvl w:val="3"/>
        <w:rPr>
          <w:rFonts w:ascii="Times New Roman" w:hAnsi="Times New Roman" w:cs="Times New Roman"/>
          <w:b/>
          <w:bdr w:val="single" w:sz="2" w:space="0" w:color="E3E3E3" w:frame="1"/>
          <w:lang w:val="ru-RU"/>
        </w:rPr>
      </w:pPr>
      <w:r w:rsidRPr="00406BEF">
        <w:rPr>
          <w:rFonts w:ascii="Times New Roman" w:hAnsi="Times New Roman" w:cs="Times New Roman"/>
          <w:b/>
          <w:bdr w:val="single" w:sz="2" w:space="0" w:color="E3E3E3" w:frame="1"/>
          <w:lang w:val="ru-RU"/>
        </w:rPr>
        <w:t>3.2.4.1</w:t>
      </w:r>
      <w:r w:rsidR="00BE5737" w:rsidRPr="00406BEF">
        <w:rPr>
          <w:rFonts w:ascii="Times New Roman" w:hAnsi="Times New Roman" w:cs="Times New Roman"/>
          <w:b/>
          <w:bdr w:val="single" w:sz="2" w:space="0" w:color="E3E3E3" w:frame="1"/>
          <w:lang w:val="ru-RU"/>
        </w:rPr>
        <w:tab/>
      </w:r>
      <w:r w:rsidRPr="00406BEF">
        <w:rPr>
          <w:rFonts w:ascii="Times New Roman" w:hAnsi="Times New Roman" w:cs="Times New Roman"/>
          <w:b/>
          <w:bdr w:val="single" w:sz="2" w:space="0" w:color="E3E3E3" w:frame="1"/>
          <w:lang w:val="ru-RU"/>
        </w:rPr>
        <w:t>Демонтаж</w:t>
      </w:r>
    </w:p>
    <w:p w14:paraId="726E7E59" w14:textId="77777777" w:rsidR="00BE5737" w:rsidRPr="00406BEF" w:rsidRDefault="00BE5737" w:rsidP="008C47F0">
      <w:pPr>
        <w:spacing w:after="0" w:line="240" w:lineRule="auto"/>
        <w:jc w:val="both"/>
        <w:rPr>
          <w:rFonts w:ascii="Times New Roman" w:hAnsi="Times New Roman" w:cs="Times New Roman"/>
          <w:bdr w:val="single" w:sz="2" w:space="0" w:color="E3E3E3" w:frame="1"/>
          <w:lang w:val="ru-RU"/>
        </w:rPr>
      </w:pPr>
    </w:p>
    <w:p w14:paraId="5FD7097C" w14:textId="08DDBA54" w:rsidR="008C47F0" w:rsidRPr="00406BEF" w:rsidRDefault="00BE5737" w:rsidP="008C47F0">
      <w:p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Около </w:t>
      </w:r>
      <w:r w:rsidR="008C47F0" w:rsidRPr="00406BEF">
        <w:rPr>
          <w:rFonts w:ascii="Times New Roman" w:hAnsi="Times New Roman" w:cs="Times New Roman"/>
          <w:bdr w:val="single" w:sz="2" w:space="0" w:color="E3E3E3" w:frame="1"/>
          <w:lang w:val="ru-RU"/>
        </w:rPr>
        <w:t xml:space="preserve">83 % общей массы демонтируемого оборудования и конструкций, включая ~95 % массы ТРО классов A–E (и не загрязнённых </w:t>
      </w:r>
      <w:r w:rsidR="00AC6D92">
        <w:rPr>
          <w:rFonts w:ascii="Times New Roman" w:hAnsi="Times New Roman" w:cs="Times New Roman"/>
          <w:bdr w:val="single" w:sz="2" w:space="0" w:color="E3E3E3" w:frame="1"/>
          <w:lang w:val="ru-RU"/>
        </w:rPr>
        <w:t xml:space="preserve"> – </w:t>
      </w:r>
      <w:r w:rsidR="008C47F0" w:rsidRPr="00406BEF">
        <w:rPr>
          <w:rFonts w:ascii="Times New Roman" w:hAnsi="Times New Roman" w:cs="Times New Roman"/>
          <w:bdr w:val="single" w:sz="2" w:space="0" w:color="E3E3E3" w:frame="1"/>
          <w:lang w:val="ru-RU"/>
        </w:rPr>
        <w:t xml:space="preserve"> класса 0), расположены в зданиях блоков №1 и №2 в контролируемой зоне (см. раздел 3.1.1.2.5). Планировка зданий и назначение ключевых сооружений приведены в Таблице 3.2-2.</w:t>
      </w:r>
    </w:p>
    <w:p w14:paraId="3BC8F9B3" w14:textId="2820102F" w:rsidR="00BE5737" w:rsidRPr="00406BEF" w:rsidRDefault="00BE5737" w:rsidP="008C47F0">
      <w:pPr>
        <w:spacing w:after="0" w:line="240" w:lineRule="auto"/>
        <w:jc w:val="both"/>
        <w:rPr>
          <w:rFonts w:ascii="Times New Roman" w:hAnsi="Times New Roman" w:cs="Times New Roman"/>
          <w:bdr w:val="single" w:sz="2" w:space="0" w:color="E3E3E3" w:frame="1"/>
          <w:lang w:val="ru-RU"/>
        </w:rPr>
      </w:pPr>
    </w:p>
    <w:p w14:paraId="00E3652A" w14:textId="49F21714" w:rsidR="00BE5737" w:rsidRPr="00406BEF" w:rsidRDefault="00BE5737" w:rsidP="00BE5737">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Таблица 3.2-2. Обозначение и назначение наиболее важных зданий энергоблоков АЭС, расположенных в контролируемой зоне.</w:t>
      </w:r>
    </w:p>
    <w:tbl>
      <w:tblPr>
        <w:tblW w:w="9638" w:type="dxa"/>
        <w:tblLayout w:type="fixed"/>
        <w:tblCellMar>
          <w:left w:w="10" w:type="dxa"/>
          <w:right w:w="10" w:type="dxa"/>
        </w:tblCellMar>
        <w:tblLook w:val="0000" w:firstRow="0" w:lastRow="0" w:firstColumn="0" w:lastColumn="0" w:noHBand="0" w:noVBand="0"/>
      </w:tblPr>
      <w:tblGrid>
        <w:gridCol w:w="1142"/>
        <w:gridCol w:w="1272"/>
        <w:gridCol w:w="1133"/>
        <w:gridCol w:w="6091"/>
      </w:tblGrid>
      <w:tr w:rsidR="00BE5737" w:rsidRPr="00406BEF" w14:paraId="0FFCB742" w14:textId="77777777" w:rsidTr="00BE5737">
        <w:trPr>
          <w:trHeight w:hRule="exact" w:val="523"/>
        </w:trPr>
        <w:tc>
          <w:tcPr>
            <w:tcW w:w="1142" w:type="dxa"/>
            <w:tcBorders>
              <w:top w:val="single" w:sz="4" w:space="0" w:color="auto"/>
              <w:left w:val="single" w:sz="4" w:space="0" w:color="auto"/>
            </w:tcBorders>
            <w:shd w:val="clear" w:color="auto" w:fill="FFFFFF"/>
          </w:tcPr>
          <w:p w14:paraId="16BD2F99" w14:textId="666C4444" w:rsidR="00BE5737" w:rsidRPr="00406BEF" w:rsidRDefault="00BE5737" w:rsidP="00BE5737">
            <w:pPr>
              <w:pStyle w:val="23"/>
              <w:shd w:val="clear" w:color="auto" w:fill="auto"/>
              <w:spacing w:before="60" w:after="0" w:line="220" w:lineRule="exact"/>
              <w:ind w:left="120" w:firstLine="0"/>
              <w:rPr>
                <w:lang w:val="ru-RU"/>
              </w:rPr>
            </w:pPr>
            <w:r w:rsidRPr="00406BEF">
              <w:rPr>
                <w:rStyle w:val="aa"/>
                <w:lang w:val="ru-RU"/>
              </w:rPr>
              <w:t>Силовой блок</w:t>
            </w:r>
          </w:p>
        </w:tc>
        <w:tc>
          <w:tcPr>
            <w:tcW w:w="1272" w:type="dxa"/>
            <w:tcBorders>
              <w:top w:val="single" w:sz="4" w:space="0" w:color="auto"/>
              <w:left w:val="single" w:sz="4" w:space="0" w:color="auto"/>
            </w:tcBorders>
            <w:shd w:val="clear" w:color="auto" w:fill="FFFFFF"/>
          </w:tcPr>
          <w:p w14:paraId="5C1467BA" w14:textId="0DA29506" w:rsidR="00BE5737" w:rsidRPr="00406BEF" w:rsidRDefault="00BE5737" w:rsidP="00BE5737">
            <w:pPr>
              <w:pStyle w:val="23"/>
              <w:shd w:val="clear" w:color="auto" w:fill="auto"/>
              <w:spacing w:before="60" w:after="0" w:line="220" w:lineRule="exact"/>
              <w:ind w:left="120" w:firstLine="0"/>
              <w:rPr>
                <w:lang w:val="ru-RU"/>
              </w:rPr>
            </w:pPr>
            <w:r w:rsidRPr="00406BEF">
              <w:rPr>
                <w:rStyle w:val="aa"/>
                <w:lang w:val="ru-RU"/>
              </w:rPr>
              <w:t>Номер сооружения</w:t>
            </w:r>
          </w:p>
        </w:tc>
        <w:tc>
          <w:tcPr>
            <w:tcW w:w="1133" w:type="dxa"/>
            <w:tcBorders>
              <w:top w:val="single" w:sz="4" w:space="0" w:color="auto"/>
              <w:left w:val="single" w:sz="4" w:space="0" w:color="auto"/>
            </w:tcBorders>
            <w:shd w:val="clear" w:color="auto" w:fill="FFFFFF"/>
          </w:tcPr>
          <w:p w14:paraId="3B114EEF" w14:textId="62B64643" w:rsidR="00BE5737" w:rsidRPr="00406BEF" w:rsidRDefault="00BE5737" w:rsidP="00BE5737">
            <w:pPr>
              <w:pStyle w:val="23"/>
              <w:shd w:val="clear" w:color="auto" w:fill="auto"/>
              <w:spacing w:before="60" w:after="0" w:line="220" w:lineRule="exact"/>
              <w:ind w:left="120" w:firstLine="0"/>
              <w:rPr>
                <w:lang w:val="ru-RU"/>
              </w:rPr>
            </w:pPr>
            <w:r w:rsidRPr="00406BEF">
              <w:rPr>
                <w:rStyle w:val="aa"/>
                <w:lang w:val="ru-RU"/>
              </w:rPr>
              <w:t>Блок</w:t>
            </w:r>
          </w:p>
        </w:tc>
        <w:tc>
          <w:tcPr>
            <w:tcW w:w="6091" w:type="dxa"/>
            <w:tcBorders>
              <w:top w:val="single" w:sz="4" w:space="0" w:color="auto"/>
              <w:left w:val="single" w:sz="4" w:space="0" w:color="auto"/>
              <w:right w:val="single" w:sz="4" w:space="0" w:color="auto"/>
            </w:tcBorders>
            <w:shd w:val="clear" w:color="auto" w:fill="FFFFFF"/>
          </w:tcPr>
          <w:p w14:paraId="220E0C5B" w14:textId="5E1EC64E" w:rsidR="00BE5737" w:rsidRPr="00406BEF" w:rsidRDefault="00BE5737" w:rsidP="00BE5737">
            <w:pPr>
              <w:pStyle w:val="23"/>
              <w:shd w:val="clear" w:color="auto" w:fill="auto"/>
              <w:spacing w:before="0" w:after="0" w:line="220" w:lineRule="exact"/>
              <w:ind w:left="120" w:firstLine="0"/>
              <w:rPr>
                <w:lang w:val="ru-RU"/>
              </w:rPr>
            </w:pPr>
            <w:r w:rsidRPr="00406BEF">
              <w:rPr>
                <w:rStyle w:val="aa"/>
                <w:lang w:val="ru-RU"/>
              </w:rPr>
              <w:t>Наименование сооружения</w:t>
            </w:r>
          </w:p>
        </w:tc>
      </w:tr>
      <w:tr w:rsidR="00BE5737" w:rsidRPr="00406BEF" w14:paraId="30B530E4" w14:textId="77777777" w:rsidTr="00BE5737">
        <w:trPr>
          <w:trHeight w:hRule="exact" w:val="259"/>
        </w:trPr>
        <w:tc>
          <w:tcPr>
            <w:tcW w:w="1142" w:type="dxa"/>
            <w:vMerge w:val="restart"/>
            <w:tcBorders>
              <w:top w:val="single" w:sz="4" w:space="0" w:color="auto"/>
              <w:left w:val="single" w:sz="4" w:space="0" w:color="auto"/>
            </w:tcBorders>
            <w:shd w:val="clear" w:color="auto" w:fill="FFFFFF"/>
          </w:tcPr>
          <w:p w14:paraId="6D0F1B4B" w14:textId="24030329" w:rsidR="00BE5737" w:rsidRPr="00406BEF" w:rsidRDefault="00A17625" w:rsidP="00BE5737">
            <w:pPr>
              <w:pStyle w:val="23"/>
              <w:shd w:val="clear" w:color="auto" w:fill="auto"/>
              <w:spacing w:before="0" w:after="0" w:line="220" w:lineRule="exact"/>
              <w:ind w:left="120" w:firstLine="0"/>
            </w:pPr>
            <w:r>
              <w:rPr>
                <w:lang w:val="ru-RU"/>
              </w:rPr>
              <w:t xml:space="preserve">Блок </w:t>
            </w:r>
            <w:r w:rsidR="00BE5737" w:rsidRPr="00406BEF">
              <w:t>1</w:t>
            </w:r>
          </w:p>
        </w:tc>
        <w:tc>
          <w:tcPr>
            <w:tcW w:w="1272" w:type="dxa"/>
            <w:vMerge w:val="restart"/>
            <w:tcBorders>
              <w:top w:val="single" w:sz="4" w:space="0" w:color="auto"/>
              <w:left w:val="single" w:sz="4" w:space="0" w:color="auto"/>
            </w:tcBorders>
            <w:shd w:val="clear" w:color="auto" w:fill="FFFFFF"/>
          </w:tcPr>
          <w:p w14:paraId="7796EE8D" w14:textId="77777777" w:rsidR="00BE5737" w:rsidRPr="00406BEF" w:rsidRDefault="00BE5737" w:rsidP="00BE5737">
            <w:pPr>
              <w:pStyle w:val="23"/>
              <w:shd w:val="clear" w:color="auto" w:fill="auto"/>
              <w:spacing w:before="0" w:after="0" w:line="220" w:lineRule="exact"/>
              <w:ind w:left="120" w:firstLine="0"/>
            </w:pPr>
            <w:r w:rsidRPr="00406BEF">
              <w:rPr>
                <w:rStyle w:val="9"/>
                <w:lang w:val="ru-RU"/>
              </w:rPr>
              <w:t>101/1</w:t>
            </w:r>
          </w:p>
        </w:tc>
        <w:tc>
          <w:tcPr>
            <w:tcW w:w="1133" w:type="dxa"/>
            <w:tcBorders>
              <w:top w:val="single" w:sz="4" w:space="0" w:color="auto"/>
              <w:left w:val="single" w:sz="4" w:space="0" w:color="auto"/>
            </w:tcBorders>
            <w:shd w:val="clear" w:color="auto" w:fill="FFFFFF"/>
          </w:tcPr>
          <w:p w14:paraId="744A7D0C" w14:textId="77777777" w:rsidR="00BE5737" w:rsidRPr="00406BEF" w:rsidRDefault="00BE5737" w:rsidP="00BE5737">
            <w:pPr>
              <w:pStyle w:val="23"/>
              <w:shd w:val="clear" w:color="auto" w:fill="auto"/>
              <w:spacing w:before="0" w:after="0" w:line="220" w:lineRule="exact"/>
              <w:ind w:left="120" w:firstLine="0"/>
            </w:pPr>
            <w:r w:rsidRPr="00406BEF">
              <w:t>A1</w:t>
            </w:r>
          </w:p>
        </w:tc>
        <w:tc>
          <w:tcPr>
            <w:tcW w:w="6091" w:type="dxa"/>
            <w:tcBorders>
              <w:top w:val="single" w:sz="4" w:space="0" w:color="auto"/>
              <w:left w:val="single" w:sz="4" w:space="0" w:color="auto"/>
              <w:right w:val="single" w:sz="4" w:space="0" w:color="auto"/>
            </w:tcBorders>
            <w:shd w:val="clear" w:color="auto" w:fill="FFFFFF"/>
          </w:tcPr>
          <w:p w14:paraId="68AC2FDD" w14:textId="4EA299D8" w:rsidR="00BE5737" w:rsidRPr="00406BEF" w:rsidRDefault="00BE5737" w:rsidP="00BE5737">
            <w:pPr>
              <w:pStyle w:val="23"/>
              <w:shd w:val="clear" w:color="auto" w:fill="auto"/>
              <w:spacing w:before="0" w:after="0" w:line="220" w:lineRule="exact"/>
              <w:ind w:left="120" w:firstLine="0"/>
            </w:pPr>
            <w:r w:rsidRPr="00406BEF">
              <w:t>Реакторный блок с вентиляционной трубой</w:t>
            </w:r>
          </w:p>
        </w:tc>
      </w:tr>
      <w:tr w:rsidR="00BE5737" w:rsidRPr="00406BEF" w14:paraId="22367A7A" w14:textId="77777777" w:rsidTr="00BE5737">
        <w:trPr>
          <w:trHeight w:hRule="exact" w:val="264"/>
        </w:trPr>
        <w:tc>
          <w:tcPr>
            <w:tcW w:w="1142" w:type="dxa"/>
            <w:vMerge/>
            <w:tcBorders>
              <w:left w:val="single" w:sz="4" w:space="0" w:color="auto"/>
            </w:tcBorders>
            <w:shd w:val="clear" w:color="auto" w:fill="FFFFFF"/>
          </w:tcPr>
          <w:p w14:paraId="32215B1E" w14:textId="77777777" w:rsidR="00BE5737" w:rsidRPr="00406BEF" w:rsidRDefault="00BE5737" w:rsidP="00BE5737">
            <w:pPr>
              <w:rPr>
                <w:rFonts w:ascii="Times New Roman" w:hAnsi="Times New Roman" w:cs="Times New Roman"/>
              </w:rPr>
            </w:pPr>
          </w:p>
        </w:tc>
        <w:tc>
          <w:tcPr>
            <w:tcW w:w="1272" w:type="dxa"/>
            <w:vMerge/>
            <w:tcBorders>
              <w:left w:val="single" w:sz="4" w:space="0" w:color="auto"/>
            </w:tcBorders>
            <w:shd w:val="clear" w:color="auto" w:fill="FFFFFF"/>
          </w:tcPr>
          <w:p w14:paraId="44B161E5" w14:textId="77777777" w:rsidR="00BE5737" w:rsidRPr="00406BEF" w:rsidRDefault="00BE5737" w:rsidP="00BE5737">
            <w:pPr>
              <w:rPr>
                <w:rFonts w:ascii="Times New Roman" w:hAnsi="Times New Roman" w:cs="Times New Roman"/>
              </w:rPr>
            </w:pPr>
          </w:p>
        </w:tc>
        <w:tc>
          <w:tcPr>
            <w:tcW w:w="1133" w:type="dxa"/>
            <w:tcBorders>
              <w:top w:val="single" w:sz="4" w:space="0" w:color="auto"/>
              <w:left w:val="single" w:sz="4" w:space="0" w:color="auto"/>
            </w:tcBorders>
            <w:shd w:val="clear" w:color="auto" w:fill="FFFFFF"/>
          </w:tcPr>
          <w:p w14:paraId="6405596B" w14:textId="77777777" w:rsidR="00BE5737" w:rsidRPr="00406BEF" w:rsidRDefault="00BE5737" w:rsidP="00BE5737">
            <w:pPr>
              <w:pStyle w:val="23"/>
              <w:shd w:val="clear" w:color="auto" w:fill="auto"/>
              <w:spacing w:before="0" w:after="0" w:line="220" w:lineRule="exact"/>
              <w:ind w:left="120" w:firstLine="0"/>
            </w:pPr>
            <w:r w:rsidRPr="00406BEF">
              <w:t>B1</w:t>
            </w:r>
          </w:p>
        </w:tc>
        <w:tc>
          <w:tcPr>
            <w:tcW w:w="6091" w:type="dxa"/>
            <w:tcBorders>
              <w:top w:val="single" w:sz="4" w:space="0" w:color="auto"/>
              <w:left w:val="single" w:sz="4" w:space="0" w:color="auto"/>
              <w:right w:val="single" w:sz="4" w:space="0" w:color="auto"/>
            </w:tcBorders>
            <w:shd w:val="clear" w:color="auto" w:fill="FFFFFF"/>
          </w:tcPr>
          <w:p w14:paraId="3C4445CC" w14:textId="5B8A7E5B" w:rsidR="00BE5737" w:rsidRPr="00406BEF" w:rsidRDefault="00BE5737" w:rsidP="00BE5737">
            <w:pPr>
              <w:pStyle w:val="23"/>
              <w:shd w:val="clear" w:color="auto" w:fill="auto"/>
              <w:spacing w:before="0" w:after="0" w:line="220" w:lineRule="exact"/>
              <w:ind w:left="120" w:firstLine="0"/>
            </w:pPr>
            <w:r w:rsidRPr="00406BEF">
              <w:t>Блок специальной химической водоподготовки</w:t>
            </w:r>
          </w:p>
        </w:tc>
      </w:tr>
      <w:tr w:rsidR="00BE5737" w:rsidRPr="00406BEF" w14:paraId="588B760E" w14:textId="77777777" w:rsidTr="00BE5737">
        <w:trPr>
          <w:trHeight w:hRule="exact" w:val="264"/>
        </w:trPr>
        <w:tc>
          <w:tcPr>
            <w:tcW w:w="1142" w:type="dxa"/>
            <w:vMerge/>
            <w:tcBorders>
              <w:left w:val="single" w:sz="4" w:space="0" w:color="auto"/>
            </w:tcBorders>
            <w:shd w:val="clear" w:color="auto" w:fill="FFFFFF"/>
          </w:tcPr>
          <w:p w14:paraId="1F056C38" w14:textId="77777777" w:rsidR="00BE5737" w:rsidRPr="00406BEF" w:rsidRDefault="00BE5737" w:rsidP="00BE5737">
            <w:pPr>
              <w:rPr>
                <w:rFonts w:ascii="Times New Roman" w:hAnsi="Times New Roman" w:cs="Times New Roman"/>
              </w:rPr>
            </w:pPr>
          </w:p>
        </w:tc>
        <w:tc>
          <w:tcPr>
            <w:tcW w:w="1272" w:type="dxa"/>
            <w:vMerge/>
            <w:tcBorders>
              <w:left w:val="single" w:sz="4" w:space="0" w:color="auto"/>
            </w:tcBorders>
            <w:shd w:val="clear" w:color="auto" w:fill="FFFFFF"/>
          </w:tcPr>
          <w:p w14:paraId="2E156847" w14:textId="77777777" w:rsidR="00BE5737" w:rsidRPr="00406BEF" w:rsidRDefault="00BE5737" w:rsidP="00BE5737">
            <w:pPr>
              <w:rPr>
                <w:rFonts w:ascii="Times New Roman" w:hAnsi="Times New Roman" w:cs="Times New Roman"/>
              </w:rPr>
            </w:pPr>
          </w:p>
        </w:tc>
        <w:tc>
          <w:tcPr>
            <w:tcW w:w="1133" w:type="dxa"/>
            <w:tcBorders>
              <w:top w:val="single" w:sz="4" w:space="0" w:color="auto"/>
              <w:left w:val="single" w:sz="4" w:space="0" w:color="auto"/>
            </w:tcBorders>
            <w:shd w:val="clear" w:color="auto" w:fill="FFFFFF"/>
          </w:tcPr>
          <w:p w14:paraId="064E2DA9" w14:textId="77777777" w:rsidR="00BE5737" w:rsidRPr="00406BEF" w:rsidRDefault="00BE5737" w:rsidP="00BE5737">
            <w:pPr>
              <w:pStyle w:val="23"/>
              <w:shd w:val="clear" w:color="auto" w:fill="auto"/>
              <w:spacing w:before="0" w:after="0" w:line="220" w:lineRule="exact"/>
              <w:ind w:left="120" w:firstLine="0"/>
            </w:pPr>
            <w:r w:rsidRPr="00406BEF">
              <w:t>V1</w:t>
            </w:r>
          </w:p>
        </w:tc>
        <w:tc>
          <w:tcPr>
            <w:tcW w:w="6091" w:type="dxa"/>
            <w:tcBorders>
              <w:top w:val="single" w:sz="4" w:space="0" w:color="auto"/>
              <w:left w:val="single" w:sz="4" w:space="0" w:color="auto"/>
              <w:right w:val="single" w:sz="4" w:space="0" w:color="auto"/>
            </w:tcBorders>
            <w:shd w:val="clear" w:color="auto" w:fill="FFFFFF"/>
          </w:tcPr>
          <w:p w14:paraId="003A52E9" w14:textId="5079855C" w:rsidR="00BE5737" w:rsidRPr="00406BEF" w:rsidRDefault="00BE5737" w:rsidP="00BE5737">
            <w:pPr>
              <w:pStyle w:val="23"/>
              <w:shd w:val="clear" w:color="auto" w:fill="auto"/>
              <w:spacing w:before="0" w:after="0" w:line="220" w:lineRule="exact"/>
              <w:ind w:left="120" w:firstLine="0"/>
            </w:pPr>
            <w:r w:rsidRPr="00406BEF">
              <w:t>Блок вспомогательных технологических систем</w:t>
            </w:r>
          </w:p>
        </w:tc>
      </w:tr>
      <w:tr w:rsidR="00BE5737" w:rsidRPr="00406BEF" w14:paraId="5CC34B1F" w14:textId="77777777" w:rsidTr="00BE5737">
        <w:trPr>
          <w:trHeight w:hRule="exact" w:val="264"/>
        </w:trPr>
        <w:tc>
          <w:tcPr>
            <w:tcW w:w="1142" w:type="dxa"/>
            <w:vMerge/>
            <w:tcBorders>
              <w:left w:val="single" w:sz="4" w:space="0" w:color="auto"/>
            </w:tcBorders>
            <w:shd w:val="clear" w:color="auto" w:fill="FFFFFF"/>
          </w:tcPr>
          <w:p w14:paraId="793CE6E1" w14:textId="77777777" w:rsidR="00BE5737" w:rsidRPr="00406BEF" w:rsidRDefault="00BE5737" w:rsidP="00BE5737">
            <w:pPr>
              <w:rPr>
                <w:rFonts w:ascii="Times New Roman" w:hAnsi="Times New Roman" w:cs="Times New Roman"/>
              </w:rPr>
            </w:pPr>
          </w:p>
        </w:tc>
        <w:tc>
          <w:tcPr>
            <w:tcW w:w="1272" w:type="dxa"/>
            <w:vMerge/>
            <w:tcBorders>
              <w:left w:val="single" w:sz="4" w:space="0" w:color="auto"/>
            </w:tcBorders>
            <w:shd w:val="clear" w:color="auto" w:fill="FFFFFF"/>
          </w:tcPr>
          <w:p w14:paraId="30722E44" w14:textId="77777777" w:rsidR="00BE5737" w:rsidRPr="00406BEF" w:rsidRDefault="00BE5737" w:rsidP="00BE5737">
            <w:pPr>
              <w:rPr>
                <w:rFonts w:ascii="Times New Roman" w:hAnsi="Times New Roman" w:cs="Times New Roman"/>
              </w:rPr>
            </w:pPr>
          </w:p>
        </w:tc>
        <w:tc>
          <w:tcPr>
            <w:tcW w:w="1133" w:type="dxa"/>
            <w:tcBorders>
              <w:top w:val="single" w:sz="4" w:space="0" w:color="auto"/>
              <w:left w:val="single" w:sz="4" w:space="0" w:color="auto"/>
            </w:tcBorders>
            <w:shd w:val="clear" w:color="auto" w:fill="FFFFFF"/>
          </w:tcPr>
          <w:p w14:paraId="2765A92B" w14:textId="77777777" w:rsidR="00BE5737" w:rsidRPr="00406BEF" w:rsidRDefault="00BE5737" w:rsidP="00BE5737">
            <w:pPr>
              <w:pStyle w:val="23"/>
              <w:shd w:val="clear" w:color="auto" w:fill="auto"/>
              <w:spacing w:before="0" w:after="0" w:line="220" w:lineRule="exact"/>
              <w:ind w:left="120" w:firstLine="0"/>
            </w:pPr>
            <w:r w:rsidRPr="00406BEF">
              <w:t>G1</w:t>
            </w:r>
          </w:p>
        </w:tc>
        <w:tc>
          <w:tcPr>
            <w:tcW w:w="6091" w:type="dxa"/>
            <w:tcBorders>
              <w:top w:val="single" w:sz="4" w:space="0" w:color="auto"/>
              <w:left w:val="single" w:sz="4" w:space="0" w:color="auto"/>
              <w:right w:val="single" w:sz="4" w:space="0" w:color="auto"/>
            </w:tcBorders>
            <w:shd w:val="clear" w:color="auto" w:fill="FFFFFF"/>
          </w:tcPr>
          <w:p w14:paraId="02178E86" w14:textId="370BBF88" w:rsidR="00BE5737" w:rsidRPr="00406BEF" w:rsidRDefault="00BE5737" w:rsidP="00BE5737">
            <w:pPr>
              <w:pStyle w:val="23"/>
              <w:shd w:val="clear" w:color="auto" w:fill="auto"/>
              <w:spacing w:before="0" w:after="0" w:line="220" w:lineRule="exact"/>
              <w:ind w:left="120" w:firstLine="0"/>
            </w:pPr>
            <w:r w:rsidRPr="00406BEF">
              <w:t>Турбинный цех</w:t>
            </w:r>
          </w:p>
        </w:tc>
      </w:tr>
      <w:tr w:rsidR="00BE5737" w:rsidRPr="00406BEF" w14:paraId="7D9D4C0C" w14:textId="77777777" w:rsidTr="00BE5737">
        <w:trPr>
          <w:trHeight w:hRule="exact" w:val="259"/>
        </w:trPr>
        <w:tc>
          <w:tcPr>
            <w:tcW w:w="1142" w:type="dxa"/>
            <w:vMerge/>
            <w:tcBorders>
              <w:left w:val="single" w:sz="4" w:space="0" w:color="auto"/>
            </w:tcBorders>
            <w:shd w:val="clear" w:color="auto" w:fill="FFFFFF"/>
          </w:tcPr>
          <w:p w14:paraId="4B25D70E" w14:textId="77777777" w:rsidR="00BE5737" w:rsidRPr="00406BEF" w:rsidRDefault="00BE5737" w:rsidP="00BE5737">
            <w:pPr>
              <w:rPr>
                <w:rFonts w:ascii="Times New Roman" w:hAnsi="Times New Roman" w:cs="Times New Roman"/>
              </w:rPr>
            </w:pPr>
          </w:p>
        </w:tc>
        <w:tc>
          <w:tcPr>
            <w:tcW w:w="1272" w:type="dxa"/>
            <w:vMerge/>
            <w:tcBorders>
              <w:left w:val="single" w:sz="4" w:space="0" w:color="auto"/>
            </w:tcBorders>
            <w:shd w:val="clear" w:color="auto" w:fill="FFFFFF"/>
          </w:tcPr>
          <w:p w14:paraId="05B8090F" w14:textId="77777777" w:rsidR="00BE5737" w:rsidRPr="00406BEF" w:rsidRDefault="00BE5737" w:rsidP="00BE5737">
            <w:pPr>
              <w:rPr>
                <w:rFonts w:ascii="Times New Roman" w:hAnsi="Times New Roman" w:cs="Times New Roman"/>
              </w:rPr>
            </w:pPr>
          </w:p>
        </w:tc>
        <w:tc>
          <w:tcPr>
            <w:tcW w:w="1133" w:type="dxa"/>
            <w:tcBorders>
              <w:top w:val="single" w:sz="4" w:space="0" w:color="auto"/>
              <w:left w:val="single" w:sz="4" w:space="0" w:color="auto"/>
            </w:tcBorders>
            <w:shd w:val="clear" w:color="auto" w:fill="FFFFFF"/>
          </w:tcPr>
          <w:p w14:paraId="0040372E" w14:textId="77777777" w:rsidR="00BE5737" w:rsidRPr="00406BEF" w:rsidRDefault="00BE5737" w:rsidP="00BE5737">
            <w:pPr>
              <w:pStyle w:val="23"/>
              <w:shd w:val="clear" w:color="auto" w:fill="auto"/>
              <w:spacing w:before="0" w:after="0" w:line="220" w:lineRule="exact"/>
              <w:ind w:left="120" w:firstLine="0"/>
            </w:pPr>
            <w:r w:rsidRPr="00406BEF">
              <w:t>D1</w:t>
            </w:r>
          </w:p>
        </w:tc>
        <w:tc>
          <w:tcPr>
            <w:tcW w:w="6091" w:type="dxa"/>
            <w:tcBorders>
              <w:top w:val="single" w:sz="4" w:space="0" w:color="auto"/>
              <w:left w:val="single" w:sz="4" w:space="0" w:color="auto"/>
              <w:right w:val="single" w:sz="4" w:space="0" w:color="auto"/>
            </w:tcBorders>
            <w:shd w:val="clear" w:color="auto" w:fill="FFFFFF"/>
          </w:tcPr>
          <w:p w14:paraId="3A919210" w14:textId="2F093490" w:rsidR="00BE5737" w:rsidRPr="00406BEF" w:rsidRDefault="00BE5737" w:rsidP="00BE5737">
            <w:pPr>
              <w:pStyle w:val="23"/>
              <w:shd w:val="clear" w:color="auto" w:fill="auto"/>
              <w:spacing w:before="0" w:after="0" w:line="220" w:lineRule="exact"/>
              <w:ind w:left="120" w:firstLine="0"/>
            </w:pPr>
            <w:r w:rsidRPr="00406BEF">
              <w:t>Деаэрационный блок</w:t>
            </w:r>
          </w:p>
        </w:tc>
      </w:tr>
      <w:tr w:rsidR="00BE5737" w:rsidRPr="00406BEF" w14:paraId="2C944CDF" w14:textId="77777777" w:rsidTr="00BE5737">
        <w:trPr>
          <w:trHeight w:hRule="exact" w:val="274"/>
        </w:trPr>
        <w:tc>
          <w:tcPr>
            <w:tcW w:w="1142" w:type="dxa"/>
            <w:vMerge/>
            <w:tcBorders>
              <w:left w:val="single" w:sz="4" w:space="0" w:color="auto"/>
              <w:bottom w:val="single" w:sz="4" w:space="0" w:color="auto"/>
            </w:tcBorders>
            <w:shd w:val="clear" w:color="auto" w:fill="FFFFFF"/>
          </w:tcPr>
          <w:p w14:paraId="167B6797" w14:textId="77777777" w:rsidR="00BE5737" w:rsidRPr="00406BEF" w:rsidRDefault="00BE5737" w:rsidP="00BE5737">
            <w:pPr>
              <w:rPr>
                <w:rFonts w:ascii="Times New Roman" w:hAnsi="Times New Roman" w:cs="Times New Roman"/>
              </w:rPr>
            </w:pPr>
          </w:p>
        </w:tc>
        <w:tc>
          <w:tcPr>
            <w:tcW w:w="1272" w:type="dxa"/>
            <w:vMerge/>
            <w:tcBorders>
              <w:left w:val="single" w:sz="4" w:space="0" w:color="auto"/>
              <w:bottom w:val="single" w:sz="4" w:space="0" w:color="auto"/>
            </w:tcBorders>
            <w:shd w:val="clear" w:color="auto" w:fill="FFFFFF"/>
          </w:tcPr>
          <w:p w14:paraId="1741CFD1" w14:textId="77777777" w:rsidR="00BE5737" w:rsidRPr="00406BEF" w:rsidRDefault="00BE5737" w:rsidP="00BE5737">
            <w:pPr>
              <w:rPr>
                <w:rFonts w:ascii="Times New Roman" w:hAnsi="Times New Roman" w:cs="Times New Roman"/>
              </w:rPr>
            </w:pPr>
          </w:p>
        </w:tc>
        <w:tc>
          <w:tcPr>
            <w:tcW w:w="1133" w:type="dxa"/>
            <w:tcBorders>
              <w:top w:val="single" w:sz="4" w:space="0" w:color="auto"/>
              <w:left w:val="single" w:sz="4" w:space="0" w:color="auto"/>
              <w:bottom w:val="single" w:sz="4" w:space="0" w:color="auto"/>
            </w:tcBorders>
            <w:shd w:val="clear" w:color="auto" w:fill="FFFFFF"/>
          </w:tcPr>
          <w:p w14:paraId="52CE5519" w14:textId="77777777" w:rsidR="00BE5737" w:rsidRPr="00406BEF" w:rsidRDefault="00BE5737" w:rsidP="00BE5737">
            <w:pPr>
              <w:pStyle w:val="23"/>
              <w:shd w:val="clear" w:color="auto" w:fill="auto"/>
              <w:spacing w:before="0" w:after="0" w:line="220" w:lineRule="exact"/>
              <w:ind w:left="120" w:firstLine="0"/>
            </w:pPr>
            <w:r w:rsidRPr="00406BEF">
              <w:t>D0</w:t>
            </w:r>
          </w:p>
        </w:tc>
        <w:tc>
          <w:tcPr>
            <w:tcW w:w="6091" w:type="dxa"/>
            <w:tcBorders>
              <w:top w:val="single" w:sz="4" w:space="0" w:color="auto"/>
              <w:left w:val="single" w:sz="4" w:space="0" w:color="auto"/>
              <w:bottom w:val="single" w:sz="4" w:space="0" w:color="auto"/>
              <w:right w:val="single" w:sz="4" w:space="0" w:color="auto"/>
            </w:tcBorders>
            <w:shd w:val="clear" w:color="auto" w:fill="FFFFFF"/>
          </w:tcPr>
          <w:p w14:paraId="50A3878F" w14:textId="49B51AA3" w:rsidR="00BE5737" w:rsidRPr="00406BEF" w:rsidRDefault="00BE5737" w:rsidP="00BE5737">
            <w:pPr>
              <w:pStyle w:val="23"/>
              <w:shd w:val="clear" w:color="auto" w:fill="auto"/>
              <w:spacing w:before="0" w:after="0" w:line="220" w:lineRule="exact"/>
              <w:ind w:left="120" w:firstLine="0"/>
            </w:pPr>
            <w:r w:rsidRPr="00406BEF">
              <w:t>Вспомогательный блок</w:t>
            </w:r>
          </w:p>
        </w:tc>
      </w:tr>
    </w:tbl>
    <w:p w14:paraId="1068FC62" w14:textId="77777777" w:rsidR="00BE5737" w:rsidRPr="00406BEF" w:rsidRDefault="00BE5737">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BE5737" w:rsidRPr="00406BEF" w14:paraId="1DAEFDD0" w14:textId="77777777" w:rsidTr="00BE5737">
        <w:tc>
          <w:tcPr>
            <w:tcW w:w="4683" w:type="dxa"/>
          </w:tcPr>
          <w:p w14:paraId="56ABA681" w14:textId="77777777" w:rsidR="00BE5737" w:rsidRPr="00406BEF" w:rsidRDefault="00BE5737"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21F9608" w14:textId="77777777" w:rsidR="00BE5737" w:rsidRPr="00406BEF" w:rsidRDefault="00BE5737" w:rsidP="00BE5737">
            <w:pPr>
              <w:rPr>
                <w:rFonts w:ascii="Times New Roman" w:hAnsi="Times New Roman" w:cs="Times New Roman"/>
                <w:sz w:val="18"/>
                <w:szCs w:val="18"/>
                <w:lang w:val="ru-RU"/>
              </w:rPr>
            </w:pPr>
          </w:p>
          <w:p w14:paraId="60CB6B59" w14:textId="77777777" w:rsidR="00BE5737" w:rsidRPr="00406BEF" w:rsidRDefault="00BE5737"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6E2293E" w14:textId="77777777" w:rsidR="00BE5737" w:rsidRPr="00406BEF" w:rsidRDefault="00BE5737"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D552FA6" w14:textId="77777777" w:rsidR="00BE5737" w:rsidRPr="00406BEF" w:rsidRDefault="00BE5737" w:rsidP="00BE57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811E486" w14:textId="77777777" w:rsidR="00BE5737" w:rsidRPr="00406BEF" w:rsidRDefault="00BE5737"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178ADC3" w14:textId="6A7ABA7C" w:rsidR="00BE5737" w:rsidRPr="00406BEF" w:rsidRDefault="00BE5737"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62 </w:t>
            </w:r>
            <w:r w:rsidR="00A17625">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76C24AB" w14:textId="77777777" w:rsidR="00BE5737" w:rsidRPr="00406BEF" w:rsidRDefault="00BE5737" w:rsidP="00BE5737">
      <w:pPr>
        <w:spacing w:after="0" w:line="240" w:lineRule="auto"/>
        <w:rPr>
          <w:rFonts w:ascii="Times New Roman" w:hAnsi="Times New Roman" w:cs="Times New Roman"/>
          <w:bdr w:val="single" w:sz="2" w:space="0" w:color="E3E3E3" w:frame="1"/>
          <w:lang/>
        </w:rPr>
      </w:pPr>
    </w:p>
    <w:tbl>
      <w:tblPr>
        <w:tblW w:w="9638" w:type="dxa"/>
        <w:tblLayout w:type="fixed"/>
        <w:tblCellMar>
          <w:left w:w="10" w:type="dxa"/>
          <w:right w:w="10" w:type="dxa"/>
        </w:tblCellMar>
        <w:tblLook w:val="0000" w:firstRow="0" w:lastRow="0" w:firstColumn="0" w:lastColumn="0" w:noHBand="0" w:noVBand="0"/>
      </w:tblPr>
      <w:tblGrid>
        <w:gridCol w:w="1142"/>
        <w:gridCol w:w="1272"/>
        <w:gridCol w:w="1133"/>
        <w:gridCol w:w="6091"/>
      </w:tblGrid>
      <w:tr w:rsidR="00BE5737" w:rsidRPr="00406BEF" w14:paraId="45B23AEA" w14:textId="77777777" w:rsidTr="00493E94">
        <w:trPr>
          <w:trHeight w:hRule="exact" w:val="264"/>
        </w:trPr>
        <w:tc>
          <w:tcPr>
            <w:tcW w:w="1142" w:type="dxa"/>
            <w:vMerge w:val="restart"/>
            <w:tcBorders>
              <w:top w:val="single" w:sz="4" w:space="0" w:color="auto"/>
              <w:left w:val="single" w:sz="4" w:space="0" w:color="auto"/>
            </w:tcBorders>
            <w:shd w:val="clear" w:color="auto" w:fill="FFFFFF"/>
          </w:tcPr>
          <w:p w14:paraId="613B300F" w14:textId="77777777" w:rsidR="00BE5737" w:rsidRPr="00406BEF" w:rsidRDefault="00BE5737" w:rsidP="00BE5737">
            <w:pPr>
              <w:rPr>
                <w:rFonts w:ascii="Times New Roman" w:hAnsi="Times New Roman" w:cs="Times New Roman"/>
                <w:sz w:val="10"/>
                <w:szCs w:val="10"/>
              </w:rPr>
            </w:pPr>
            <w:bookmarkStart w:id="17" w:name="_Hlk217316844"/>
          </w:p>
        </w:tc>
        <w:tc>
          <w:tcPr>
            <w:tcW w:w="1272" w:type="dxa"/>
            <w:tcBorders>
              <w:top w:val="single" w:sz="4" w:space="0" w:color="auto"/>
              <w:left w:val="single" w:sz="4" w:space="0" w:color="auto"/>
            </w:tcBorders>
            <w:shd w:val="clear" w:color="auto" w:fill="FFFFFF"/>
          </w:tcPr>
          <w:p w14:paraId="36AF9B59" w14:textId="77777777" w:rsidR="00BE5737" w:rsidRPr="00406BEF" w:rsidRDefault="00BE5737" w:rsidP="00BE5737">
            <w:pPr>
              <w:pStyle w:val="23"/>
              <w:shd w:val="clear" w:color="auto" w:fill="auto"/>
              <w:spacing w:before="0" w:after="0" w:line="220" w:lineRule="exact"/>
              <w:ind w:left="140" w:firstLine="0"/>
            </w:pPr>
            <w:r w:rsidRPr="00406BEF">
              <w:t>119</w:t>
            </w:r>
          </w:p>
        </w:tc>
        <w:tc>
          <w:tcPr>
            <w:tcW w:w="1133" w:type="dxa"/>
            <w:tcBorders>
              <w:top w:val="single" w:sz="4" w:space="0" w:color="auto"/>
              <w:left w:val="single" w:sz="4" w:space="0" w:color="auto"/>
            </w:tcBorders>
            <w:shd w:val="clear" w:color="auto" w:fill="FFFFFF"/>
          </w:tcPr>
          <w:p w14:paraId="09E76E64" w14:textId="77777777" w:rsidR="00BE5737" w:rsidRPr="00406BEF" w:rsidRDefault="00BE5737" w:rsidP="00BE5737">
            <w:pPr>
              <w:pStyle w:val="23"/>
              <w:shd w:val="clear" w:color="auto" w:fill="auto"/>
              <w:spacing w:before="0" w:after="0" w:line="220" w:lineRule="exact"/>
              <w:ind w:left="120" w:firstLine="0"/>
            </w:pPr>
            <w:r w:rsidRPr="00406BEF">
              <w:rPr>
                <w:vertAlign w:val="subscript"/>
              </w:rPr>
              <w:t>-</w:t>
            </w:r>
          </w:p>
        </w:tc>
        <w:tc>
          <w:tcPr>
            <w:tcW w:w="6091" w:type="dxa"/>
            <w:tcBorders>
              <w:top w:val="single" w:sz="4" w:space="0" w:color="auto"/>
              <w:left w:val="single" w:sz="4" w:space="0" w:color="auto"/>
              <w:right w:val="single" w:sz="4" w:space="0" w:color="auto"/>
            </w:tcBorders>
            <w:shd w:val="clear" w:color="auto" w:fill="FFFFFF"/>
          </w:tcPr>
          <w:p w14:paraId="0E82A9A1" w14:textId="05BDBFE4" w:rsidR="00BE5737" w:rsidRPr="00406BEF" w:rsidRDefault="00493E94" w:rsidP="00BE5737">
            <w:pPr>
              <w:pStyle w:val="23"/>
              <w:shd w:val="clear" w:color="auto" w:fill="auto"/>
              <w:spacing w:before="0" w:after="0" w:line="220" w:lineRule="exact"/>
              <w:ind w:left="120" w:firstLine="0"/>
            </w:pPr>
            <w:r w:rsidRPr="00406BEF">
              <w:t>Когенерационная установка</w:t>
            </w:r>
          </w:p>
        </w:tc>
      </w:tr>
      <w:tr w:rsidR="00BE5737" w:rsidRPr="00406BEF" w14:paraId="0E74E13E" w14:textId="77777777" w:rsidTr="00493E94">
        <w:trPr>
          <w:trHeight w:hRule="exact" w:val="264"/>
        </w:trPr>
        <w:tc>
          <w:tcPr>
            <w:tcW w:w="1142" w:type="dxa"/>
            <w:vMerge/>
            <w:tcBorders>
              <w:left w:val="single" w:sz="4" w:space="0" w:color="auto"/>
            </w:tcBorders>
            <w:shd w:val="clear" w:color="auto" w:fill="FFFFFF"/>
          </w:tcPr>
          <w:p w14:paraId="618AEA0A" w14:textId="77777777" w:rsidR="00BE5737" w:rsidRPr="00406BEF" w:rsidRDefault="00BE5737" w:rsidP="00BE5737">
            <w:pPr>
              <w:rPr>
                <w:rFonts w:ascii="Times New Roman" w:hAnsi="Times New Roman" w:cs="Times New Roman"/>
              </w:rPr>
            </w:pPr>
          </w:p>
        </w:tc>
        <w:tc>
          <w:tcPr>
            <w:tcW w:w="1272" w:type="dxa"/>
            <w:tcBorders>
              <w:top w:val="single" w:sz="4" w:space="0" w:color="auto"/>
              <w:left w:val="single" w:sz="4" w:space="0" w:color="auto"/>
            </w:tcBorders>
            <w:shd w:val="clear" w:color="auto" w:fill="FFFFFF"/>
          </w:tcPr>
          <w:p w14:paraId="294162F7" w14:textId="77777777" w:rsidR="00BE5737" w:rsidRPr="00406BEF" w:rsidRDefault="00BE5737" w:rsidP="00BE5737">
            <w:pPr>
              <w:pStyle w:val="23"/>
              <w:shd w:val="clear" w:color="auto" w:fill="auto"/>
              <w:spacing w:before="0" w:after="0" w:line="220" w:lineRule="exact"/>
              <w:ind w:left="140" w:firstLine="0"/>
            </w:pPr>
            <w:r w:rsidRPr="00406BEF">
              <w:rPr>
                <w:lang w:val="ru-RU"/>
              </w:rPr>
              <w:t>117/1</w:t>
            </w:r>
          </w:p>
        </w:tc>
        <w:tc>
          <w:tcPr>
            <w:tcW w:w="1133" w:type="dxa"/>
            <w:tcBorders>
              <w:top w:val="single" w:sz="4" w:space="0" w:color="auto"/>
              <w:left w:val="single" w:sz="4" w:space="0" w:color="auto"/>
            </w:tcBorders>
            <w:shd w:val="clear" w:color="auto" w:fill="FFFFFF"/>
          </w:tcPr>
          <w:p w14:paraId="4C7E75B2" w14:textId="77777777" w:rsidR="00BE5737" w:rsidRPr="00406BEF" w:rsidRDefault="00BE5737" w:rsidP="00BE5737">
            <w:pPr>
              <w:pStyle w:val="23"/>
              <w:shd w:val="clear" w:color="auto" w:fill="auto"/>
              <w:spacing w:before="0" w:after="0" w:line="220" w:lineRule="exact"/>
              <w:ind w:left="120" w:firstLine="0"/>
            </w:pPr>
            <w:r w:rsidRPr="00406BEF">
              <w:rPr>
                <w:vertAlign w:val="subscript"/>
              </w:rPr>
              <w:t>-</w:t>
            </w:r>
          </w:p>
        </w:tc>
        <w:tc>
          <w:tcPr>
            <w:tcW w:w="6091" w:type="dxa"/>
            <w:tcBorders>
              <w:top w:val="single" w:sz="4" w:space="0" w:color="auto"/>
              <w:left w:val="single" w:sz="4" w:space="0" w:color="auto"/>
              <w:right w:val="single" w:sz="4" w:space="0" w:color="auto"/>
            </w:tcBorders>
            <w:shd w:val="clear" w:color="auto" w:fill="FFFFFF"/>
          </w:tcPr>
          <w:p w14:paraId="2A7610F2" w14:textId="59EA0956" w:rsidR="00BE5737" w:rsidRPr="00406BEF" w:rsidRDefault="00493E94" w:rsidP="00BE5737">
            <w:pPr>
              <w:pStyle w:val="23"/>
              <w:shd w:val="clear" w:color="auto" w:fill="auto"/>
              <w:spacing w:before="0" w:after="0" w:line="220" w:lineRule="exact"/>
              <w:ind w:left="120" w:firstLine="0"/>
            </w:pPr>
            <w:r w:rsidRPr="00406BEF">
              <w:t>Бассейн аварийного охлаждения реактора</w:t>
            </w:r>
          </w:p>
        </w:tc>
      </w:tr>
      <w:tr w:rsidR="00493E94" w:rsidRPr="00406BEF" w14:paraId="7DAE274D" w14:textId="77777777" w:rsidTr="00493E94">
        <w:trPr>
          <w:trHeight w:hRule="exact" w:val="264"/>
        </w:trPr>
        <w:tc>
          <w:tcPr>
            <w:tcW w:w="1142" w:type="dxa"/>
            <w:vMerge/>
            <w:tcBorders>
              <w:left w:val="single" w:sz="4" w:space="0" w:color="auto"/>
            </w:tcBorders>
            <w:shd w:val="clear" w:color="auto" w:fill="FFFFFF"/>
          </w:tcPr>
          <w:p w14:paraId="34F1CC62" w14:textId="77777777" w:rsidR="00493E94" w:rsidRPr="00406BEF" w:rsidRDefault="00493E94" w:rsidP="00493E94">
            <w:pPr>
              <w:rPr>
                <w:rFonts w:ascii="Times New Roman" w:hAnsi="Times New Roman" w:cs="Times New Roman"/>
              </w:rPr>
            </w:pPr>
          </w:p>
        </w:tc>
        <w:tc>
          <w:tcPr>
            <w:tcW w:w="1272" w:type="dxa"/>
            <w:tcBorders>
              <w:top w:val="single" w:sz="4" w:space="0" w:color="auto"/>
              <w:left w:val="single" w:sz="4" w:space="0" w:color="auto"/>
            </w:tcBorders>
            <w:shd w:val="clear" w:color="auto" w:fill="FFFFFF"/>
          </w:tcPr>
          <w:p w14:paraId="3B3AA2AB" w14:textId="77777777" w:rsidR="00493E94" w:rsidRPr="00406BEF" w:rsidRDefault="00493E94" w:rsidP="00493E94">
            <w:pPr>
              <w:pStyle w:val="23"/>
              <w:shd w:val="clear" w:color="auto" w:fill="auto"/>
              <w:spacing w:before="0" w:after="0" w:line="220" w:lineRule="exact"/>
              <w:ind w:left="140" w:firstLine="0"/>
            </w:pPr>
            <w:r w:rsidRPr="00406BEF">
              <w:rPr>
                <w:lang w:val="ru-RU"/>
              </w:rPr>
              <w:t>135/1</w:t>
            </w:r>
          </w:p>
        </w:tc>
        <w:tc>
          <w:tcPr>
            <w:tcW w:w="1133" w:type="dxa"/>
            <w:tcBorders>
              <w:top w:val="single" w:sz="4" w:space="0" w:color="auto"/>
              <w:left w:val="single" w:sz="4" w:space="0" w:color="auto"/>
            </w:tcBorders>
            <w:shd w:val="clear" w:color="auto" w:fill="FFFFFF"/>
          </w:tcPr>
          <w:p w14:paraId="537F5682" w14:textId="77777777" w:rsidR="00493E94" w:rsidRPr="00406BEF" w:rsidRDefault="00493E94" w:rsidP="00493E94">
            <w:pPr>
              <w:pStyle w:val="23"/>
              <w:shd w:val="clear" w:color="auto" w:fill="auto"/>
              <w:spacing w:before="0" w:after="0" w:line="220" w:lineRule="exact"/>
              <w:ind w:left="120" w:firstLine="0"/>
            </w:pPr>
            <w:r w:rsidRPr="00406BEF">
              <w:t>-</w:t>
            </w:r>
          </w:p>
        </w:tc>
        <w:tc>
          <w:tcPr>
            <w:tcW w:w="6091" w:type="dxa"/>
            <w:tcBorders>
              <w:top w:val="single" w:sz="4" w:space="0" w:color="auto"/>
              <w:left w:val="single" w:sz="4" w:space="0" w:color="auto"/>
              <w:right w:val="single" w:sz="4" w:space="0" w:color="auto"/>
            </w:tcBorders>
            <w:shd w:val="clear" w:color="auto" w:fill="FFFFFF"/>
          </w:tcPr>
          <w:p w14:paraId="572691A4" w14:textId="21516943" w:rsidR="00493E94" w:rsidRPr="00406BEF" w:rsidRDefault="00493E94" w:rsidP="00493E94">
            <w:pPr>
              <w:pStyle w:val="23"/>
              <w:shd w:val="clear" w:color="auto" w:fill="auto"/>
              <w:spacing w:before="0" w:after="0" w:line="220" w:lineRule="exact"/>
              <w:ind w:left="120" w:firstLine="0"/>
            </w:pPr>
            <w:r w:rsidRPr="00406BEF">
              <w:t>Камера хранения газа (подземная конструкция)</w:t>
            </w:r>
          </w:p>
        </w:tc>
      </w:tr>
      <w:tr w:rsidR="00493E94" w:rsidRPr="00406BEF" w14:paraId="5DFE521E" w14:textId="77777777" w:rsidTr="00493E94">
        <w:trPr>
          <w:trHeight w:hRule="exact" w:val="264"/>
        </w:trPr>
        <w:tc>
          <w:tcPr>
            <w:tcW w:w="1142" w:type="dxa"/>
            <w:vMerge/>
            <w:tcBorders>
              <w:left w:val="single" w:sz="4" w:space="0" w:color="auto"/>
            </w:tcBorders>
            <w:shd w:val="clear" w:color="auto" w:fill="FFFFFF"/>
          </w:tcPr>
          <w:p w14:paraId="1D26B64D" w14:textId="77777777" w:rsidR="00493E94" w:rsidRPr="00406BEF" w:rsidRDefault="00493E94" w:rsidP="00493E94">
            <w:pPr>
              <w:rPr>
                <w:rFonts w:ascii="Times New Roman" w:hAnsi="Times New Roman" w:cs="Times New Roman"/>
              </w:rPr>
            </w:pPr>
          </w:p>
        </w:tc>
        <w:tc>
          <w:tcPr>
            <w:tcW w:w="1272" w:type="dxa"/>
            <w:tcBorders>
              <w:top w:val="single" w:sz="4" w:space="0" w:color="auto"/>
              <w:left w:val="single" w:sz="4" w:space="0" w:color="auto"/>
            </w:tcBorders>
            <w:shd w:val="clear" w:color="auto" w:fill="FFFFFF"/>
          </w:tcPr>
          <w:p w14:paraId="712C6F3A" w14:textId="77777777" w:rsidR="00493E94" w:rsidRPr="00406BEF" w:rsidRDefault="00493E94" w:rsidP="00493E94">
            <w:pPr>
              <w:pStyle w:val="23"/>
              <w:shd w:val="clear" w:color="auto" w:fill="auto"/>
              <w:spacing w:before="0" w:after="0" w:line="220" w:lineRule="exact"/>
              <w:ind w:left="140" w:firstLine="0"/>
            </w:pPr>
            <w:r w:rsidRPr="00406BEF">
              <w:t>152/1A, 1B</w:t>
            </w:r>
          </w:p>
        </w:tc>
        <w:tc>
          <w:tcPr>
            <w:tcW w:w="1133" w:type="dxa"/>
            <w:tcBorders>
              <w:top w:val="single" w:sz="4" w:space="0" w:color="auto"/>
              <w:left w:val="single" w:sz="4" w:space="0" w:color="auto"/>
            </w:tcBorders>
            <w:shd w:val="clear" w:color="auto" w:fill="FFFFFF"/>
          </w:tcPr>
          <w:p w14:paraId="50B3FA4E" w14:textId="77777777" w:rsidR="00493E94" w:rsidRPr="00406BEF" w:rsidRDefault="00493E94" w:rsidP="00493E94">
            <w:pPr>
              <w:pStyle w:val="23"/>
              <w:shd w:val="clear" w:color="auto" w:fill="auto"/>
              <w:spacing w:before="0" w:after="0" w:line="220" w:lineRule="exact"/>
              <w:ind w:left="120" w:firstLine="0"/>
            </w:pPr>
            <w:r w:rsidRPr="00406BEF">
              <w:t>-</w:t>
            </w:r>
          </w:p>
        </w:tc>
        <w:tc>
          <w:tcPr>
            <w:tcW w:w="6091" w:type="dxa"/>
            <w:tcBorders>
              <w:top w:val="single" w:sz="4" w:space="0" w:color="auto"/>
              <w:left w:val="single" w:sz="4" w:space="0" w:color="auto"/>
              <w:right w:val="single" w:sz="4" w:space="0" w:color="auto"/>
            </w:tcBorders>
            <w:shd w:val="clear" w:color="auto" w:fill="FFFFFF"/>
          </w:tcPr>
          <w:p w14:paraId="23967474" w14:textId="6CE1BE1D" w:rsidR="00493E94" w:rsidRPr="00406BEF" w:rsidRDefault="00493E94" w:rsidP="00493E94">
            <w:pPr>
              <w:pStyle w:val="23"/>
              <w:shd w:val="clear" w:color="auto" w:fill="auto"/>
              <w:spacing w:before="0" w:after="0" w:line="220" w:lineRule="exact"/>
              <w:ind w:left="120" w:firstLine="0"/>
            </w:pPr>
            <w:r w:rsidRPr="00406BEF">
              <w:rPr>
                <w:lang w:val="ru-RU"/>
              </w:rPr>
              <w:t>Резервуары</w:t>
            </w:r>
            <w:r w:rsidRPr="00406BEF">
              <w:t xml:space="preserve"> хранения воды с низкой соленостью</w:t>
            </w:r>
          </w:p>
        </w:tc>
      </w:tr>
      <w:tr w:rsidR="00BE5737" w:rsidRPr="00406BEF" w14:paraId="57C296E5" w14:textId="77777777" w:rsidTr="00493E94">
        <w:trPr>
          <w:trHeight w:hRule="exact" w:val="264"/>
        </w:trPr>
        <w:tc>
          <w:tcPr>
            <w:tcW w:w="1142" w:type="dxa"/>
            <w:vMerge w:val="restart"/>
            <w:tcBorders>
              <w:top w:val="single" w:sz="4" w:space="0" w:color="auto"/>
              <w:left w:val="single" w:sz="4" w:space="0" w:color="auto"/>
            </w:tcBorders>
            <w:shd w:val="clear" w:color="auto" w:fill="FFFFFF"/>
          </w:tcPr>
          <w:p w14:paraId="00A129C9" w14:textId="3FBE6FA1" w:rsidR="00BE5737" w:rsidRPr="00406BEF" w:rsidRDefault="00A17625" w:rsidP="00BE5737">
            <w:pPr>
              <w:pStyle w:val="23"/>
              <w:shd w:val="clear" w:color="auto" w:fill="auto"/>
              <w:spacing w:before="0" w:after="0" w:line="220" w:lineRule="exact"/>
              <w:ind w:left="120" w:firstLine="0"/>
            </w:pPr>
            <w:r>
              <w:rPr>
                <w:lang w:val="ru-RU"/>
              </w:rPr>
              <w:t>Блок</w:t>
            </w:r>
            <w:r w:rsidR="00BE5737" w:rsidRPr="00406BEF">
              <w:t xml:space="preserve"> 2</w:t>
            </w:r>
          </w:p>
        </w:tc>
        <w:tc>
          <w:tcPr>
            <w:tcW w:w="1272" w:type="dxa"/>
            <w:vMerge w:val="restart"/>
            <w:tcBorders>
              <w:top w:val="single" w:sz="4" w:space="0" w:color="auto"/>
              <w:left w:val="single" w:sz="4" w:space="0" w:color="auto"/>
            </w:tcBorders>
            <w:shd w:val="clear" w:color="auto" w:fill="FFFFFF"/>
          </w:tcPr>
          <w:p w14:paraId="41CCB22D" w14:textId="77777777" w:rsidR="00BE5737" w:rsidRPr="00406BEF" w:rsidRDefault="00BE5737" w:rsidP="00BE5737">
            <w:pPr>
              <w:pStyle w:val="23"/>
              <w:shd w:val="clear" w:color="auto" w:fill="auto"/>
              <w:spacing w:before="0" w:after="0" w:line="220" w:lineRule="exact"/>
              <w:ind w:left="140" w:firstLine="0"/>
            </w:pPr>
            <w:r w:rsidRPr="00406BEF">
              <w:rPr>
                <w:rStyle w:val="9"/>
                <w:lang w:val="ru-RU"/>
              </w:rPr>
              <w:t>101/2</w:t>
            </w:r>
          </w:p>
        </w:tc>
        <w:tc>
          <w:tcPr>
            <w:tcW w:w="1133" w:type="dxa"/>
            <w:tcBorders>
              <w:top w:val="single" w:sz="4" w:space="0" w:color="auto"/>
              <w:left w:val="single" w:sz="4" w:space="0" w:color="auto"/>
            </w:tcBorders>
            <w:shd w:val="clear" w:color="auto" w:fill="FFFFFF"/>
          </w:tcPr>
          <w:p w14:paraId="64DC3DFD" w14:textId="77777777" w:rsidR="00BE5737" w:rsidRPr="00406BEF" w:rsidRDefault="00BE5737" w:rsidP="00BE5737">
            <w:pPr>
              <w:pStyle w:val="23"/>
              <w:shd w:val="clear" w:color="auto" w:fill="auto"/>
              <w:spacing w:before="0" w:after="0" w:line="220" w:lineRule="exact"/>
              <w:ind w:left="120" w:firstLine="0"/>
            </w:pPr>
            <w:r w:rsidRPr="00406BEF">
              <w:t>A2</w:t>
            </w:r>
          </w:p>
        </w:tc>
        <w:tc>
          <w:tcPr>
            <w:tcW w:w="6091" w:type="dxa"/>
            <w:tcBorders>
              <w:top w:val="single" w:sz="4" w:space="0" w:color="auto"/>
              <w:left w:val="single" w:sz="4" w:space="0" w:color="auto"/>
              <w:right w:val="single" w:sz="4" w:space="0" w:color="auto"/>
            </w:tcBorders>
            <w:shd w:val="clear" w:color="auto" w:fill="FFFFFF"/>
          </w:tcPr>
          <w:p w14:paraId="70430FD0" w14:textId="56FD20A9" w:rsidR="00BE5737" w:rsidRPr="00406BEF" w:rsidRDefault="00BE5737" w:rsidP="00BE5737">
            <w:pPr>
              <w:pStyle w:val="23"/>
              <w:shd w:val="clear" w:color="auto" w:fill="auto"/>
              <w:spacing w:before="0" w:after="0" w:line="220" w:lineRule="exact"/>
              <w:ind w:left="120" w:firstLine="0"/>
            </w:pPr>
            <w:r w:rsidRPr="00406BEF">
              <w:t>Реакторный блок с вентиляционной трубой</w:t>
            </w:r>
          </w:p>
        </w:tc>
      </w:tr>
      <w:tr w:rsidR="00BE5737" w:rsidRPr="00406BEF" w14:paraId="11ABFDE5" w14:textId="77777777" w:rsidTr="00493E94">
        <w:trPr>
          <w:trHeight w:hRule="exact" w:val="259"/>
        </w:trPr>
        <w:tc>
          <w:tcPr>
            <w:tcW w:w="1142" w:type="dxa"/>
            <w:vMerge/>
            <w:tcBorders>
              <w:left w:val="single" w:sz="4" w:space="0" w:color="auto"/>
            </w:tcBorders>
            <w:shd w:val="clear" w:color="auto" w:fill="FFFFFF"/>
          </w:tcPr>
          <w:p w14:paraId="5F23C49A" w14:textId="77777777" w:rsidR="00BE5737" w:rsidRPr="00406BEF" w:rsidRDefault="00BE5737" w:rsidP="00BE5737">
            <w:pPr>
              <w:rPr>
                <w:rFonts w:ascii="Times New Roman" w:hAnsi="Times New Roman" w:cs="Times New Roman"/>
              </w:rPr>
            </w:pPr>
          </w:p>
        </w:tc>
        <w:tc>
          <w:tcPr>
            <w:tcW w:w="1272" w:type="dxa"/>
            <w:vMerge/>
            <w:tcBorders>
              <w:left w:val="single" w:sz="4" w:space="0" w:color="auto"/>
            </w:tcBorders>
            <w:shd w:val="clear" w:color="auto" w:fill="FFFFFF"/>
          </w:tcPr>
          <w:p w14:paraId="7A3A39FC" w14:textId="77777777" w:rsidR="00BE5737" w:rsidRPr="00406BEF" w:rsidRDefault="00BE5737" w:rsidP="00BE5737">
            <w:pPr>
              <w:rPr>
                <w:rFonts w:ascii="Times New Roman" w:hAnsi="Times New Roman" w:cs="Times New Roman"/>
              </w:rPr>
            </w:pPr>
          </w:p>
        </w:tc>
        <w:tc>
          <w:tcPr>
            <w:tcW w:w="1133" w:type="dxa"/>
            <w:tcBorders>
              <w:top w:val="single" w:sz="4" w:space="0" w:color="auto"/>
              <w:left w:val="single" w:sz="4" w:space="0" w:color="auto"/>
            </w:tcBorders>
            <w:shd w:val="clear" w:color="auto" w:fill="FFFFFF"/>
          </w:tcPr>
          <w:p w14:paraId="26CF63EC" w14:textId="77777777" w:rsidR="00BE5737" w:rsidRPr="00406BEF" w:rsidRDefault="00BE5737" w:rsidP="00BE5737">
            <w:pPr>
              <w:pStyle w:val="23"/>
              <w:shd w:val="clear" w:color="auto" w:fill="auto"/>
              <w:spacing w:before="0" w:after="0" w:line="220" w:lineRule="exact"/>
              <w:ind w:left="120" w:firstLine="0"/>
            </w:pPr>
            <w:r w:rsidRPr="00406BEF">
              <w:t>B2</w:t>
            </w:r>
          </w:p>
        </w:tc>
        <w:tc>
          <w:tcPr>
            <w:tcW w:w="6091" w:type="dxa"/>
            <w:tcBorders>
              <w:top w:val="single" w:sz="4" w:space="0" w:color="auto"/>
              <w:left w:val="single" w:sz="4" w:space="0" w:color="auto"/>
              <w:right w:val="single" w:sz="4" w:space="0" w:color="auto"/>
            </w:tcBorders>
            <w:shd w:val="clear" w:color="auto" w:fill="FFFFFF"/>
          </w:tcPr>
          <w:p w14:paraId="7D391372" w14:textId="53C824E1" w:rsidR="00BE5737" w:rsidRPr="00406BEF" w:rsidRDefault="00BE5737" w:rsidP="00BE5737">
            <w:pPr>
              <w:pStyle w:val="23"/>
              <w:shd w:val="clear" w:color="auto" w:fill="auto"/>
              <w:spacing w:before="0" w:after="0" w:line="220" w:lineRule="exact"/>
              <w:ind w:left="120" w:firstLine="0"/>
            </w:pPr>
            <w:r w:rsidRPr="00406BEF">
              <w:t>Блок специальной химической обработки воды</w:t>
            </w:r>
          </w:p>
        </w:tc>
      </w:tr>
      <w:tr w:rsidR="00BE5737" w:rsidRPr="00406BEF" w14:paraId="27474CB0" w14:textId="77777777" w:rsidTr="00493E94">
        <w:trPr>
          <w:trHeight w:hRule="exact" w:val="264"/>
        </w:trPr>
        <w:tc>
          <w:tcPr>
            <w:tcW w:w="1142" w:type="dxa"/>
            <w:vMerge/>
            <w:tcBorders>
              <w:left w:val="single" w:sz="4" w:space="0" w:color="auto"/>
            </w:tcBorders>
            <w:shd w:val="clear" w:color="auto" w:fill="FFFFFF"/>
          </w:tcPr>
          <w:p w14:paraId="0E37E8E0" w14:textId="77777777" w:rsidR="00BE5737" w:rsidRPr="00406BEF" w:rsidRDefault="00BE5737" w:rsidP="00BE5737">
            <w:pPr>
              <w:rPr>
                <w:rFonts w:ascii="Times New Roman" w:hAnsi="Times New Roman" w:cs="Times New Roman"/>
              </w:rPr>
            </w:pPr>
          </w:p>
        </w:tc>
        <w:tc>
          <w:tcPr>
            <w:tcW w:w="1272" w:type="dxa"/>
            <w:vMerge/>
            <w:tcBorders>
              <w:left w:val="single" w:sz="4" w:space="0" w:color="auto"/>
            </w:tcBorders>
            <w:shd w:val="clear" w:color="auto" w:fill="FFFFFF"/>
          </w:tcPr>
          <w:p w14:paraId="11ED9313" w14:textId="77777777" w:rsidR="00BE5737" w:rsidRPr="00406BEF" w:rsidRDefault="00BE5737" w:rsidP="00BE5737">
            <w:pPr>
              <w:rPr>
                <w:rFonts w:ascii="Times New Roman" w:hAnsi="Times New Roman" w:cs="Times New Roman"/>
              </w:rPr>
            </w:pPr>
          </w:p>
        </w:tc>
        <w:tc>
          <w:tcPr>
            <w:tcW w:w="1133" w:type="dxa"/>
            <w:tcBorders>
              <w:top w:val="single" w:sz="4" w:space="0" w:color="auto"/>
              <w:left w:val="single" w:sz="4" w:space="0" w:color="auto"/>
            </w:tcBorders>
            <w:shd w:val="clear" w:color="auto" w:fill="FFFFFF"/>
          </w:tcPr>
          <w:p w14:paraId="622FEE22" w14:textId="77777777" w:rsidR="00BE5737" w:rsidRPr="00406BEF" w:rsidRDefault="00BE5737" w:rsidP="00BE5737">
            <w:pPr>
              <w:pStyle w:val="23"/>
              <w:shd w:val="clear" w:color="auto" w:fill="auto"/>
              <w:spacing w:before="0" w:after="0" w:line="220" w:lineRule="exact"/>
              <w:ind w:left="120" w:firstLine="0"/>
            </w:pPr>
            <w:r w:rsidRPr="00406BEF">
              <w:t>V2</w:t>
            </w:r>
          </w:p>
        </w:tc>
        <w:tc>
          <w:tcPr>
            <w:tcW w:w="6091" w:type="dxa"/>
            <w:tcBorders>
              <w:top w:val="single" w:sz="4" w:space="0" w:color="auto"/>
              <w:left w:val="single" w:sz="4" w:space="0" w:color="auto"/>
              <w:right w:val="single" w:sz="4" w:space="0" w:color="auto"/>
            </w:tcBorders>
            <w:shd w:val="clear" w:color="auto" w:fill="FFFFFF"/>
          </w:tcPr>
          <w:p w14:paraId="63CF6AF6" w14:textId="7B973D51" w:rsidR="00BE5737" w:rsidRPr="00406BEF" w:rsidRDefault="00BE5737" w:rsidP="00BE5737">
            <w:pPr>
              <w:pStyle w:val="23"/>
              <w:shd w:val="clear" w:color="auto" w:fill="auto"/>
              <w:spacing w:before="0" w:after="0" w:line="220" w:lineRule="exact"/>
              <w:ind w:left="120" w:firstLine="0"/>
            </w:pPr>
            <w:r w:rsidRPr="00406BEF">
              <w:t>Блок вспомогательных технологических систем</w:t>
            </w:r>
          </w:p>
        </w:tc>
      </w:tr>
      <w:tr w:rsidR="00BE5737" w:rsidRPr="00406BEF" w14:paraId="557A1482" w14:textId="77777777" w:rsidTr="00493E94">
        <w:trPr>
          <w:trHeight w:hRule="exact" w:val="264"/>
        </w:trPr>
        <w:tc>
          <w:tcPr>
            <w:tcW w:w="1142" w:type="dxa"/>
            <w:vMerge/>
            <w:tcBorders>
              <w:left w:val="single" w:sz="4" w:space="0" w:color="auto"/>
            </w:tcBorders>
            <w:shd w:val="clear" w:color="auto" w:fill="FFFFFF"/>
          </w:tcPr>
          <w:p w14:paraId="7555D64C" w14:textId="77777777" w:rsidR="00BE5737" w:rsidRPr="00406BEF" w:rsidRDefault="00BE5737" w:rsidP="00BE5737">
            <w:pPr>
              <w:rPr>
                <w:rFonts w:ascii="Times New Roman" w:hAnsi="Times New Roman" w:cs="Times New Roman"/>
              </w:rPr>
            </w:pPr>
          </w:p>
        </w:tc>
        <w:tc>
          <w:tcPr>
            <w:tcW w:w="1272" w:type="dxa"/>
            <w:vMerge/>
            <w:tcBorders>
              <w:left w:val="single" w:sz="4" w:space="0" w:color="auto"/>
            </w:tcBorders>
            <w:shd w:val="clear" w:color="auto" w:fill="FFFFFF"/>
          </w:tcPr>
          <w:p w14:paraId="790B240E" w14:textId="77777777" w:rsidR="00BE5737" w:rsidRPr="00406BEF" w:rsidRDefault="00BE5737" w:rsidP="00BE5737">
            <w:pPr>
              <w:rPr>
                <w:rFonts w:ascii="Times New Roman" w:hAnsi="Times New Roman" w:cs="Times New Roman"/>
              </w:rPr>
            </w:pPr>
          </w:p>
        </w:tc>
        <w:tc>
          <w:tcPr>
            <w:tcW w:w="1133" w:type="dxa"/>
            <w:tcBorders>
              <w:top w:val="single" w:sz="4" w:space="0" w:color="auto"/>
              <w:left w:val="single" w:sz="4" w:space="0" w:color="auto"/>
            </w:tcBorders>
            <w:shd w:val="clear" w:color="auto" w:fill="FFFFFF"/>
          </w:tcPr>
          <w:p w14:paraId="3B73366E" w14:textId="77777777" w:rsidR="00BE5737" w:rsidRPr="00406BEF" w:rsidRDefault="00BE5737" w:rsidP="00BE5737">
            <w:pPr>
              <w:pStyle w:val="23"/>
              <w:shd w:val="clear" w:color="auto" w:fill="auto"/>
              <w:spacing w:before="0" w:after="0" w:line="220" w:lineRule="exact"/>
              <w:ind w:left="120" w:firstLine="0"/>
            </w:pPr>
            <w:r w:rsidRPr="00406BEF">
              <w:t>G2</w:t>
            </w:r>
          </w:p>
        </w:tc>
        <w:tc>
          <w:tcPr>
            <w:tcW w:w="6091" w:type="dxa"/>
            <w:tcBorders>
              <w:top w:val="single" w:sz="4" w:space="0" w:color="auto"/>
              <w:left w:val="single" w:sz="4" w:space="0" w:color="auto"/>
              <w:right w:val="single" w:sz="4" w:space="0" w:color="auto"/>
            </w:tcBorders>
            <w:shd w:val="clear" w:color="auto" w:fill="FFFFFF"/>
          </w:tcPr>
          <w:p w14:paraId="4DFBF1DA" w14:textId="6B141E70" w:rsidR="00BE5737" w:rsidRPr="00406BEF" w:rsidRDefault="00BE5737" w:rsidP="00BE5737">
            <w:pPr>
              <w:pStyle w:val="23"/>
              <w:shd w:val="clear" w:color="auto" w:fill="auto"/>
              <w:spacing w:before="0" w:after="0" w:line="220" w:lineRule="exact"/>
              <w:ind w:left="120" w:firstLine="0"/>
            </w:pPr>
            <w:r w:rsidRPr="00406BEF">
              <w:t>Турбинный цех</w:t>
            </w:r>
          </w:p>
        </w:tc>
      </w:tr>
      <w:tr w:rsidR="00BE5737" w:rsidRPr="00406BEF" w14:paraId="04ECC320" w14:textId="77777777" w:rsidTr="00493E94">
        <w:trPr>
          <w:trHeight w:hRule="exact" w:val="264"/>
        </w:trPr>
        <w:tc>
          <w:tcPr>
            <w:tcW w:w="1142" w:type="dxa"/>
            <w:vMerge/>
            <w:tcBorders>
              <w:left w:val="single" w:sz="4" w:space="0" w:color="auto"/>
            </w:tcBorders>
            <w:shd w:val="clear" w:color="auto" w:fill="FFFFFF"/>
          </w:tcPr>
          <w:p w14:paraId="477190AC" w14:textId="77777777" w:rsidR="00BE5737" w:rsidRPr="00406BEF" w:rsidRDefault="00BE5737" w:rsidP="00BE5737">
            <w:pPr>
              <w:rPr>
                <w:rFonts w:ascii="Times New Roman" w:hAnsi="Times New Roman" w:cs="Times New Roman"/>
              </w:rPr>
            </w:pPr>
          </w:p>
        </w:tc>
        <w:tc>
          <w:tcPr>
            <w:tcW w:w="1272" w:type="dxa"/>
            <w:vMerge/>
            <w:tcBorders>
              <w:left w:val="single" w:sz="4" w:space="0" w:color="auto"/>
            </w:tcBorders>
            <w:shd w:val="clear" w:color="auto" w:fill="FFFFFF"/>
          </w:tcPr>
          <w:p w14:paraId="6AC80154" w14:textId="77777777" w:rsidR="00BE5737" w:rsidRPr="00406BEF" w:rsidRDefault="00BE5737" w:rsidP="00BE5737">
            <w:pPr>
              <w:rPr>
                <w:rFonts w:ascii="Times New Roman" w:hAnsi="Times New Roman" w:cs="Times New Roman"/>
              </w:rPr>
            </w:pPr>
          </w:p>
        </w:tc>
        <w:tc>
          <w:tcPr>
            <w:tcW w:w="1133" w:type="dxa"/>
            <w:tcBorders>
              <w:top w:val="single" w:sz="4" w:space="0" w:color="auto"/>
              <w:left w:val="single" w:sz="4" w:space="0" w:color="auto"/>
            </w:tcBorders>
            <w:shd w:val="clear" w:color="auto" w:fill="FFFFFF"/>
          </w:tcPr>
          <w:p w14:paraId="15E7F478" w14:textId="77777777" w:rsidR="00BE5737" w:rsidRPr="00406BEF" w:rsidRDefault="00BE5737" w:rsidP="00BE5737">
            <w:pPr>
              <w:pStyle w:val="23"/>
              <w:shd w:val="clear" w:color="auto" w:fill="auto"/>
              <w:spacing w:before="0" w:after="0" w:line="220" w:lineRule="exact"/>
              <w:ind w:left="120" w:firstLine="0"/>
            </w:pPr>
            <w:r w:rsidRPr="00406BEF">
              <w:t>D2</w:t>
            </w:r>
          </w:p>
        </w:tc>
        <w:tc>
          <w:tcPr>
            <w:tcW w:w="6091" w:type="dxa"/>
            <w:tcBorders>
              <w:top w:val="single" w:sz="4" w:space="0" w:color="auto"/>
              <w:left w:val="single" w:sz="4" w:space="0" w:color="auto"/>
              <w:right w:val="single" w:sz="4" w:space="0" w:color="auto"/>
            </w:tcBorders>
            <w:shd w:val="clear" w:color="auto" w:fill="FFFFFF"/>
          </w:tcPr>
          <w:p w14:paraId="7E9A6A4B" w14:textId="14929CD3" w:rsidR="00BE5737" w:rsidRPr="00406BEF" w:rsidRDefault="00BE5737" w:rsidP="00BE5737">
            <w:pPr>
              <w:pStyle w:val="23"/>
              <w:shd w:val="clear" w:color="auto" w:fill="auto"/>
              <w:spacing w:before="0" w:after="0" w:line="220" w:lineRule="exact"/>
              <w:ind w:left="120" w:firstLine="0"/>
            </w:pPr>
            <w:r w:rsidRPr="00406BEF">
              <w:t>Деаэрационный блок</w:t>
            </w:r>
          </w:p>
        </w:tc>
      </w:tr>
      <w:tr w:rsidR="00BE5737" w:rsidRPr="00406BEF" w14:paraId="77DE74E2" w14:textId="77777777" w:rsidTr="00493E94">
        <w:trPr>
          <w:trHeight w:hRule="exact" w:val="264"/>
        </w:trPr>
        <w:tc>
          <w:tcPr>
            <w:tcW w:w="1142" w:type="dxa"/>
            <w:vMerge/>
            <w:tcBorders>
              <w:left w:val="single" w:sz="4" w:space="0" w:color="auto"/>
            </w:tcBorders>
            <w:shd w:val="clear" w:color="auto" w:fill="FFFFFF"/>
          </w:tcPr>
          <w:p w14:paraId="0A064A1E" w14:textId="77777777" w:rsidR="00BE5737" w:rsidRPr="00406BEF" w:rsidRDefault="00BE5737" w:rsidP="00BE5737">
            <w:pPr>
              <w:rPr>
                <w:rFonts w:ascii="Times New Roman" w:hAnsi="Times New Roman" w:cs="Times New Roman"/>
              </w:rPr>
            </w:pPr>
          </w:p>
        </w:tc>
        <w:tc>
          <w:tcPr>
            <w:tcW w:w="1272" w:type="dxa"/>
            <w:tcBorders>
              <w:top w:val="single" w:sz="4" w:space="0" w:color="auto"/>
              <w:left w:val="single" w:sz="4" w:space="0" w:color="auto"/>
            </w:tcBorders>
            <w:shd w:val="clear" w:color="auto" w:fill="FFFFFF"/>
          </w:tcPr>
          <w:p w14:paraId="2E5609D0" w14:textId="77777777" w:rsidR="00BE5737" w:rsidRPr="00406BEF" w:rsidRDefault="00BE5737" w:rsidP="00BE5737">
            <w:pPr>
              <w:pStyle w:val="23"/>
              <w:shd w:val="clear" w:color="auto" w:fill="auto"/>
              <w:spacing w:before="0" w:after="0" w:line="220" w:lineRule="exact"/>
              <w:ind w:left="140" w:firstLine="0"/>
            </w:pPr>
            <w:r w:rsidRPr="00406BEF">
              <w:rPr>
                <w:lang w:val="ru-RU"/>
              </w:rPr>
              <w:t>117/2</w:t>
            </w:r>
          </w:p>
        </w:tc>
        <w:tc>
          <w:tcPr>
            <w:tcW w:w="1133" w:type="dxa"/>
            <w:tcBorders>
              <w:top w:val="single" w:sz="4" w:space="0" w:color="auto"/>
              <w:left w:val="single" w:sz="4" w:space="0" w:color="auto"/>
            </w:tcBorders>
            <w:shd w:val="clear" w:color="auto" w:fill="FFFFFF"/>
          </w:tcPr>
          <w:p w14:paraId="35C32AC8" w14:textId="77777777" w:rsidR="00BE5737" w:rsidRPr="00406BEF" w:rsidRDefault="00BE5737" w:rsidP="00BE5737">
            <w:pPr>
              <w:pStyle w:val="23"/>
              <w:shd w:val="clear" w:color="auto" w:fill="auto"/>
              <w:spacing w:before="0" w:after="0" w:line="220" w:lineRule="exact"/>
              <w:ind w:left="120" w:firstLine="0"/>
            </w:pPr>
            <w:r w:rsidRPr="00406BEF">
              <w:t>-</w:t>
            </w:r>
          </w:p>
        </w:tc>
        <w:tc>
          <w:tcPr>
            <w:tcW w:w="6091" w:type="dxa"/>
            <w:tcBorders>
              <w:top w:val="single" w:sz="4" w:space="0" w:color="auto"/>
              <w:left w:val="single" w:sz="4" w:space="0" w:color="auto"/>
              <w:right w:val="single" w:sz="4" w:space="0" w:color="auto"/>
            </w:tcBorders>
            <w:shd w:val="clear" w:color="auto" w:fill="FFFFFF"/>
          </w:tcPr>
          <w:p w14:paraId="1B4D19AB" w14:textId="1F8BDB86" w:rsidR="00BE5737" w:rsidRPr="00406BEF" w:rsidRDefault="00BE5737" w:rsidP="00BE5737">
            <w:pPr>
              <w:pStyle w:val="23"/>
              <w:shd w:val="clear" w:color="auto" w:fill="auto"/>
              <w:spacing w:before="0" w:after="0" w:line="220" w:lineRule="exact"/>
              <w:ind w:left="120" w:firstLine="0"/>
            </w:pPr>
            <w:r w:rsidRPr="00406BEF">
              <w:t>Бассейн аварийного охлаждения реактора</w:t>
            </w:r>
          </w:p>
        </w:tc>
      </w:tr>
      <w:tr w:rsidR="00BE5737" w:rsidRPr="00406BEF" w14:paraId="042CA3CA" w14:textId="77777777" w:rsidTr="00493E94">
        <w:trPr>
          <w:trHeight w:hRule="exact" w:val="259"/>
        </w:trPr>
        <w:tc>
          <w:tcPr>
            <w:tcW w:w="1142" w:type="dxa"/>
            <w:vMerge/>
            <w:tcBorders>
              <w:left w:val="single" w:sz="4" w:space="0" w:color="auto"/>
            </w:tcBorders>
            <w:shd w:val="clear" w:color="auto" w:fill="FFFFFF"/>
          </w:tcPr>
          <w:p w14:paraId="2C36F20C" w14:textId="77777777" w:rsidR="00BE5737" w:rsidRPr="00406BEF" w:rsidRDefault="00BE5737" w:rsidP="00BE5737">
            <w:pPr>
              <w:rPr>
                <w:rFonts w:ascii="Times New Roman" w:hAnsi="Times New Roman" w:cs="Times New Roman"/>
              </w:rPr>
            </w:pPr>
          </w:p>
        </w:tc>
        <w:tc>
          <w:tcPr>
            <w:tcW w:w="1272" w:type="dxa"/>
            <w:tcBorders>
              <w:top w:val="single" w:sz="4" w:space="0" w:color="auto"/>
              <w:left w:val="single" w:sz="4" w:space="0" w:color="auto"/>
            </w:tcBorders>
            <w:shd w:val="clear" w:color="auto" w:fill="FFFFFF"/>
          </w:tcPr>
          <w:p w14:paraId="52F07838" w14:textId="77777777" w:rsidR="00BE5737" w:rsidRPr="00406BEF" w:rsidRDefault="00BE5737" w:rsidP="00BE5737">
            <w:pPr>
              <w:pStyle w:val="23"/>
              <w:shd w:val="clear" w:color="auto" w:fill="auto"/>
              <w:spacing w:before="0" w:after="0" w:line="220" w:lineRule="exact"/>
              <w:ind w:left="140" w:firstLine="0"/>
            </w:pPr>
            <w:r w:rsidRPr="00406BEF">
              <w:rPr>
                <w:lang w:val="ru-RU"/>
              </w:rPr>
              <w:t>135/2</w:t>
            </w:r>
          </w:p>
        </w:tc>
        <w:tc>
          <w:tcPr>
            <w:tcW w:w="1133" w:type="dxa"/>
            <w:tcBorders>
              <w:top w:val="single" w:sz="4" w:space="0" w:color="auto"/>
              <w:left w:val="single" w:sz="4" w:space="0" w:color="auto"/>
            </w:tcBorders>
            <w:shd w:val="clear" w:color="auto" w:fill="FFFFFF"/>
          </w:tcPr>
          <w:p w14:paraId="6E40EF95" w14:textId="77777777" w:rsidR="00BE5737" w:rsidRPr="00406BEF" w:rsidRDefault="00BE5737" w:rsidP="00BE5737">
            <w:pPr>
              <w:pStyle w:val="23"/>
              <w:shd w:val="clear" w:color="auto" w:fill="auto"/>
              <w:spacing w:before="0" w:after="0" w:line="220" w:lineRule="exact"/>
              <w:ind w:left="120" w:firstLine="0"/>
            </w:pPr>
            <w:r w:rsidRPr="00406BEF">
              <w:rPr>
                <w:vertAlign w:val="subscript"/>
              </w:rPr>
              <w:t>-</w:t>
            </w:r>
          </w:p>
        </w:tc>
        <w:tc>
          <w:tcPr>
            <w:tcW w:w="6091" w:type="dxa"/>
            <w:tcBorders>
              <w:top w:val="single" w:sz="4" w:space="0" w:color="auto"/>
              <w:left w:val="single" w:sz="4" w:space="0" w:color="auto"/>
              <w:right w:val="single" w:sz="4" w:space="0" w:color="auto"/>
            </w:tcBorders>
            <w:shd w:val="clear" w:color="auto" w:fill="FFFFFF"/>
          </w:tcPr>
          <w:p w14:paraId="4C340EE7" w14:textId="1E405B57" w:rsidR="00BE5737" w:rsidRPr="00406BEF" w:rsidRDefault="00BE5737" w:rsidP="00BE5737">
            <w:pPr>
              <w:pStyle w:val="23"/>
              <w:shd w:val="clear" w:color="auto" w:fill="auto"/>
              <w:spacing w:before="0" w:after="0" w:line="220" w:lineRule="exact"/>
              <w:ind w:left="120" w:firstLine="0"/>
            </w:pPr>
            <w:r w:rsidRPr="00406BEF">
              <w:t>Камера хранения газа (подземная конструкция)</w:t>
            </w:r>
          </w:p>
        </w:tc>
      </w:tr>
      <w:tr w:rsidR="00BE5737" w:rsidRPr="00406BEF" w14:paraId="3402802D" w14:textId="77777777" w:rsidTr="00493E94">
        <w:trPr>
          <w:trHeight w:hRule="exact" w:val="274"/>
        </w:trPr>
        <w:tc>
          <w:tcPr>
            <w:tcW w:w="1142" w:type="dxa"/>
            <w:vMerge/>
            <w:tcBorders>
              <w:left w:val="single" w:sz="4" w:space="0" w:color="auto"/>
              <w:bottom w:val="single" w:sz="4" w:space="0" w:color="auto"/>
            </w:tcBorders>
            <w:shd w:val="clear" w:color="auto" w:fill="FFFFFF"/>
          </w:tcPr>
          <w:p w14:paraId="3F943720" w14:textId="77777777" w:rsidR="00BE5737" w:rsidRPr="00406BEF" w:rsidRDefault="00BE5737" w:rsidP="00BE5737">
            <w:pPr>
              <w:rPr>
                <w:rFonts w:ascii="Times New Roman" w:hAnsi="Times New Roman" w:cs="Times New Roman"/>
              </w:rPr>
            </w:pPr>
          </w:p>
        </w:tc>
        <w:tc>
          <w:tcPr>
            <w:tcW w:w="1272" w:type="dxa"/>
            <w:tcBorders>
              <w:top w:val="single" w:sz="4" w:space="0" w:color="auto"/>
              <w:left w:val="single" w:sz="4" w:space="0" w:color="auto"/>
              <w:bottom w:val="single" w:sz="4" w:space="0" w:color="auto"/>
            </w:tcBorders>
            <w:shd w:val="clear" w:color="auto" w:fill="FFFFFF"/>
          </w:tcPr>
          <w:p w14:paraId="3413B00D" w14:textId="77777777" w:rsidR="00BE5737" w:rsidRPr="00406BEF" w:rsidRDefault="00BE5737" w:rsidP="00BE5737">
            <w:pPr>
              <w:pStyle w:val="23"/>
              <w:shd w:val="clear" w:color="auto" w:fill="auto"/>
              <w:spacing w:before="0" w:after="0" w:line="220" w:lineRule="exact"/>
              <w:ind w:left="140" w:firstLine="0"/>
            </w:pPr>
            <w:r w:rsidRPr="00406BEF">
              <w:t>152/2A, 2B</w:t>
            </w:r>
          </w:p>
        </w:tc>
        <w:tc>
          <w:tcPr>
            <w:tcW w:w="1133" w:type="dxa"/>
            <w:tcBorders>
              <w:top w:val="single" w:sz="4" w:space="0" w:color="auto"/>
              <w:left w:val="single" w:sz="4" w:space="0" w:color="auto"/>
              <w:bottom w:val="single" w:sz="4" w:space="0" w:color="auto"/>
            </w:tcBorders>
            <w:shd w:val="clear" w:color="auto" w:fill="FFFFFF"/>
          </w:tcPr>
          <w:p w14:paraId="7255AC00" w14:textId="77777777" w:rsidR="00BE5737" w:rsidRPr="00406BEF" w:rsidRDefault="00BE5737" w:rsidP="00BE5737">
            <w:pPr>
              <w:pStyle w:val="23"/>
              <w:shd w:val="clear" w:color="auto" w:fill="auto"/>
              <w:spacing w:before="0" w:after="0" w:line="220" w:lineRule="exact"/>
              <w:ind w:left="120" w:firstLine="0"/>
            </w:pPr>
            <w:r w:rsidRPr="00406BEF">
              <w:t>-</w:t>
            </w:r>
          </w:p>
        </w:tc>
        <w:tc>
          <w:tcPr>
            <w:tcW w:w="6091" w:type="dxa"/>
            <w:tcBorders>
              <w:top w:val="single" w:sz="4" w:space="0" w:color="auto"/>
              <w:left w:val="single" w:sz="4" w:space="0" w:color="auto"/>
              <w:bottom w:val="single" w:sz="4" w:space="0" w:color="auto"/>
              <w:right w:val="single" w:sz="4" w:space="0" w:color="auto"/>
            </w:tcBorders>
            <w:shd w:val="clear" w:color="auto" w:fill="FFFFFF"/>
          </w:tcPr>
          <w:p w14:paraId="5BB46E90" w14:textId="7975B4FA" w:rsidR="00BE5737" w:rsidRPr="00406BEF" w:rsidRDefault="00BE5737" w:rsidP="00BE5737">
            <w:pPr>
              <w:pStyle w:val="23"/>
              <w:shd w:val="clear" w:color="auto" w:fill="auto"/>
              <w:spacing w:before="0" w:after="0" w:line="220" w:lineRule="exact"/>
              <w:ind w:left="120" w:firstLine="0"/>
            </w:pPr>
            <w:r w:rsidRPr="00406BEF">
              <w:rPr>
                <w:lang w:val="ru-RU"/>
              </w:rPr>
              <w:t>Резервуары</w:t>
            </w:r>
            <w:r w:rsidRPr="00406BEF">
              <w:t xml:space="preserve"> хранения воды с низкой соленостью</w:t>
            </w:r>
          </w:p>
        </w:tc>
      </w:tr>
      <w:bookmarkEnd w:id="17"/>
    </w:tbl>
    <w:p w14:paraId="5793B95B" w14:textId="1843F639" w:rsidR="008C47F0" w:rsidRPr="00406BEF" w:rsidRDefault="008C47F0" w:rsidP="008C47F0">
      <w:pPr>
        <w:spacing w:after="0" w:line="240" w:lineRule="auto"/>
        <w:jc w:val="both"/>
        <w:rPr>
          <w:rFonts w:ascii="Times New Roman" w:hAnsi="Times New Roman" w:cs="Times New Roman"/>
          <w:bdr w:val="single" w:sz="2" w:space="0" w:color="E3E3E3" w:frame="1"/>
          <w:lang/>
        </w:rPr>
      </w:pPr>
    </w:p>
    <w:p w14:paraId="6FC6F62B" w14:textId="1D070311" w:rsidR="00493E94" w:rsidRPr="00406BEF" w:rsidRDefault="00493E94" w:rsidP="00493E94">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Демонтаж оборудования энергоблоков ИАЭС начался в 2010 году с демонтажа системы аварийного охлаждения реактора энергоблока № 1, расположенного в корпусе № 117/1, см. раздел 2.3. С тех пор АЭС «ИАЭС» проводит работы по изоляции, модификации, демонтажу и первоначальной обработке отходов технологического оборудования, которое больше не требуется для дальнейшей эксплуатации, и вывода из эксплуатации, в соответствии со стратегией проведения работ по демонтажу, согласно которой «здания демонтируются по очереди, одно здание за другим», начиная с «наименее загрязненных зданий», а затем демонтируя «все более загрязненные».</w:t>
      </w:r>
    </w:p>
    <w:p w14:paraId="2707E9F6" w14:textId="50252A17" w:rsidR="008C47F0" w:rsidRPr="00406BEF" w:rsidRDefault="00493E94" w:rsidP="00493E94">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Место и объем работ по демонтажу определяются отдельными проектами вывода из эксплуатации, см. раздел 2.3. В ходе заключительного этапа остановки энергоблоков АЭС (2010-2024 гг.) были реализованы или начаты следующие крупные проекты по выводу из эксплуатации, каждый из которых был оценен в рамках отдельного исследования оценки воздействия на окружающую среду:</w:t>
      </w:r>
    </w:p>
    <w:p w14:paraId="75A74653" w14:textId="1E588330" w:rsidR="008C47F0" w:rsidRPr="00406BEF" w:rsidRDefault="00E92952" w:rsidP="00F724AC">
      <w:pPr>
        <w:pStyle w:val="a8"/>
        <w:numPr>
          <w:ilvl w:val="0"/>
          <w:numId w:val="6"/>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ДИПО</w:t>
      </w:r>
      <w:r w:rsidR="008C47F0" w:rsidRPr="00406BEF">
        <w:rPr>
          <w:rFonts w:ascii="Times New Roman" w:hAnsi="Times New Roman" w:cs="Times New Roman"/>
          <w:bdr w:val="single" w:sz="2" w:space="0" w:color="E3E3E3" w:frame="1"/>
          <w:lang w:val="ru-RU"/>
        </w:rPr>
        <w:t xml:space="preserve"> в здании 117/1: демонтаж ёмкостей и трубопроводов системы аварийного охлаждения блока №1 [31];</w:t>
      </w:r>
    </w:p>
    <w:p w14:paraId="2D41D4B1" w14:textId="532BFB7E" w:rsidR="008C47F0" w:rsidRPr="00406BEF" w:rsidRDefault="00E92952" w:rsidP="00F724AC">
      <w:pPr>
        <w:pStyle w:val="a8"/>
        <w:numPr>
          <w:ilvl w:val="0"/>
          <w:numId w:val="6"/>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ДИПО</w:t>
      </w:r>
      <w:r w:rsidR="008C47F0" w:rsidRPr="00406BEF">
        <w:rPr>
          <w:rFonts w:ascii="Times New Roman" w:hAnsi="Times New Roman" w:cs="Times New Roman"/>
          <w:bdr w:val="single" w:sz="2" w:space="0" w:color="E3E3E3" w:frame="1"/>
          <w:lang w:val="ru-RU"/>
        </w:rPr>
        <w:t xml:space="preserve"> в здании 119: демонтаж когенерационной установки [32];</w:t>
      </w:r>
    </w:p>
    <w:p w14:paraId="51894B90" w14:textId="3624BC21" w:rsidR="008C47F0" w:rsidRPr="00406BEF" w:rsidRDefault="00E92952" w:rsidP="00F724AC">
      <w:pPr>
        <w:pStyle w:val="a8"/>
        <w:numPr>
          <w:ilvl w:val="0"/>
          <w:numId w:val="6"/>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ДИПО</w:t>
      </w:r>
      <w:r w:rsidR="008C47F0" w:rsidRPr="00406BEF">
        <w:rPr>
          <w:rFonts w:ascii="Times New Roman" w:hAnsi="Times New Roman" w:cs="Times New Roman"/>
          <w:bdr w:val="single" w:sz="2" w:space="0" w:color="E3E3E3" w:frame="1"/>
          <w:lang w:val="ru-RU"/>
        </w:rPr>
        <w:t xml:space="preserve"> в блоке G1: демонтаж турбинного зала блока №1 [33];</w:t>
      </w:r>
    </w:p>
    <w:p w14:paraId="1B24B52C" w14:textId="7B63066F" w:rsidR="008C47F0" w:rsidRPr="00406BEF" w:rsidRDefault="00E92952" w:rsidP="00F724AC">
      <w:pPr>
        <w:pStyle w:val="a8"/>
        <w:numPr>
          <w:ilvl w:val="0"/>
          <w:numId w:val="6"/>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ДИПО</w:t>
      </w:r>
      <w:r w:rsidR="008C47F0" w:rsidRPr="00406BEF">
        <w:rPr>
          <w:rFonts w:ascii="Times New Roman" w:hAnsi="Times New Roman" w:cs="Times New Roman"/>
          <w:bdr w:val="single" w:sz="2" w:space="0" w:color="E3E3E3" w:frame="1"/>
          <w:lang w:val="ru-RU"/>
        </w:rPr>
        <w:t xml:space="preserve"> в блоке V1 (фаза 1): демонтаж газового контура реактора, системы очистки выхлопных газов и т.д. [34];</w:t>
      </w:r>
    </w:p>
    <w:p w14:paraId="6A471500" w14:textId="4F109461" w:rsidR="008C47F0" w:rsidRPr="00406BEF" w:rsidRDefault="00E92952" w:rsidP="00F724AC">
      <w:pPr>
        <w:pStyle w:val="a8"/>
        <w:numPr>
          <w:ilvl w:val="0"/>
          <w:numId w:val="6"/>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ДИПО</w:t>
      </w:r>
      <w:r w:rsidR="008C47F0" w:rsidRPr="00406BEF">
        <w:rPr>
          <w:rFonts w:ascii="Times New Roman" w:hAnsi="Times New Roman" w:cs="Times New Roman"/>
          <w:bdr w:val="single" w:sz="2" w:space="0" w:color="E3E3E3" w:frame="1"/>
          <w:lang w:val="ru-RU"/>
        </w:rPr>
        <w:t xml:space="preserve"> в здании 117/2: аналогично для блока №2 [35];</w:t>
      </w:r>
    </w:p>
    <w:p w14:paraId="43FD8DCC" w14:textId="45B47121" w:rsidR="00493E94" w:rsidRPr="00406BEF" w:rsidRDefault="00E92952" w:rsidP="00F724AC">
      <w:pPr>
        <w:pStyle w:val="a8"/>
        <w:numPr>
          <w:ilvl w:val="0"/>
          <w:numId w:val="6"/>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ДИПО</w:t>
      </w:r>
      <w:r w:rsidR="008C47F0" w:rsidRPr="00406BEF">
        <w:rPr>
          <w:rFonts w:ascii="Times New Roman" w:hAnsi="Times New Roman" w:cs="Times New Roman"/>
          <w:bdr w:val="single" w:sz="2" w:space="0" w:color="E3E3E3" w:frame="1"/>
          <w:lang w:val="ru-RU"/>
        </w:rPr>
        <w:t xml:space="preserve"> в блоке G2: демонтаж турбинного зала блока №2 [36];</w:t>
      </w:r>
    </w:p>
    <w:p w14:paraId="17B269A9" w14:textId="77777777" w:rsidR="00493E94" w:rsidRPr="00406BEF" w:rsidRDefault="00493E94">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93E94" w:rsidRPr="00406BEF" w14:paraId="5F56C07A" w14:textId="77777777" w:rsidTr="00E41DAF">
        <w:tc>
          <w:tcPr>
            <w:tcW w:w="4683" w:type="dxa"/>
          </w:tcPr>
          <w:p w14:paraId="02271E05" w14:textId="77777777" w:rsidR="00493E94" w:rsidRPr="00406BEF" w:rsidRDefault="00493E94" w:rsidP="00E41DAF">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1B75E17" w14:textId="77777777" w:rsidR="00493E94" w:rsidRPr="00406BEF" w:rsidRDefault="00493E94" w:rsidP="00E41DAF">
            <w:pPr>
              <w:rPr>
                <w:rFonts w:ascii="Times New Roman" w:hAnsi="Times New Roman" w:cs="Times New Roman"/>
                <w:sz w:val="18"/>
                <w:szCs w:val="18"/>
                <w:lang w:val="ru-RU"/>
              </w:rPr>
            </w:pPr>
          </w:p>
          <w:p w14:paraId="62A15BA4" w14:textId="77777777" w:rsidR="00493E94" w:rsidRPr="00406BEF" w:rsidRDefault="00493E94" w:rsidP="00E41DA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34597C4" w14:textId="77777777" w:rsidR="00493E94" w:rsidRPr="00406BEF" w:rsidRDefault="00493E94" w:rsidP="00E41DA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FDC1756" w14:textId="77777777" w:rsidR="00493E94" w:rsidRPr="00406BEF" w:rsidRDefault="00493E94" w:rsidP="00E41DA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97835FA" w14:textId="77777777" w:rsidR="00493E94" w:rsidRPr="00406BEF" w:rsidRDefault="00493E94" w:rsidP="00E41DA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3BB9BD9" w14:textId="79246F5C" w:rsidR="00493E94" w:rsidRPr="00406BEF" w:rsidRDefault="00493E94" w:rsidP="00E41DA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6</w:t>
            </w:r>
            <w:r w:rsidR="00E92952" w:rsidRPr="00406BEF">
              <w:rPr>
                <w:rFonts w:ascii="Times New Roman" w:hAnsi="Times New Roman" w:cs="Times New Roman"/>
                <w:sz w:val="18"/>
                <w:szCs w:val="18"/>
                <w:lang w:val="ru-RU"/>
              </w:rPr>
              <w:t>3</w:t>
            </w:r>
            <w:r w:rsidRPr="00406BEF">
              <w:rPr>
                <w:rFonts w:ascii="Times New Roman" w:hAnsi="Times New Roman" w:cs="Times New Roman"/>
                <w:sz w:val="18"/>
                <w:szCs w:val="18"/>
                <w:lang w:val="ru-RU"/>
              </w:rPr>
              <w:t xml:space="preserve"> </w:t>
            </w:r>
            <w:r w:rsidR="00A17625">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2A0BCC4" w14:textId="77777777" w:rsidR="00493E94" w:rsidRPr="00406BEF" w:rsidRDefault="00493E94" w:rsidP="008C47F0">
      <w:pPr>
        <w:spacing w:after="0" w:line="240" w:lineRule="auto"/>
        <w:jc w:val="both"/>
        <w:rPr>
          <w:rFonts w:ascii="Times New Roman" w:hAnsi="Times New Roman" w:cs="Times New Roman"/>
          <w:bdr w:val="single" w:sz="2" w:space="0" w:color="E3E3E3" w:frame="1"/>
          <w:lang w:val="ru-RU"/>
        </w:rPr>
      </w:pPr>
    </w:p>
    <w:p w14:paraId="71359B0E" w14:textId="585A521B" w:rsidR="008C47F0" w:rsidRPr="00406BEF" w:rsidRDefault="00E92952" w:rsidP="00F724AC">
      <w:pPr>
        <w:pStyle w:val="a8"/>
        <w:numPr>
          <w:ilvl w:val="0"/>
          <w:numId w:val="7"/>
        </w:numPr>
        <w:spacing w:after="0" w:line="240" w:lineRule="auto"/>
        <w:ind w:left="0"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ДИПО</w:t>
      </w:r>
      <w:r w:rsidR="008C47F0" w:rsidRPr="00406BEF">
        <w:rPr>
          <w:rFonts w:ascii="Times New Roman" w:hAnsi="Times New Roman" w:cs="Times New Roman"/>
          <w:bdr w:val="single" w:sz="2" w:space="0" w:color="E3E3E3" w:frame="1"/>
          <w:lang w:val="ru-RU"/>
        </w:rPr>
        <w:t xml:space="preserve"> в блоках D0, D1 и D2: демонтаж деаэраторов, электрооборудования и трубопроводов [37];</w:t>
      </w:r>
    </w:p>
    <w:p w14:paraId="693FE6A6" w14:textId="2F28548E" w:rsidR="00493E94" w:rsidRPr="00406BEF" w:rsidRDefault="00E92952" w:rsidP="00F724AC">
      <w:pPr>
        <w:pStyle w:val="a8"/>
        <w:numPr>
          <w:ilvl w:val="0"/>
          <w:numId w:val="7"/>
        </w:numPr>
        <w:spacing w:after="0" w:line="240" w:lineRule="auto"/>
        <w:ind w:left="0"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ДИПО</w:t>
      </w:r>
      <w:r w:rsidR="00493E94" w:rsidRPr="00406BEF">
        <w:rPr>
          <w:rFonts w:ascii="Times New Roman" w:hAnsi="Times New Roman" w:cs="Times New Roman"/>
          <w:bdr w:val="single" w:sz="2" w:space="0" w:color="E3E3E3" w:frame="1"/>
          <w:lang w:val="ru-RU"/>
        </w:rPr>
        <w:t xml:space="preserve"> в блоке D2: демонтаж и первичная обработка деаэраторов реактора энергоблока 2, их систем подачи и транзитных трубопроводов для условно чистого пара</w:t>
      </w:r>
    </w:p>
    <w:p w14:paraId="601A24D0" w14:textId="53805195" w:rsidR="00493E94" w:rsidRPr="00406BEF" w:rsidRDefault="00493E94" w:rsidP="00F724AC">
      <w:pPr>
        <w:pStyle w:val="a8"/>
        <w:numPr>
          <w:ilvl w:val="0"/>
          <w:numId w:val="7"/>
        </w:numPr>
        <w:spacing w:after="0" w:line="240" w:lineRule="auto"/>
        <w:ind w:left="0"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и условно чистого парового конденсата, свежего пара, подаваемой воды и т. д. [37];</w:t>
      </w:r>
    </w:p>
    <w:p w14:paraId="308A6105" w14:textId="7C542397" w:rsidR="008C47F0" w:rsidRPr="00406BEF" w:rsidRDefault="00E92952" w:rsidP="00F724AC">
      <w:pPr>
        <w:pStyle w:val="a8"/>
        <w:numPr>
          <w:ilvl w:val="0"/>
          <w:numId w:val="7"/>
        </w:numPr>
        <w:spacing w:after="0" w:line="240" w:lineRule="auto"/>
        <w:ind w:left="0"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ДИПО</w:t>
      </w:r>
      <w:r w:rsidR="008C47F0" w:rsidRPr="00406BEF">
        <w:rPr>
          <w:rFonts w:ascii="Times New Roman" w:hAnsi="Times New Roman" w:cs="Times New Roman"/>
          <w:bdr w:val="single" w:sz="2" w:space="0" w:color="E3E3E3" w:frame="1"/>
          <w:lang w:val="ru-RU"/>
        </w:rPr>
        <w:t xml:space="preserve"> в блоке A1 (фаза 1): демонтаж контура принудительной циркуляции и главных циркуляционных насосов [38];</w:t>
      </w:r>
    </w:p>
    <w:p w14:paraId="47B8DD40" w14:textId="19A7AAF4" w:rsidR="008C47F0" w:rsidRPr="00406BEF" w:rsidRDefault="00E92952" w:rsidP="00F724AC">
      <w:pPr>
        <w:pStyle w:val="a8"/>
        <w:numPr>
          <w:ilvl w:val="0"/>
          <w:numId w:val="7"/>
        </w:numPr>
        <w:spacing w:after="0" w:line="240" w:lineRule="auto"/>
        <w:ind w:left="0"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ДИПО</w:t>
      </w:r>
      <w:r w:rsidR="008C47F0" w:rsidRPr="00406BEF">
        <w:rPr>
          <w:rFonts w:ascii="Times New Roman" w:hAnsi="Times New Roman" w:cs="Times New Roman"/>
          <w:bdr w:val="single" w:sz="2" w:space="0" w:color="E3E3E3" w:frame="1"/>
          <w:lang w:val="ru-RU"/>
        </w:rPr>
        <w:t xml:space="preserve"> в зонах R1 и R2 блока №1: демонтаж верхних и нижних трубопроводов [39];</w:t>
      </w:r>
    </w:p>
    <w:p w14:paraId="1A0CB153" w14:textId="13826D0B" w:rsidR="008C47F0" w:rsidRPr="00406BEF" w:rsidRDefault="00E92952" w:rsidP="00F724AC">
      <w:pPr>
        <w:pStyle w:val="a8"/>
        <w:numPr>
          <w:ilvl w:val="0"/>
          <w:numId w:val="7"/>
        </w:numPr>
        <w:spacing w:after="0" w:line="240" w:lineRule="auto"/>
        <w:ind w:left="0"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ДИПО</w:t>
      </w:r>
      <w:r w:rsidR="008C47F0" w:rsidRPr="00406BEF">
        <w:rPr>
          <w:rFonts w:ascii="Times New Roman" w:hAnsi="Times New Roman" w:cs="Times New Roman"/>
          <w:bdr w:val="single" w:sz="2" w:space="0" w:color="E3E3E3" w:frame="1"/>
          <w:lang w:val="ru-RU"/>
        </w:rPr>
        <w:t xml:space="preserve"> в блоках A2 и V2 (фаза 1): аналогично для блока №2 [40].</w:t>
      </w:r>
    </w:p>
    <w:p w14:paraId="73FB8528" w14:textId="4FB2960A" w:rsidR="00E92952" w:rsidRPr="00406BEF" w:rsidRDefault="00E92952" w:rsidP="00E92952">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Ход работ по выводу из эксплуатации, проводимых и продолжающихся в отдельных реакторных блоках, суммирован на рисунках 3.2-11 и 3.2-12. На этих рисунках также показана разгрузка отработанного ядерного топлива в блоках, а также работы по демонтажу (см. раздел 3.2.1) и дезактивации (см. раздел 3.2.4.2)</w:t>
      </w:r>
      <w:r w:rsidR="008C47F0" w:rsidRPr="00406BEF">
        <w:rPr>
          <w:rFonts w:ascii="Times New Roman" w:hAnsi="Times New Roman" w:cs="Times New Roman"/>
          <w:bdr w:val="single" w:sz="2" w:space="0" w:color="E3E3E3" w:frame="1"/>
          <w:lang w:val="ru-RU"/>
        </w:rPr>
        <w:t>.</w:t>
      </w:r>
    </w:p>
    <w:p w14:paraId="1132D9A6" w14:textId="77777777" w:rsidR="00E92952" w:rsidRPr="00406BEF" w:rsidRDefault="00E92952">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E92952" w:rsidRPr="00406BEF" w14:paraId="39B7BB13" w14:textId="77777777" w:rsidTr="00E41DAF">
        <w:tc>
          <w:tcPr>
            <w:tcW w:w="4683" w:type="dxa"/>
          </w:tcPr>
          <w:p w14:paraId="52F6E13E" w14:textId="77777777" w:rsidR="00E92952" w:rsidRPr="00406BEF" w:rsidRDefault="00E92952" w:rsidP="00E41DAF">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642BF13F" w14:textId="77777777" w:rsidR="00E92952" w:rsidRPr="00406BEF" w:rsidRDefault="00E92952" w:rsidP="00E41DAF">
            <w:pPr>
              <w:rPr>
                <w:rFonts w:ascii="Times New Roman" w:hAnsi="Times New Roman" w:cs="Times New Roman"/>
                <w:sz w:val="18"/>
                <w:szCs w:val="18"/>
                <w:lang w:val="ru-RU"/>
              </w:rPr>
            </w:pPr>
          </w:p>
          <w:p w14:paraId="04D2E30B" w14:textId="77777777" w:rsidR="00E92952" w:rsidRPr="00406BEF" w:rsidRDefault="00E92952" w:rsidP="00E41DA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95CD8B7" w14:textId="77777777" w:rsidR="00E92952" w:rsidRPr="00406BEF" w:rsidRDefault="00E92952" w:rsidP="00E41DA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9F2B567" w14:textId="77777777" w:rsidR="00E92952" w:rsidRPr="00406BEF" w:rsidRDefault="00E92952" w:rsidP="00E41DA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F2610DA" w14:textId="77777777" w:rsidR="00E92952" w:rsidRPr="00406BEF" w:rsidRDefault="00E92952" w:rsidP="00E41DA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2614C45" w14:textId="43753AE7" w:rsidR="00E92952" w:rsidRPr="00406BEF" w:rsidRDefault="00E92952" w:rsidP="00E41DA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64 </w:t>
            </w:r>
            <w:r w:rsidR="0000318E">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C8404A2" w14:textId="66D46AE0" w:rsidR="008C47F0" w:rsidRPr="00406BEF" w:rsidRDefault="008C47F0" w:rsidP="00E92952">
      <w:pPr>
        <w:spacing w:after="0" w:line="240" w:lineRule="auto"/>
        <w:jc w:val="both"/>
        <w:rPr>
          <w:rFonts w:ascii="Times New Roman" w:hAnsi="Times New Roman" w:cs="Times New Roman"/>
          <w:bdr w:val="single" w:sz="2" w:space="0" w:color="E3E3E3" w:frame="1"/>
          <w:lang w:val="ru-RU"/>
        </w:rPr>
      </w:pPr>
    </w:p>
    <w:p w14:paraId="7E150EB4" w14:textId="1B6B4313" w:rsidR="00E92952" w:rsidRPr="00406BEF" w:rsidRDefault="007F21AC" w:rsidP="007F21AC">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rPr>
        <w:drawing>
          <wp:inline distT="0" distB="0" distL="0" distR="0" wp14:anchorId="7CF8F4C2" wp14:editId="153B5E66">
            <wp:extent cx="5939790" cy="3316306"/>
            <wp:effectExtent l="0" t="0" r="3810" b="0"/>
            <wp:docPr id="410" name="Рисунок 37" descr="im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9790" cy="3316306"/>
                    </a:xfrm>
                    <a:prstGeom prst="rect">
                      <a:avLst/>
                    </a:prstGeom>
                    <a:noFill/>
                    <a:ln>
                      <a:noFill/>
                    </a:ln>
                  </pic:spPr>
                </pic:pic>
              </a:graphicData>
            </a:graphic>
          </wp:inline>
        </w:drawing>
      </w:r>
    </w:p>
    <w:p w14:paraId="4FEB92CB" w14:textId="4FB07503" w:rsidR="007F21AC" w:rsidRPr="00406BEF" w:rsidRDefault="007F21AC" w:rsidP="007F21AC">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Рисунок 3.2-11. Мероприятия по выводу из эксплуатации Блока 1</w:t>
      </w:r>
    </w:p>
    <w:p w14:paraId="3F85C1F1" w14:textId="096E09D4" w:rsidR="007F21AC" w:rsidRPr="00406BEF" w:rsidRDefault="007F21AC" w:rsidP="007F21AC">
      <w:pPr>
        <w:spacing w:after="0" w:line="240" w:lineRule="auto"/>
        <w:jc w:val="center"/>
        <w:rPr>
          <w:rFonts w:ascii="Times New Roman" w:hAnsi="Times New Roman" w:cs="Times New Roman"/>
          <w:bdr w:val="single" w:sz="2" w:space="0" w:color="E3E3E3" w:frame="1"/>
          <w:lang w:val="ru-RU"/>
        </w:rPr>
      </w:pPr>
    </w:p>
    <w:p w14:paraId="5D7BC43C" w14:textId="3E098316" w:rsidR="007F21AC" w:rsidRPr="00406BEF" w:rsidRDefault="007F21AC" w:rsidP="007F21AC">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rPr>
        <w:drawing>
          <wp:inline distT="0" distB="0" distL="0" distR="0" wp14:anchorId="0DF6B38B" wp14:editId="59B2C9CC">
            <wp:extent cx="5939790" cy="2300168"/>
            <wp:effectExtent l="0" t="0" r="3810" b="5080"/>
            <wp:docPr id="409" name="Рисунок 38" descr="im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9790" cy="2300168"/>
                    </a:xfrm>
                    <a:prstGeom prst="rect">
                      <a:avLst/>
                    </a:prstGeom>
                    <a:noFill/>
                    <a:ln>
                      <a:noFill/>
                    </a:ln>
                  </pic:spPr>
                </pic:pic>
              </a:graphicData>
            </a:graphic>
          </wp:inline>
        </w:drawing>
      </w:r>
    </w:p>
    <w:p w14:paraId="2063F361" w14:textId="357C9267" w:rsidR="007F21AC" w:rsidRPr="00406BEF" w:rsidRDefault="007F21AC" w:rsidP="007F21AC">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Рисунок 3.2-11. Мероприятия по выводу из эксплуатации Блока 1</w:t>
      </w:r>
    </w:p>
    <w:p w14:paraId="13303EBA" w14:textId="4F5BA36A" w:rsidR="008C47F0" w:rsidRPr="00406BEF" w:rsidRDefault="008C47F0" w:rsidP="008C47F0">
      <w:pPr>
        <w:spacing w:after="0" w:line="240" w:lineRule="auto"/>
        <w:jc w:val="both"/>
        <w:rPr>
          <w:rFonts w:ascii="Times New Roman" w:hAnsi="Times New Roman" w:cs="Times New Roman"/>
          <w:bdr w:val="single" w:sz="2" w:space="0" w:color="E3E3E3" w:frame="1"/>
          <w:lang w:val="ru-RU"/>
        </w:rPr>
      </w:pPr>
    </w:p>
    <w:p w14:paraId="1774BE55" w14:textId="77777777" w:rsidR="007F21AC" w:rsidRPr="00406BEF" w:rsidRDefault="007F21AC" w:rsidP="007F21AC">
      <w:p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Масса оборудования и систем, демонтированных в энергоблоках за отдельные годы, суммирована на рисунке 3.2-13. В отдельные годы масса демонтированных материалов варьируется в довольно широких пределах и зависит от многих факторов, определяющих специфику отдельных проектов демонтажа. В 2014 и 2015 годах пиковая масса демонтированных материалов в энергоблоке 1 связана с демонтажем оборудования с низким уровнем загрязнения в блоке Г1. По мере продвижения работ по демонтажу в среднем ежегодно в обоих энергоблоках демонтировалось от 4000 до 4500 тонн материалов. Небольшое количество отходов класса А было демонтировано в здании № 130/2 в ЦА, подготавливая площадку для установки нового оборудования для</w:t>
      </w:r>
    </w:p>
    <w:p w14:paraId="1AB00726" w14:textId="77777777" w:rsidR="007F21AC" w:rsidRPr="00406BEF" w:rsidRDefault="007F21AC">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F21AC" w:rsidRPr="00406BEF" w14:paraId="6C8F4148" w14:textId="77777777" w:rsidTr="00E41DAF">
        <w:tc>
          <w:tcPr>
            <w:tcW w:w="4683" w:type="dxa"/>
          </w:tcPr>
          <w:p w14:paraId="3F478163" w14:textId="77777777" w:rsidR="007F21AC" w:rsidRPr="00406BEF" w:rsidRDefault="007F21AC" w:rsidP="00E41DAF">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53B79D9" w14:textId="77777777" w:rsidR="007F21AC" w:rsidRPr="00406BEF" w:rsidRDefault="007F21AC" w:rsidP="00E41DAF">
            <w:pPr>
              <w:rPr>
                <w:rFonts w:ascii="Times New Roman" w:hAnsi="Times New Roman" w:cs="Times New Roman"/>
                <w:sz w:val="18"/>
                <w:szCs w:val="18"/>
                <w:lang w:val="ru-RU"/>
              </w:rPr>
            </w:pPr>
          </w:p>
          <w:p w14:paraId="45BE4D3A" w14:textId="77777777" w:rsidR="007F21AC" w:rsidRPr="00406BEF" w:rsidRDefault="007F21AC" w:rsidP="00E41DA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0A58A48" w14:textId="77777777" w:rsidR="007F21AC" w:rsidRPr="00406BEF" w:rsidRDefault="007F21AC" w:rsidP="00E41DA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9B6A853" w14:textId="77777777" w:rsidR="007F21AC" w:rsidRPr="00406BEF" w:rsidRDefault="007F21AC" w:rsidP="00E41DA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F644C85" w14:textId="77777777" w:rsidR="007F21AC" w:rsidRPr="00406BEF" w:rsidRDefault="007F21AC" w:rsidP="00E41DA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5D87863" w14:textId="6EE53867" w:rsidR="007F21AC" w:rsidRPr="00406BEF" w:rsidRDefault="007F21AC" w:rsidP="00E41DA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65 </w:t>
            </w:r>
            <w:r w:rsidR="0000318E">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2AE1794" w14:textId="3C94267C" w:rsidR="007F21AC" w:rsidRPr="00406BEF" w:rsidRDefault="007F21AC" w:rsidP="007F21AC">
      <w:pPr>
        <w:spacing w:after="0" w:line="240" w:lineRule="auto"/>
        <w:jc w:val="both"/>
        <w:rPr>
          <w:rFonts w:ascii="Times New Roman" w:hAnsi="Times New Roman" w:cs="Times New Roman"/>
          <w:bdr w:val="single" w:sz="2" w:space="0" w:color="E3E3E3" w:frame="1"/>
          <w:lang w:val="ru-RU"/>
        </w:rPr>
      </w:pPr>
    </w:p>
    <w:p w14:paraId="0998EF74" w14:textId="7BCB7961" w:rsidR="007F21AC" w:rsidRPr="00406BEF" w:rsidRDefault="007F21AC" w:rsidP="007F21AC">
      <w:p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обработки металлических отходов.</w:t>
      </w:r>
    </w:p>
    <w:p w14:paraId="30ADD071" w14:textId="4EC866C2" w:rsidR="007F21AC" w:rsidRPr="00406BEF" w:rsidRDefault="007F21AC" w:rsidP="008C47F0">
      <w:pPr>
        <w:spacing w:after="0" w:line="240" w:lineRule="auto"/>
        <w:jc w:val="both"/>
        <w:rPr>
          <w:rFonts w:ascii="Times New Roman" w:hAnsi="Times New Roman" w:cs="Times New Roman"/>
          <w:bdr w:val="single" w:sz="2" w:space="0" w:color="E3E3E3" w:frame="1"/>
          <w:lang w:val="ru-RU"/>
        </w:rPr>
      </w:pPr>
    </w:p>
    <w:p w14:paraId="791B0733" w14:textId="50372F94" w:rsidR="007F21AC" w:rsidRPr="00406BEF" w:rsidRDefault="007F21AC" w:rsidP="007F21AC">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Рисунок 3.2-13. Масса оборудования и систем, демонтированных в отдельных блоках и других зданиях в контролируемой зоне.</w:t>
      </w:r>
    </w:p>
    <w:p w14:paraId="70292026" w14:textId="74C33468" w:rsidR="007F21AC" w:rsidRPr="00406BEF" w:rsidRDefault="007F21AC" w:rsidP="007F21AC">
      <w:pPr>
        <w:spacing w:after="0" w:line="240" w:lineRule="auto"/>
        <w:jc w:val="center"/>
        <w:rPr>
          <w:rFonts w:ascii="Times New Roman" w:hAnsi="Times New Roman" w:cs="Times New Roman"/>
          <w:bdr w:val="single" w:sz="2" w:space="0" w:color="E3E3E3" w:frame="1"/>
          <w:lang w:val="ru-RU"/>
        </w:rPr>
      </w:pPr>
    </w:p>
    <w:p w14:paraId="7FBE7B7B" w14:textId="428FF0AF" w:rsidR="007F21AC" w:rsidRPr="00406BEF" w:rsidRDefault="007F21AC" w:rsidP="007F21AC">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Наряду с работами по демонтажу в контролируемой зоне, в течение этого периода также демонтировалось оборудование и системы, которые больше не нужны в контролируемой зоне (КЗ) и за пределами площадки АЭС. Общая масса демонтированного оборудования и систем по отдельным годам показана на рисунке 3.2-14. С 2010 года по конец 2024 года было демонтировано в общей сложности около 74 000 тонн оборудования и систем, что составляет около 42% от общей массы оборудования и систем, которые планировалось демонтировать при выводе из эксплуатации. Зона наблюдения за демонтированным оборудованием и за пределами площадки АЭС не загрязнены радионуклидами, материалы, демонтированные в зоне наблюдения, классифицируются как отходы класса 0.</w:t>
      </w:r>
    </w:p>
    <w:p w14:paraId="2711522D" w14:textId="77777777" w:rsidR="007F21AC" w:rsidRPr="00406BEF" w:rsidRDefault="007F21AC">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F21AC" w:rsidRPr="00406BEF" w14:paraId="727E665B" w14:textId="77777777" w:rsidTr="00E41DAF">
        <w:tc>
          <w:tcPr>
            <w:tcW w:w="4683" w:type="dxa"/>
          </w:tcPr>
          <w:p w14:paraId="12267E03" w14:textId="77777777" w:rsidR="007F21AC" w:rsidRPr="00406BEF" w:rsidRDefault="007F21AC" w:rsidP="00E41DAF">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69BCE6B8" w14:textId="77777777" w:rsidR="007F21AC" w:rsidRPr="00406BEF" w:rsidRDefault="007F21AC" w:rsidP="00E41DAF">
            <w:pPr>
              <w:rPr>
                <w:rFonts w:ascii="Times New Roman" w:hAnsi="Times New Roman" w:cs="Times New Roman"/>
                <w:sz w:val="18"/>
                <w:szCs w:val="18"/>
                <w:lang w:val="ru-RU"/>
              </w:rPr>
            </w:pPr>
          </w:p>
          <w:p w14:paraId="0EEC1270" w14:textId="77777777" w:rsidR="007F21AC" w:rsidRPr="00406BEF" w:rsidRDefault="007F21AC" w:rsidP="00E41DA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18C1441" w14:textId="77777777" w:rsidR="007F21AC" w:rsidRPr="00406BEF" w:rsidRDefault="007F21AC" w:rsidP="00E41DA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5F1B29E" w14:textId="77777777" w:rsidR="007F21AC" w:rsidRPr="00406BEF" w:rsidRDefault="007F21AC" w:rsidP="00E41DA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45E294B" w14:textId="77777777" w:rsidR="007F21AC" w:rsidRPr="00406BEF" w:rsidRDefault="007F21AC" w:rsidP="00E41DA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B63108B" w14:textId="0CA5477D" w:rsidR="007F21AC" w:rsidRPr="00406BEF" w:rsidRDefault="007F21AC" w:rsidP="00E41DA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66 </w:t>
            </w:r>
            <w:r w:rsidR="0000318E">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F275260" w14:textId="5E8A51B3" w:rsidR="007F21AC" w:rsidRPr="00406BEF" w:rsidRDefault="007F21AC" w:rsidP="007F21AC">
      <w:pPr>
        <w:spacing w:after="0" w:line="240" w:lineRule="auto"/>
        <w:jc w:val="both"/>
        <w:rPr>
          <w:rFonts w:ascii="Times New Roman" w:hAnsi="Times New Roman" w:cs="Times New Roman"/>
          <w:bdr w:val="single" w:sz="2" w:space="0" w:color="E3E3E3" w:frame="1"/>
          <w:lang w:val="ru-RU"/>
        </w:rPr>
      </w:pPr>
    </w:p>
    <w:p w14:paraId="7B6D398F" w14:textId="511FECD4" w:rsidR="007F21AC" w:rsidRPr="00406BEF" w:rsidRDefault="007F21AC" w:rsidP="007F21AC">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rPr>
        <w:drawing>
          <wp:inline distT="0" distB="0" distL="0" distR="0" wp14:anchorId="50CD5C47" wp14:editId="7159F2C5">
            <wp:extent cx="5781675" cy="3533775"/>
            <wp:effectExtent l="0" t="0" r="0" b="0"/>
            <wp:docPr id="408" name="Рисунок 39" descr="imag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81675" cy="3533775"/>
                    </a:xfrm>
                    <a:prstGeom prst="rect">
                      <a:avLst/>
                    </a:prstGeom>
                    <a:noFill/>
                    <a:ln>
                      <a:noFill/>
                    </a:ln>
                  </pic:spPr>
                </pic:pic>
              </a:graphicData>
            </a:graphic>
          </wp:inline>
        </w:drawing>
      </w:r>
    </w:p>
    <w:p w14:paraId="58AF1E08" w14:textId="448102AF" w:rsidR="007F21AC" w:rsidRPr="00406BEF" w:rsidRDefault="007F21AC" w:rsidP="007F21AC">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Рисунок 3.2-14. Масса оборудования и систем, демонтированных в ходе вывода из эксплуатации.</w:t>
      </w:r>
    </w:p>
    <w:p w14:paraId="2450C8C5" w14:textId="4A32F533" w:rsidR="007F21AC" w:rsidRPr="00406BEF" w:rsidRDefault="007F21AC" w:rsidP="007F21AC">
      <w:pPr>
        <w:spacing w:after="0" w:line="240" w:lineRule="auto"/>
        <w:jc w:val="center"/>
        <w:rPr>
          <w:rFonts w:ascii="Times New Roman" w:hAnsi="Times New Roman" w:cs="Times New Roman"/>
          <w:bdr w:val="single" w:sz="2" w:space="0" w:color="E3E3E3" w:frame="1"/>
          <w:lang w:val="ru-RU"/>
        </w:rPr>
      </w:pPr>
    </w:p>
    <w:p w14:paraId="1FF571E2" w14:textId="7A5C06A0" w:rsidR="007F21AC" w:rsidRPr="00406BEF" w:rsidRDefault="007F21AC" w:rsidP="007F21AC">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Распределение массы оборудования и систем, подлежащих демонтажу по классам СРВ, показано на рисунке 3.2-15. К 2024 году большая часть материалов классов 0 и А была демонтирована. Демонтаж материалов, более загрязненных радионуклидами, начнет увеличиваться с 2024 года, при этом будет производиться демонтаж оборудования, расположенного ближе к реактору (в блоках А1 и А2) и зонам Р1 и Р2 реактора энергоблока № 1.</w:t>
      </w:r>
    </w:p>
    <w:p w14:paraId="495F130C" w14:textId="5F6A86E7" w:rsidR="007F21AC" w:rsidRPr="00406BEF" w:rsidRDefault="007F21AC" w:rsidP="007F21AC">
      <w:pPr>
        <w:spacing w:after="0" w:line="240" w:lineRule="auto"/>
        <w:jc w:val="both"/>
        <w:rPr>
          <w:rFonts w:ascii="Times New Roman" w:hAnsi="Times New Roman" w:cs="Times New Roman"/>
          <w:bdr w:val="single" w:sz="2" w:space="0" w:color="E3E3E3" w:frame="1"/>
          <w:lang w:val="ru-RU"/>
        </w:rPr>
      </w:pPr>
    </w:p>
    <w:p w14:paraId="14C63A11" w14:textId="2B57E386" w:rsidR="007F21AC" w:rsidRPr="00406BEF" w:rsidRDefault="007F21AC" w:rsidP="007F21AC">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rPr>
        <w:drawing>
          <wp:inline distT="0" distB="0" distL="0" distR="0" wp14:anchorId="65C0569B" wp14:editId="1EC76ABA">
            <wp:extent cx="5676900" cy="3343275"/>
            <wp:effectExtent l="0" t="0" r="0" b="0"/>
            <wp:docPr id="407" name="Рисунок 40" descr="im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76900" cy="3343275"/>
                    </a:xfrm>
                    <a:prstGeom prst="rect">
                      <a:avLst/>
                    </a:prstGeom>
                    <a:noFill/>
                    <a:ln>
                      <a:noFill/>
                    </a:ln>
                  </pic:spPr>
                </pic:pic>
              </a:graphicData>
            </a:graphic>
          </wp:inline>
        </w:drawing>
      </w:r>
    </w:p>
    <w:p w14:paraId="458F08D1" w14:textId="34EC3994" w:rsidR="007F21AC" w:rsidRPr="00406BEF" w:rsidRDefault="007F21AC" w:rsidP="007F21AC">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Рисунок 3.2-15. Распределение массы демонтированного оборудования и систем по классам ТРО.</w:t>
      </w:r>
    </w:p>
    <w:p w14:paraId="21908491" w14:textId="6356230E" w:rsidR="007F21AC" w:rsidRPr="00406BEF" w:rsidRDefault="007F21AC">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F21AC" w:rsidRPr="00406BEF" w14:paraId="488103EE" w14:textId="77777777" w:rsidTr="00E41DAF">
        <w:tc>
          <w:tcPr>
            <w:tcW w:w="4683" w:type="dxa"/>
          </w:tcPr>
          <w:p w14:paraId="0AF0A61D" w14:textId="77777777" w:rsidR="007F21AC" w:rsidRPr="00406BEF" w:rsidRDefault="007F21AC" w:rsidP="00E41DAF">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D215AAF" w14:textId="77777777" w:rsidR="007F21AC" w:rsidRPr="00406BEF" w:rsidRDefault="007F21AC" w:rsidP="00E41DAF">
            <w:pPr>
              <w:rPr>
                <w:rFonts w:ascii="Times New Roman" w:hAnsi="Times New Roman" w:cs="Times New Roman"/>
                <w:sz w:val="18"/>
                <w:szCs w:val="18"/>
                <w:lang w:val="ru-RU"/>
              </w:rPr>
            </w:pPr>
          </w:p>
          <w:p w14:paraId="13A0D59A" w14:textId="77777777" w:rsidR="007F21AC" w:rsidRPr="00406BEF" w:rsidRDefault="007F21AC" w:rsidP="00E41DA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C2F293F" w14:textId="77777777" w:rsidR="007F21AC" w:rsidRPr="00406BEF" w:rsidRDefault="007F21AC" w:rsidP="00E41DA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84E277C" w14:textId="77777777" w:rsidR="007F21AC" w:rsidRPr="00406BEF" w:rsidRDefault="007F21AC" w:rsidP="00E41DA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94D9278" w14:textId="77777777" w:rsidR="007F21AC" w:rsidRPr="00406BEF" w:rsidRDefault="007F21AC" w:rsidP="00E41DA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FF8D7F1" w14:textId="3CB22E55" w:rsidR="007F21AC" w:rsidRPr="00406BEF" w:rsidRDefault="007F21AC" w:rsidP="00E41DA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67 </w:t>
            </w:r>
            <w:r w:rsidR="0000318E">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A8BC6D8" w14:textId="5F5848D9" w:rsidR="007F21AC" w:rsidRPr="00406BEF" w:rsidRDefault="007F21AC" w:rsidP="00D620CC">
      <w:pPr>
        <w:spacing w:after="0" w:line="240" w:lineRule="auto"/>
        <w:ind w:firstLine="709"/>
        <w:jc w:val="both"/>
        <w:rPr>
          <w:rFonts w:ascii="Times New Roman" w:hAnsi="Times New Roman" w:cs="Times New Roman"/>
          <w:bdr w:val="single" w:sz="2" w:space="0" w:color="E3E3E3" w:frame="1"/>
          <w:lang w:val="ru-RU"/>
        </w:rPr>
      </w:pPr>
    </w:p>
    <w:p w14:paraId="484BB6D4" w14:textId="77777777" w:rsidR="007F21AC" w:rsidRPr="00406BEF" w:rsidRDefault="007F21AC" w:rsidP="00D620CC">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Демонтаж оборудования и систем осуществляется путем их разборки (где это возможно) и резки механическими и/или термическими методами:</w:t>
      </w:r>
    </w:p>
    <w:p w14:paraId="47B06B58" w14:textId="59749000" w:rsidR="007F21AC" w:rsidRPr="00406BEF" w:rsidRDefault="007F21AC" w:rsidP="00D620CC">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оборудование, содержащее механические соединения (насосы, клапаны, измерительные приборы,</w:t>
      </w:r>
      <w:r w:rsidR="00D620CC" w:rsidRPr="00406BEF">
        <w:rPr>
          <w:rFonts w:ascii="Times New Roman" w:hAnsi="Times New Roman" w:cs="Times New Roman"/>
          <w:bdr w:val="single" w:sz="2" w:space="0" w:color="E3E3E3" w:frame="1"/>
          <w:lang w:val="ru-RU"/>
        </w:rPr>
        <w:t xml:space="preserve"> </w:t>
      </w:r>
      <w:r w:rsidRPr="00406BEF">
        <w:rPr>
          <w:rFonts w:ascii="Times New Roman" w:hAnsi="Times New Roman" w:cs="Times New Roman"/>
          <w:bdr w:val="single" w:sz="2" w:space="0" w:color="E3E3E3" w:frame="1"/>
          <w:lang w:val="ru-RU"/>
        </w:rPr>
        <w:t>электротехническое оборудование и т. д.), которое можно демонтировать, демонтируется с использованием</w:t>
      </w:r>
      <w:r w:rsidR="00D620CC" w:rsidRPr="00406BEF">
        <w:rPr>
          <w:rFonts w:ascii="Times New Roman" w:hAnsi="Times New Roman" w:cs="Times New Roman"/>
          <w:bdr w:val="single" w:sz="2" w:space="0" w:color="E3E3E3" w:frame="1"/>
          <w:lang w:val="ru-RU"/>
        </w:rPr>
        <w:t xml:space="preserve"> </w:t>
      </w:r>
      <w:r w:rsidRPr="00406BEF">
        <w:rPr>
          <w:rFonts w:ascii="Times New Roman" w:hAnsi="Times New Roman" w:cs="Times New Roman"/>
          <w:bdr w:val="single" w:sz="2" w:space="0" w:color="E3E3E3" w:frame="1"/>
          <w:lang w:val="ru-RU"/>
        </w:rPr>
        <w:t>обычных инструментов;</w:t>
      </w:r>
    </w:p>
    <w:p w14:paraId="3079C7DA" w14:textId="11281730" w:rsidR="007F21AC" w:rsidRPr="00406BEF" w:rsidRDefault="007F21AC" w:rsidP="00D620CC">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механическая резка, как правило, используется для трубопроводов малого диаметра (D ≤ 100 мм),</w:t>
      </w:r>
      <w:r w:rsidR="00D620CC" w:rsidRPr="00406BEF">
        <w:rPr>
          <w:rFonts w:ascii="Times New Roman" w:hAnsi="Times New Roman" w:cs="Times New Roman"/>
          <w:bdr w:val="single" w:sz="2" w:space="0" w:color="E3E3E3" w:frame="1"/>
          <w:lang w:val="ru-RU"/>
        </w:rPr>
        <w:t xml:space="preserve"> </w:t>
      </w:r>
      <w:r w:rsidRPr="00406BEF">
        <w:rPr>
          <w:rFonts w:ascii="Times New Roman" w:hAnsi="Times New Roman" w:cs="Times New Roman"/>
          <w:bdr w:val="single" w:sz="2" w:space="0" w:color="E3E3E3" w:frame="1"/>
          <w:lang w:val="ru-RU"/>
        </w:rPr>
        <w:t>листовой стали, кабелей. Используются труборезные инструменты, угловые шлифовальные машины с абразивными дисками,</w:t>
      </w:r>
    </w:p>
    <w:p w14:paraId="4AF4CAF0" w14:textId="77777777" w:rsidR="007F21AC" w:rsidRPr="00406BEF" w:rsidRDefault="007F21AC" w:rsidP="00D620CC">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гидравлические ножницы и т. д. Крупногабаритные компоненты режутся абразивной (алмазной) проволокой;</w:t>
      </w:r>
    </w:p>
    <w:p w14:paraId="6CCC8FF4" w14:textId="008B0D0C" w:rsidR="007F21AC" w:rsidRPr="00406BEF" w:rsidRDefault="007F21AC" w:rsidP="00D620CC">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термическая резка используется для резки труб большого диаметра и крупногабаритных компонентов</w:t>
      </w:r>
      <w:r w:rsidR="00D620CC" w:rsidRPr="00406BEF">
        <w:rPr>
          <w:rFonts w:ascii="Times New Roman" w:hAnsi="Times New Roman" w:cs="Times New Roman"/>
          <w:bdr w:val="single" w:sz="2" w:space="0" w:color="E3E3E3" w:frame="1"/>
          <w:lang w:val="ru-RU"/>
        </w:rPr>
        <w:t xml:space="preserve"> </w:t>
      </w:r>
      <w:r w:rsidRPr="00406BEF">
        <w:rPr>
          <w:rFonts w:ascii="Times New Roman" w:hAnsi="Times New Roman" w:cs="Times New Roman"/>
          <w:bdr w:val="single" w:sz="2" w:space="0" w:color="E3E3E3" w:frame="1"/>
          <w:lang w:val="ru-RU"/>
        </w:rPr>
        <w:t>сложной геометрии, а также в случаях, когда по какой-либо причине механические режущие инструменты</w:t>
      </w:r>
      <w:r w:rsidR="00D620CC" w:rsidRPr="00406BEF">
        <w:rPr>
          <w:rFonts w:ascii="Times New Roman" w:hAnsi="Times New Roman" w:cs="Times New Roman"/>
          <w:bdr w:val="single" w:sz="2" w:space="0" w:color="E3E3E3" w:frame="1"/>
          <w:lang w:val="ru-RU"/>
        </w:rPr>
        <w:t xml:space="preserve"> </w:t>
      </w:r>
      <w:r w:rsidRPr="00406BEF">
        <w:rPr>
          <w:rFonts w:ascii="Times New Roman" w:hAnsi="Times New Roman" w:cs="Times New Roman"/>
          <w:bdr w:val="single" w:sz="2" w:space="0" w:color="E3E3E3" w:frame="1"/>
          <w:lang w:val="ru-RU"/>
        </w:rPr>
        <w:t>не могут быть использованы. Для резки углеродистой стали используются газокислородные (кислородно-ацетиленовые) резаки, для</w:t>
      </w:r>
      <w:r w:rsidR="00D620CC" w:rsidRPr="00406BEF">
        <w:rPr>
          <w:rFonts w:ascii="Times New Roman" w:hAnsi="Times New Roman" w:cs="Times New Roman"/>
          <w:bdr w:val="single" w:sz="2" w:space="0" w:color="E3E3E3" w:frame="1"/>
          <w:lang w:val="ru-RU"/>
        </w:rPr>
        <w:t xml:space="preserve"> </w:t>
      </w:r>
      <w:r w:rsidRPr="00406BEF">
        <w:rPr>
          <w:rFonts w:ascii="Times New Roman" w:hAnsi="Times New Roman" w:cs="Times New Roman"/>
          <w:bdr w:val="single" w:sz="2" w:space="0" w:color="E3E3E3" w:frame="1"/>
          <w:lang w:val="ru-RU"/>
        </w:rPr>
        <w:t>резки нержавеющей стали – плазменные;</w:t>
      </w:r>
    </w:p>
    <w:p w14:paraId="75EC9EC5" w14:textId="718023C7" w:rsidR="007F21AC" w:rsidRPr="00406BEF" w:rsidRDefault="007F21AC" w:rsidP="00D620CC">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Демонтаж строительных конструкций (при необходимости обеспечения доступа к демонтированному оборудованию, обустройства мест для первичной переработки и хранения, транспортных маршрутов) осуществляется с помощью бетоноломов, бетоноколов и т. д.</w:t>
      </w:r>
    </w:p>
    <w:p w14:paraId="5BE97FC1" w14:textId="77777777" w:rsidR="00D620CC" w:rsidRPr="00406BEF" w:rsidRDefault="00D620CC" w:rsidP="00D620CC">
      <w:pPr>
        <w:spacing w:after="0" w:line="240" w:lineRule="auto"/>
        <w:ind w:firstLine="709"/>
        <w:jc w:val="both"/>
        <w:rPr>
          <w:rFonts w:ascii="Times New Roman" w:hAnsi="Times New Roman" w:cs="Times New Roman"/>
          <w:bdr w:val="single" w:sz="2" w:space="0" w:color="E3E3E3" w:frame="1"/>
          <w:lang w:val="ru-RU"/>
        </w:rPr>
      </w:pPr>
    </w:p>
    <w:p w14:paraId="1193D631" w14:textId="77777777" w:rsidR="007F21AC" w:rsidRPr="00406BEF" w:rsidRDefault="007F21AC" w:rsidP="00D620CC">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Для демонтажных работ используется уже проверенное оборудование и инструменты. При планировании работ учитывается опыт других организаций, реализующих проекты аналогичного характера: первые технологические проекты по демонтажу АЭС были подготовлены группой компаний во главе с британской компанией UKAEA Ltd., поэтому был использован опыт проектов, реализованных в Соединенном Королевстве (АЭС Даунри, АЭС Виндскейл AGR (свая 1)); опыт АЭС Грайфсвальд (Германия) был адаптирован для организации демонтажных работ; пригодность методов обращения с отходами и демонтажа основана на опыте аналогичных работ на шведских атомных электростанциях. При планировании новых проектов по демонтажу учитывается опыт, накопленный в ходе работ по демонтажу, используется оборудование, установленное в ходе предыдущих проектов, и приобретенные инструменты.</w:t>
      </w:r>
    </w:p>
    <w:p w14:paraId="6DCFB2D5" w14:textId="77777777" w:rsidR="00D620CC" w:rsidRPr="00406BEF" w:rsidRDefault="00D620CC" w:rsidP="00D620CC">
      <w:pPr>
        <w:spacing w:after="0" w:line="240" w:lineRule="auto"/>
        <w:ind w:firstLine="709"/>
        <w:jc w:val="both"/>
        <w:rPr>
          <w:rFonts w:ascii="Times New Roman" w:hAnsi="Times New Roman" w:cs="Times New Roman"/>
          <w:bdr w:val="single" w:sz="2" w:space="0" w:color="E3E3E3" w:frame="1"/>
          <w:lang w:val="ru-RU"/>
        </w:rPr>
      </w:pPr>
    </w:p>
    <w:p w14:paraId="6F8CDB8E" w14:textId="6B4FC1EE" w:rsidR="007F21AC" w:rsidRPr="00406BEF" w:rsidRDefault="007F21AC" w:rsidP="00D620CC">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Проекты вывода из эксплуатации АЭС, реализация которых началась в 2025 году или начнется позже:</w:t>
      </w:r>
    </w:p>
    <w:p w14:paraId="09CFDAEA" w14:textId="77777777" w:rsidR="007F21AC" w:rsidRPr="00406BEF" w:rsidRDefault="007F21AC" w:rsidP="00D620CC">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Работы по демонтажу и первичной обработке в зонах реактора Р1 и Р2 энергоблока 2: демонтаж и первичная обработка верхнего и нижнего трубопроводов реакторного блока [41];</w:t>
      </w:r>
    </w:p>
    <w:p w14:paraId="060DEE18" w14:textId="77777777" w:rsidR="007F21AC" w:rsidRPr="00406BEF" w:rsidRDefault="007F21AC" w:rsidP="00D620CC">
      <w:pPr>
        <w:spacing w:after="0" w:line="240" w:lineRule="auto"/>
        <w:ind w:firstLine="709"/>
        <w:jc w:val="both"/>
        <w:rPr>
          <w:rFonts w:ascii="Times New Roman" w:hAnsi="Times New Roman" w:cs="Times New Roman"/>
          <w:bdr w:val="single" w:sz="2" w:space="0" w:color="E3E3E3" w:frame="1"/>
          <w:lang w:val="ru-RU"/>
        </w:rPr>
      </w:pPr>
    </w:p>
    <w:p w14:paraId="58EF9AC0" w14:textId="477588B1" w:rsidR="00D620CC" w:rsidRPr="00406BEF" w:rsidRDefault="007F21AC" w:rsidP="00D620CC">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 Работы по демонтажу и первичной обработке остаточного оборудования в корпусе 119, блоках </w:t>
      </w:r>
      <w:r w:rsidR="00D620CC" w:rsidRPr="00406BEF">
        <w:rPr>
          <w:rFonts w:ascii="Times New Roman" w:hAnsi="Times New Roman" w:cs="Times New Roman"/>
          <w:bdr w:val="single" w:sz="2" w:space="0" w:color="E3E3E3" w:frame="1"/>
          <w:lang w:val="en-US"/>
        </w:rPr>
        <w:t>G</w:t>
      </w:r>
      <w:r w:rsidR="00D620CC" w:rsidRPr="00406BEF">
        <w:rPr>
          <w:rFonts w:ascii="Times New Roman" w:hAnsi="Times New Roman" w:cs="Times New Roman"/>
          <w:bdr w:val="single" w:sz="2" w:space="0" w:color="E3E3E3" w:frame="1"/>
          <w:lang w:val="ru-RU"/>
        </w:rPr>
        <w:t>1</w:t>
      </w:r>
      <w:r w:rsidRPr="00406BEF">
        <w:rPr>
          <w:rFonts w:ascii="Times New Roman" w:hAnsi="Times New Roman" w:cs="Times New Roman"/>
          <w:bdr w:val="single" w:sz="2" w:space="0" w:color="E3E3E3" w:frame="1"/>
          <w:lang w:val="ru-RU"/>
        </w:rPr>
        <w:t xml:space="preserve">, </w:t>
      </w:r>
      <w:r w:rsidR="00D620CC" w:rsidRPr="00406BEF">
        <w:rPr>
          <w:rFonts w:ascii="Times New Roman" w:hAnsi="Times New Roman" w:cs="Times New Roman"/>
          <w:bdr w:val="single" w:sz="2" w:space="0" w:color="E3E3E3" w:frame="1"/>
          <w:lang w:val="en-US"/>
        </w:rPr>
        <w:t>D</w:t>
      </w:r>
      <w:r w:rsidR="00D620CC" w:rsidRPr="00406BEF">
        <w:rPr>
          <w:rFonts w:ascii="Times New Roman" w:hAnsi="Times New Roman" w:cs="Times New Roman"/>
          <w:bdr w:val="single" w:sz="2" w:space="0" w:color="E3E3E3" w:frame="1"/>
          <w:lang w:val="ru-RU"/>
        </w:rPr>
        <w:t>0</w:t>
      </w:r>
      <w:r w:rsidRPr="00406BEF">
        <w:rPr>
          <w:rFonts w:ascii="Times New Roman" w:hAnsi="Times New Roman" w:cs="Times New Roman"/>
          <w:bdr w:val="single" w:sz="2" w:space="0" w:color="E3E3E3" w:frame="1"/>
          <w:lang w:val="ru-RU"/>
        </w:rPr>
        <w:t xml:space="preserve"> и </w:t>
      </w:r>
      <w:r w:rsidR="00D620CC" w:rsidRPr="00406BEF">
        <w:rPr>
          <w:rFonts w:ascii="Times New Roman" w:hAnsi="Times New Roman" w:cs="Times New Roman"/>
          <w:bdr w:val="single" w:sz="2" w:space="0" w:color="E3E3E3" w:frame="1"/>
          <w:lang w:val="en-US"/>
        </w:rPr>
        <w:t>D</w:t>
      </w:r>
      <w:r w:rsidRPr="00406BEF">
        <w:rPr>
          <w:rFonts w:ascii="Times New Roman" w:hAnsi="Times New Roman" w:cs="Times New Roman"/>
          <w:bdr w:val="single" w:sz="2" w:space="0" w:color="E3E3E3" w:frame="1"/>
          <w:lang w:val="ru-RU"/>
        </w:rPr>
        <w:t>1: демонтаж и первичная обработка инженерных систем зданий энергоблока 1 (радиационная защита, вентиляция, электроснабжение, водоснабжение, канализация, сжатый воздух и т. д.), оборудования, подъемных механизмов и оборудования первичных стержней обработки отходов [42];</w:t>
      </w:r>
    </w:p>
    <w:p w14:paraId="0309D87A" w14:textId="77777777" w:rsidR="00D620CC" w:rsidRPr="00406BEF" w:rsidRDefault="00D620CC">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D620CC" w:rsidRPr="00406BEF" w14:paraId="64F25615" w14:textId="77777777" w:rsidTr="00E41DAF">
        <w:tc>
          <w:tcPr>
            <w:tcW w:w="4683" w:type="dxa"/>
          </w:tcPr>
          <w:p w14:paraId="0E2E4EF2" w14:textId="77777777" w:rsidR="00D620CC" w:rsidRPr="00406BEF" w:rsidRDefault="00D620CC" w:rsidP="00E41DAF">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1974CF1" w14:textId="77777777" w:rsidR="00D620CC" w:rsidRPr="00406BEF" w:rsidRDefault="00D620CC" w:rsidP="00E41DAF">
            <w:pPr>
              <w:rPr>
                <w:rFonts w:ascii="Times New Roman" w:hAnsi="Times New Roman" w:cs="Times New Roman"/>
                <w:sz w:val="18"/>
                <w:szCs w:val="18"/>
                <w:lang w:val="ru-RU"/>
              </w:rPr>
            </w:pPr>
          </w:p>
          <w:p w14:paraId="446F87C7" w14:textId="77777777" w:rsidR="00D620CC" w:rsidRPr="00406BEF" w:rsidRDefault="00D620CC" w:rsidP="00E41DA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5B8A90D" w14:textId="77777777" w:rsidR="00D620CC" w:rsidRPr="00406BEF" w:rsidRDefault="00D620CC" w:rsidP="00E41DA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839FD57" w14:textId="77777777" w:rsidR="00D620CC" w:rsidRPr="00406BEF" w:rsidRDefault="00D620CC" w:rsidP="00E41DA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3B8AD21" w14:textId="77777777" w:rsidR="00D620CC" w:rsidRPr="00406BEF" w:rsidRDefault="00D620CC" w:rsidP="00E41DA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ED67924" w14:textId="34E7E862" w:rsidR="00D620CC" w:rsidRPr="00406BEF" w:rsidRDefault="00D620CC" w:rsidP="00E41DA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6</w:t>
            </w:r>
            <w:r w:rsidRPr="00406BEF">
              <w:rPr>
                <w:rFonts w:ascii="Times New Roman" w:hAnsi="Times New Roman" w:cs="Times New Roman"/>
                <w:sz w:val="18"/>
                <w:szCs w:val="18"/>
                <w:lang w:val="en-US"/>
              </w:rPr>
              <w:t>8</w:t>
            </w:r>
            <w:r w:rsidRPr="00406BEF">
              <w:rPr>
                <w:rFonts w:ascii="Times New Roman" w:hAnsi="Times New Roman" w:cs="Times New Roman"/>
                <w:sz w:val="18"/>
                <w:szCs w:val="18"/>
                <w:lang w:val="ru-RU"/>
              </w:rPr>
              <w:t xml:space="preserve"> </w:t>
            </w:r>
            <w:r w:rsidR="0000318E">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54E49E4" w14:textId="2BC2828F" w:rsidR="007F21AC" w:rsidRPr="00406BEF" w:rsidRDefault="007F21AC" w:rsidP="00E41DAF">
      <w:pPr>
        <w:spacing w:after="0" w:line="240" w:lineRule="auto"/>
        <w:ind w:firstLine="709"/>
        <w:jc w:val="both"/>
        <w:rPr>
          <w:rFonts w:ascii="Times New Roman" w:hAnsi="Times New Roman" w:cs="Times New Roman"/>
          <w:bdr w:val="single" w:sz="2" w:space="0" w:color="E3E3E3" w:frame="1"/>
          <w:lang w:val="ru-RU"/>
        </w:rPr>
      </w:pPr>
    </w:p>
    <w:p w14:paraId="2D8C73D5" w14:textId="18FAE38B" w:rsidR="00D620CC" w:rsidRPr="00406BEF" w:rsidRDefault="00E41DAF" w:rsidP="00E41DAF">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 </w:t>
      </w:r>
      <w:r w:rsidR="00D620CC" w:rsidRPr="00406BEF">
        <w:rPr>
          <w:rFonts w:ascii="Times New Roman" w:hAnsi="Times New Roman" w:cs="Times New Roman"/>
          <w:bdr w:val="single" w:sz="2" w:space="0" w:color="E3E3E3" w:frame="1"/>
          <w:lang w:val="ru-RU"/>
        </w:rPr>
        <w:t xml:space="preserve">Работы по остаточному оборудованию ДИПО в блоках </w:t>
      </w:r>
      <w:r w:rsidRPr="00406BEF">
        <w:rPr>
          <w:rFonts w:ascii="Times New Roman" w:hAnsi="Times New Roman" w:cs="Times New Roman"/>
          <w:bdr w:val="single" w:sz="2" w:space="0" w:color="E3E3E3" w:frame="1"/>
          <w:lang w:val="en-US"/>
        </w:rPr>
        <w:t>G</w:t>
      </w:r>
      <w:r w:rsidRPr="00406BEF">
        <w:rPr>
          <w:rFonts w:ascii="Times New Roman" w:hAnsi="Times New Roman" w:cs="Times New Roman"/>
          <w:bdr w:val="single" w:sz="2" w:space="0" w:color="E3E3E3" w:frame="1"/>
          <w:lang w:val="ru-RU"/>
        </w:rPr>
        <w:t>2</w:t>
      </w:r>
      <w:r w:rsidR="00D620CC" w:rsidRPr="00406BEF">
        <w:rPr>
          <w:rFonts w:ascii="Times New Roman" w:hAnsi="Times New Roman" w:cs="Times New Roman"/>
          <w:bdr w:val="single" w:sz="2" w:space="0" w:color="E3E3E3" w:frame="1"/>
          <w:lang w:val="ru-RU"/>
        </w:rPr>
        <w:t xml:space="preserve"> и </w:t>
      </w:r>
      <w:r w:rsidRPr="00406BEF">
        <w:rPr>
          <w:rFonts w:ascii="Times New Roman" w:hAnsi="Times New Roman" w:cs="Times New Roman"/>
          <w:bdr w:val="single" w:sz="2" w:space="0" w:color="E3E3E3" w:frame="1"/>
          <w:lang w:val="en-US"/>
        </w:rPr>
        <w:t>D</w:t>
      </w:r>
      <w:r w:rsidR="00D620CC" w:rsidRPr="00406BEF">
        <w:rPr>
          <w:rFonts w:ascii="Times New Roman" w:hAnsi="Times New Roman" w:cs="Times New Roman"/>
          <w:bdr w:val="single" w:sz="2" w:space="0" w:color="E3E3E3" w:frame="1"/>
          <w:lang w:val="ru-RU"/>
        </w:rPr>
        <w:t>2: демонтаж и первичная</w:t>
      </w:r>
      <w:r w:rsidRPr="00406BEF">
        <w:rPr>
          <w:rFonts w:ascii="Times New Roman" w:hAnsi="Times New Roman" w:cs="Times New Roman"/>
          <w:bdr w:val="single" w:sz="2" w:space="0" w:color="E3E3E3" w:frame="1"/>
          <w:lang w:val="ru-RU"/>
        </w:rPr>
        <w:t xml:space="preserve"> </w:t>
      </w:r>
      <w:r w:rsidR="00D620CC" w:rsidRPr="00406BEF">
        <w:rPr>
          <w:rFonts w:ascii="Times New Roman" w:hAnsi="Times New Roman" w:cs="Times New Roman"/>
          <w:bdr w:val="single" w:sz="2" w:space="0" w:color="E3E3E3" w:frame="1"/>
          <w:lang w:val="ru-RU"/>
        </w:rPr>
        <w:t>обработка инженерных систем зданий энергоблока 2 (радиационная</w:t>
      </w:r>
      <w:r w:rsidRPr="00406BEF">
        <w:rPr>
          <w:rFonts w:ascii="Times New Roman" w:hAnsi="Times New Roman" w:cs="Times New Roman"/>
          <w:bdr w:val="single" w:sz="2" w:space="0" w:color="E3E3E3" w:frame="1"/>
          <w:lang w:val="ru-RU"/>
        </w:rPr>
        <w:t xml:space="preserve"> </w:t>
      </w:r>
      <w:r w:rsidR="00D620CC" w:rsidRPr="00406BEF">
        <w:rPr>
          <w:rFonts w:ascii="Times New Roman" w:hAnsi="Times New Roman" w:cs="Times New Roman"/>
          <w:bdr w:val="single" w:sz="2" w:space="0" w:color="E3E3E3" w:frame="1"/>
          <w:lang w:val="ru-RU"/>
        </w:rPr>
        <w:t>защита, вентиляция, электроснабжение, водоснабжение, канализация, сжатый воздух и т. д.),</w:t>
      </w:r>
      <w:r w:rsidRPr="00406BEF">
        <w:rPr>
          <w:rFonts w:ascii="Times New Roman" w:hAnsi="Times New Roman" w:cs="Times New Roman"/>
          <w:bdr w:val="single" w:sz="2" w:space="0" w:color="E3E3E3" w:frame="1"/>
          <w:lang w:val="ru-RU"/>
        </w:rPr>
        <w:t xml:space="preserve"> </w:t>
      </w:r>
      <w:r w:rsidR="00D620CC" w:rsidRPr="00406BEF">
        <w:rPr>
          <w:rFonts w:ascii="Times New Roman" w:hAnsi="Times New Roman" w:cs="Times New Roman"/>
          <w:bdr w:val="single" w:sz="2" w:space="0" w:color="E3E3E3" w:frame="1"/>
          <w:lang w:val="ru-RU"/>
        </w:rPr>
        <w:t>оборудование, подъемные механизмы и оборудование стержней предварительной обработки зданий энергоблока 2 [42].</w:t>
      </w:r>
    </w:p>
    <w:p w14:paraId="5E686D2C" w14:textId="77777777" w:rsidR="00D620CC" w:rsidRPr="00406BEF" w:rsidRDefault="00D620CC" w:rsidP="00E41DAF">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Работы по Д&amp;ПТ в зданиях 152/1А,Б и 152/2А,Б: демонтаж и первичная обработка</w:t>
      </w:r>
    </w:p>
    <w:p w14:paraId="67311FCD" w14:textId="77777777" w:rsidR="00D620CC" w:rsidRPr="00406BEF" w:rsidRDefault="00D620CC" w:rsidP="00E41DAF">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резервуаров для хранения воды с низкой соленостью и соответствующая технологическая обработка реакторов энергоблоков 1 и 2 [43];</w:t>
      </w:r>
    </w:p>
    <w:p w14:paraId="61EC8C18" w14:textId="77777777" w:rsidR="00D620CC" w:rsidRPr="00406BEF" w:rsidRDefault="00D620CC" w:rsidP="00E41DAF">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Работы по Д&amp;ПТ в блоках В1 и В2: демонтаж и первичная обработка систем охлаждения</w:t>
      </w:r>
    </w:p>
    <w:p w14:paraId="4AC76D81" w14:textId="77777777" w:rsidR="00D620CC" w:rsidRPr="00406BEF" w:rsidRDefault="00D620CC" w:rsidP="00E41DAF">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и очистки многоканальных контуров принудительной циркуляции энергоблоков 1 и 2,</w:t>
      </w:r>
    </w:p>
    <w:p w14:paraId="5FC0C035" w14:textId="77777777" w:rsidR="00D620CC" w:rsidRPr="00406BEF" w:rsidRDefault="00D620CC" w:rsidP="00E41DAF">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оборудования промежуточного контура, различного водофильтрационного оборудования и т. д.;</w:t>
      </w:r>
    </w:p>
    <w:p w14:paraId="476BE023" w14:textId="77777777" w:rsidR="00D620CC" w:rsidRPr="00406BEF" w:rsidRDefault="00D620CC" w:rsidP="00E41DAF">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Работы по демонтажу и первичной обработке в блоках А1 и А2: демонтаж и первичная обработка реакторных барабанов сепараторов энергоблоков 1 и 2;</w:t>
      </w:r>
    </w:p>
    <w:p w14:paraId="76BCAF36" w14:textId="77777777" w:rsidR="00D620CC" w:rsidRPr="00406BEF" w:rsidRDefault="00D620CC" w:rsidP="00E41DAF">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Работы по демонтажу и первичной обработке в зонах Р3 реакторов энергоблоков 1 и 2: демонтаж графитовой опалубки, металлических конструкций реакторов, удаление конструкций и заполнителей полостей;</w:t>
      </w:r>
    </w:p>
    <w:p w14:paraId="3F9AB037" w14:textId="77777777" w:rsidR="00D620CC" w:rsidRPr="00406BEF" w:rsidRDefault="00D620CC" w:rsidP="00E41DAF">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Работы по демонтажу и первичной обработке в блоках А1, А2 и В2, этап 2: демонтаж и первичная обработка элементов системы управления и хранения отработанного топлива энергоблоков 1 и 2 в центральном зале и оборудования бассейнов хранения топлива;</w:t>
      </w:r>
    </w:p>
    <w:p w14:paraId="2C6702BA" w14:textId="77777777" w:rsidR="00D620CC" w:rsidRPr="00406BEF" w:rsidRDefault="00D620CC" w:rsidP="00E41DAF">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Работы по демонтажу и первичной обработке остаточного оборудования в блоках А1, А2, В1, В2, В2: демонтаж и первичная обработка инженерных систем зданий энергоблоков 1 и 2 – вентиляции, электроснабжения, водоснабжения, канализации и т. д., демонтаж оборудования для первичной обработки;</w:t>
      </w:r>
    </w:p>
    <w:p w14:paraId="68799A30" w14:textId="77777777" w:rsidR="00D620CC" w:rsidRPr="00406BEF" w:rsidRDefault="00D620CC" w:rsidP="00E41DAF">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Работы по демонтажу и первичной обработке других установок энергоблоков 1 и 2: демонтаж и первичная обработка оборудования газохранилищ энергоблоков 1 и 2 (в зданиях № 135/1 и № 135/2), специальной прачечной (в здании № 156),</w:t>
      </w:r>
    </w:p>
    <w:p w14:paraId="1C1D24EB" w14:textId="77777777" w:rsidR="00D620CC" w:rsidRPr="00406BEF" w:rsidRDefault="00D620CC" w:rsidP="00E41DAF">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санитарных прачечных (в зданиях № 140/1 и № 140/2а).</w:t>
      </w:r>
    </w:p>
    <w:p w14:paraId="251DFA0E" w14:textId="77777777" w:rsidR="00D620CC" w:rsidRPr="00406BEF" w:rsidRDefault="00D620CC" w:rsidP="00E41DAF">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В ходе вывода из эксплуатации АЭС также будут демонтированы объекты по обращению с твердыми и жидкими радиоактивными отходами, расположенные на территории АЭС:</w:t>
      </w:r>
    </w:p>
    <w:p w14:paraId="0A0EA4C9" w14:textId="77777777" w:rsidR="00D620CC" w:rsidRPr="00406BEF" w:rsidRDefault="00D620CC" w:rsidP="00E41DAF">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Оборудование для первичной обработки (измельчение, дезактивация) металлических отходов класса А, расположенное в контролируемой зоне ремонтного цеха (здание № 130/2);</w:t>
      </w:r>
    </w:p>
    <w:p w14:paraId="6017714E" w14:textId="64A3B0DC" w:rsidR="00D620CC" w:rsidRPr="00406BEF" w:rsidRDefault="00D620CC" w:rsidP="00E41DAF">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 битум, цементирование, испарительное оборудование и коммуникационный трубопровод между зданиями № 101/1 и № 150 (коммуникационный путепровод, здание № 175), расположенными на очистных сооружениях </w:t>
      </w:r>
      <w:r w:rsidRPr="00406BEF">
        <w:rPr>
          <w:rFonts w:ascii="Times New Roman" w:hAnsi="Times New Roman" w:cs="Times New Roman"/>
          <w:bdr w:val="single" w:sz="2" w:space="0" w:color="E3E3E3" w:frame="1"/>
          <w:lang w:val="en-US"/>
        </w:rPr>
        <w:t>LRW</w:t>
      </w:r>
      <w:r w:rsidRPr="00406BEF">
        <w:rPr>
          <w:rFonts w:ascii="Times New Roman" w:hAnsi="Times New Roman" w:cs="Times New Roman"/>
          <w:bdr w:val="single" w:sz="2" w:space="0" w:color="E3E3E3" w:frame="1"/>
          <w:lang w:val="ru-RU"/>
        </w:rPr>
        <w:t xml:space="preserve"> (здание № 150);</w:t>
      </w:r>
    </w:p>
    <w:p w14:paraId="1F583020" w14:textId="750CDDC2" w:rsidR="00E41DAF" w:rsidRPr="00406BEF" w:rsidRDefault="00E41DAF">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E41DAF" w:rsidRPr="00406BEF" w14:paraId="10923BB6" w14:textId="77777777" w:rsidTr="00E41DAF">
        <w:tc>
          <w:tcPr>
            <w:tcW w:w="4683" w:type="dxa"/>
          </w:tcPr>
          <w:p w14:paraId="2437FBF1" w14:textId="77777777" w:rsidR="00E41DAF" w:rsidRPr="00406BEF" w:rsidRDefault="00E41DAF" w:rsidP="00E41DAF">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2C90161" w14:textId="77777777" w:rsidR="00E41DAF" w:rsidRPr="00406BEF" w:rsidRDefault="00E41DAF" w:rsidP="00E41DAF">
            <w:pPr>
              <w:rPr>
                <w:rFonts w:ascii="Times New Roman" w:hAnsi="Times New Roman" w:cs="Times New Roman"/>
                <w:sz w:val="18"/>
                <w:szCs w:val="18"/>
                <w:lang w:val="ru-RU"/>
              </w:rPr>
            </w:pPr>
          </w:p>
          <w:p w14:paraId="44469BE3" w14:textId="77777777" w:rsidR="00E41DAF" w:rsidRPr="00406BEF" w:rsidRDefault="00E41DAF" w:rsidP="00E41DA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3D72F66" w14:textId="77777777" w:rsidR="00E41DAF" w:rsidRPr="00406BEF" w:rsidRDefault="00E41DAF" w:rsidP="00E41DA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1425763" w14:textId="77777777" w:rsidR="00E41DAF" w:rsidRPr="00406BEF" w:rsidRDefault="00E41DAF" w:rsidP="00E41DA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91F4A0D" w14:textId="77777777" w:rsidR="00E41DAF" w:rsidRPr="00406BEF" w:rsidRDefault="00E41DAF" w:rsidP="00E41DA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068D3CD" w14:textId="0ED623BC" w:rsidR="00E41DAF" w:rsidRPr="00406BEF" w:rsidRDefault="00E41DAF" w:rsidP="00E41DA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6</w:t>
            </w:r>
            <w:r w:rsidRPr="00406BEF">
              <w:rPr>
                <w:rFonts w:ascii="Times New Roman" w:hAnsi="Times New Roman" w:cs="Times New Roman"/>
                <w:sz w:val="18"/>
                <w:szCs w:val="18"/>
                <w:lang w:val="en-US"/>
              </w:rPr>
              <w:t>9</w:t>
            </w:r>
            <w:r w:rsidRPr="00406BEF">
              <w:rPr>
                <w:rFonts w:ascii="Times New Roman" w:hAnsi="Times New Roman" w:cs="Times New Roman"/>
                <w:sz w:val="18"/>
                <w:szCs w:val="18"/>
                <w:lang w:val="ru-RU"/>
              </w:rPr>
              <w:t xml:space="preserve"> </w:t>
            </w:r>
            <w:r w:rsidR="00277956">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9A4583C" w14:textId="77777777" w:rsidR="007F21AC" w:rsidRPr="00406BEF" w:rsidRDefault="007F21AC" w:rsidP="00585967">
      <w:pPr>
        <w:spacing w:after="0" w:line="240" w:lineRule="auto"/>
        <w:ind w:firstLine="709"/>
        <w:jc w:val="both"/>
        <w:rPr>
          <w:rFonts w:ascii="Times New Roman" w:hAnsi="Times New Roman" w:cs="Times New Roman"/>
          <w:bdr w:val="single" w:sz="2" w:space="0" w:color="E3E3E3" w:frame="1"/>
          <w:lang w:val="ru-RU"/>
        </w:rPr>
      </w:pPr>
    </w:p>
    <w:p w14:paraId="1ADCFAC1" w14:textId="77777777" w:rsidR="00E41DAF" w:rsidRPr="00406BEF" w:rsidRDefault="00E41DAF" w:rsidP="00585967">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Резервуары для хранения легких радиоактивных отходов и очищенной воды (здания № 151, 154, 154а,б);</w:t>
      </w:r>
    </w:p>
    <w:p w14:paraId="2A8C7DF4" w14:textId="77777777" w:rsidR="00E41DAF" w:rsidRPr="00406BEF" w:rsidRDefault="00E41DAF" w:rsidP="00585967">
      <w:pPr>
        <w:spacing w:after="0" w:line="240" w:lineRule="auto"/>
        <w:ind w:firstLine="709"/>
        <w:jc w:val="both"/>
        <w:rPr>
          <w:rFonts w:ascii="Times New Roman" w:hAnsi="Times New Roman" w:cs="Times New Roman"/>
          <w:bdr w:val="single" w:sz="2" w:space="0" w:color="E3E3E3" w:frame="1"/>
          <w:lang w:val="ru-RU"/>
        </w:rPr>
      </w:pPr>
    </w:p>
    <w:p w14:paraId="6AC8CA30" w14:textId="77777777" w:rsidR="00E41DAF" w:rsidRPr="00406BEF" w:rsidRDefault="00E41DAF" w:rsidP="00585967">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Хранилища для хранения твердых радиоактивных отходов (здания № 155, 155/1, 157, 157/1) и установки для хранения твердых радиоактивных отходов;</w:t>
      </w:r>
    </w:p>
    <w:p w14:paraId="34017765" w14:textId="77777777" w:rsidR="00E41DAF" w:rsidRPr="00406BEF" w:rsidRDefault="00E41DAF" w:rsidP="00585967">
      <w:pPr>
        <w:spacing w:after="0" w:line="240" w:lineRule="auto"/>
        <w:ind w:firstLine="709"/>
        <w:jc w:val="both"/>
        <w:rPr>
          <w:rFonts w:ascii="Times New Roman" w:hAnsi="Times New Roman" w:cs="Times New Roman"/>
          <w:bdr w:val="single" w:sz="2" w:space="0" w:color="E3E3E3" w:frame="1"/>
          <w:lang w:val="ru-RU"/>
        </w:rPr>
      </w:pPr>
    </w:p>
    <w:p w14:paraId="374E1D28" w14:textId="77777777" w:rsidR="00E41DAF" w:rsidRPr="00406BEF" w:rsidRDefault="00E41DAF" w:rsidP="00585967">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Устройства для измерения уровней радиоактивности материалов, которые больше не контролируются (расположены на объекте Б10 и в здании № 159Б).</w:t>
      </w:r>
    </w:p>
    <w:p w14:paraId="4AC15B9A" w14:textId="77777777" w:rsidR="00E41DAF" w:rsidRPr="00406BEF" w:rsidRDefault="00E41DAF" w:rsidP="00585967">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Объем проектов демонтажа, последовательность и сроки их реализации должны быть</w:t>
      </w:r>
    </w:p>
    <w:p w14:paraId="76E3F523" w14:textId="77777777" w:rsidR="00E41DAF" w:rsidRPr="00406BEF" w:rsidRDefault="00E41DAF" w:rsidP="00585967">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указаны в окончательном плане вывода из эксплуатации АЭС [7], который должен периодически пересматриваться и, при необходимости, обновляться [11]. Процедура демонтажа планируется и корректируется с учетом:</w:t>
      </w:r>
    </w:p>
    <w:p w14:paraId="224049E2" w14:textId="77777777" w:rsidR="00E41DAF" w:rsidRPr="00406BEF" w:rsidRDefault="00E41DAF" w:rsidP="00585967">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доступности мест демонтажа: оборудование, которое будет эксплуатироваться или демонтироваться на более позднем этапе, не должно препятствовать безопасному выполнению работ по демонтажу;</w:t>
      </w:r>
    </w:p>
    <w:p w14:paraId="175F3AD8" w14:textId="77777777" w:rsidR="00E41DAF" w:rsidRPr="00406BEF" w:rsidRDefault="00E41DAF" w:rsidP="00585967">
      <w:pPr>
        <w:spacing w:after="0" w:line="240" w:lineRule="auto"/>
        <w:ind w:firstLine="709"/>
        <w:jc w:val="both"/>
        <w:rPr>
          <w:rFonts w:ascii="Times New Roman" w:hAnsi="Times New Roman" w:cs="Times New Roman"/>
          <w:bdr w:val="single" w:sz="2" w:space="0" w:color="E3E3E3" w:frame="1"/>
          <w:lang w:val="ru-RU"/>
        </w:rPr>
      </w:pPr>
    </w:p>
    <w:p w14:paraId="3B613ED8" w14:textId="3C52A87A" w:rsidR="00E41DAF" w:rsidRPr="00406BEF" w:rsidRDefault="00E41DAF" w:rsidP="00585967">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Возможность обращения с отходами – инфраструктура для обращения с радиоактивными отходами должна быть подготовлена для обращения с образующимися отходами;</w:t>
      </w:r>
    </w:p>
    <w:p w14:paraId="1CB4BE29" w14:textId="77777777" w:rsidR="00E41DAF" w:rsidRPr="00406BEF" w:rsidRDefault="00E41DAF" w:rsidP="00585967">
      <w:pPr>
        <w:spacing w:after="0" w:line="240" w:lineRule="auto"/>
        <w:ind w:firstLine="709"/>
        <w:jc w:val="both"/>
        <w:rPr>
          <w:rFonts w:ascii="Times New Roman" w:hAnsi="Times New Roman" w:cs="Times New Roman"/>
          <w:bdr w:val="single" w:sz="2" w:space="0" w:color="E3E3E3" w:frame="1"/>
          <w:lang w:val="ru-RU"/>
        </w:rPr>
      </w:pPr>
    </w:p>
    <w:p w14:paraId="5CEFEEA1" w14:textId="4DDB09E5" w:rsidR="00E41DAF" w:rsidRPr="00406BEF" w:rsidRDefault="00E41DAF" w:rsidP="00585967">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Проведение подготовительных работ – инфраструктура, необходимая для демонтажа (оборудование для предварительной обработки отходов, системы вентиляции и т. д.), должна быть подготовлена до начала работ по демонтажу;</w:t>
      </w:r>
    </w:p>
    <w:p w14:paraId="7BA2781E" w14:textId="77777777" w:rsidR="00E41DAF" w:rsidRPr="00406BEF" w:rsidRDefault="00E41DAF" w:rsidP="00585967">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Планирование и выполнение других мероприятий по выводу из эксплуатации АЭС – наличие ресурсов, необходимых для работ по демонтажу (персонал, хранение отходов, вывоз и дальнейшее управление и т. д.), с учетом необходимости одновременного проведения всех работ на АЭС.</w:t>
      </w:r>
    </w:p>
    <w:p w14:paraId="22E70ABD" w14:textId="77777777" w:rsidR="00E41DAF" w:rsidRPr="00406BEF" w:rsidRDefault="00E41DAF" w:rsidP="00585967">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Проекты вывода из эксплуатации АЭС, реализация которых еще не началась, охватывают (без демонтажа реакторов) около 37% от общей массы, планируемой к демонтажу на контролируемой территории. Масса установок для обращения с твердыми и жидкими радиоактивными веществами и других объектов, подлежащих демонтажу, должна составлять приблизительно 5% от общей массы, подлежащей демонтажу на контролируемой территории. В основном это очень низкие уровни радиоактивных материалов (класс А) и потенциально неконтролируемые вещества (класс 0). Для проведения этих демонтажных работ будут использоваться уже проверенные приборы, опыт, накопленный в ходе предыдущих проектов по демонтажу, оборудование и приобретенные инструменты. Для демонтажа относительно небольших и умеренно низких и средних уровней активных радиоактивных материалов (классы В, С) потребуется использовать решения, которые снижают воздействие ионизирующего излучения (экранирование, ограничение рабочего времени) и дистанционно управляемое оборудование.</w:t>
      </w:r>
    </w:p>
    <w:p w14:paraId="5B615EB1" w14:textId="53FA7F88" w:rsidR="00585967" w:rsidRPr="00406BEF" w:rsidRDefault="00E41DAF" w:rsidP="00585967">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В технологическом и организационном плане наиболее сложным является демонтаж реакторов.</w:t>
      </w:r>
      <w:r w:rsidR="00585967" w:rsidRPr="00406BEF">
        <w:rPr>
          <w:rFonts w:ascii="Times New Roman" w:hAnsi="Times New Roman" w:cs="Times New Roman"/>
          <w:bdr w:val="single" w:sz="2" w:space="0" w:color="E3E3E3" w:frame="1"/>
          <w:lang w:val="ru-RU"/>
        </w:rPr>
        <w:t xml:space="preserve"> </w:t>
      </w:r>
      <w:r w:rsidRPr="00406BEF">
        <w:rPr>
          <w:rFonts w:ascii="Times New Roman" w:hAnsi="Times New Roman" w:cs="Times New Roman"/>
          <w:bdr w:val="single" w:sz="2" w:space="0" w:color="E3E3E3" w:frame="1"/>
          <w:lang w:val="ru-RU"/>
        </w:rPr>
        <w:t xml:space="preserve">На реакторные установки приходится около 20% от общей массы оборудования и систем, подлежащих демонтажу в контролируемой зоне, см. Таблицу 3.1-10. Примерно 80% от общей массы материалов классов B и C было демонтировано в ходе вывода из эксплуатации АЭС INPP, а 100% от массы материалов классов D и E </w:t>
      </w:r>
      <w:r w:rsidR="00585967" w:rsidRPr="00406BEF">
        <w:rPr>
          <w:rFonts w:ascii="Times New Roman" w:hAnsi="Times New Roman" w:cs="Times New Roman"/>
          <w:bdr w:val="single" w:sz="2" w:space="0" w:color="E3E3E3" w:frame="1"/>
          <w:lang w:val="ru-RU"/>
        </w:rPr>
        <w:t>материалы</w:t>
      </w:r>
      <w:r w:rsidR="00277956">
        <w:rPr>
          <w:rFonts w:ascii="Times New Roman" w:hAnsi="Times New Roman" w:cs="Times New Roman"/>
          <w:bdr w:val="single" w:sz="2" w:space="0" w:color="E3E3E3" w:frame="1"/>
          <w:lang w:val="ru-RU"/>
        </w:rPr>
        <w:br/>
      </w:r>
    </w:p>
    <w:p w14:paraId="18195AFB" w14:textId="77777777" w:rsidR="00585967" w:rsidRPr="00406BEF" w:rsidRDefault="00585967">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585967" w:rsidRPr="00406BEF" w14:paraId="5259BC3F" w14:textId="77777777" w:rsidTr="00337894">
        <w:tc>
          <w:tcPr>
            <w:tcW w:w="4683" w:type="dxa"/>
          </w:tcPr>
          <w:p w14:paraId="31AFE687" w14:textId="77777777" w:rsidR="00585967" w:rsidRPr="00406BEF" w:rsidRDefault="00585967"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42B9F23" w14:textId="77777777" w:rsidR="00585967" w:rsidRPr="00406BEF" w:rsidRDefault="00585967" w:rsidP="00337894">
            <w:pPr>
              <w:rPr>
                <w:rFonts w:ascii="Times New Roman" w:hAnsi="Times New Roman" w:cs="Times New Roman"/>
                <w:sz w:val="18"/>
                <w:szCs w:val="18"/>
                <w:lang w:val="ru-RU"/>
              </w:rPr>
            </w:pPr>
          </w:p>
          <w:p w14:paraId="5884D03D" w14:textId="77777777" w:rsidR="00585967" w:rsidRPr="00406BEF" w:rsidRDefault="00585967"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A359BC8" w14:textId="77777777" w:rsidR="00585967" w:rsidRPr="00406BEF" w:rsidRDefault="00585967"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5A64FDF" w14:textId="77777777" w:rsidR="00585967" w:rsidRPr="00406BEF" w:rsidRDefault="00585967"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85326E9" w14:textId="77777777" w:rsidR="00585967" w:rsidRPr="00406BEF" w:rsidRDefault="00585967"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90866B9" w14:textId="759799F7" w:rsidR="00585967" w:rsidRPr="00406BEF" w:rsidRDefault="00585967"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70 </w:t>
            </w:r>
            <w:r w:rsidR="00277956">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2B3F5F2" w14:textId="3F532BCC" w:rsidR="007F21AC" w:rsidRPr="00406BEF" w:rsidRDefault="007F21AC" w:rsidP="009849A4">
      <w:pPr>
        <w:spacing w:after="0" w:line="240" w:lineRule="auto"/>
        <w:ind w:firstLine="709"/>
        <w:jc w:val="both"/>
        <w:rPr>
          <w:rFonts w:ascii="Times New Roman" w:hAnsi="Times New Roman" w:cs="Times New Roman"/>
          <w:bdr w:val="single" w:sz="2" w:space="0" w:color="E3E3E3" w:frame="1"/>
          <w:lang w:val="ru-RU"/>
        </w:rPr>
      </w:pPr>
    </w:p>
    <w:p w14:paraId="76B0D503" w14:textId="77777777" w:rsidR="00585967" w:rsidRPr="00406BEF" w:rsidRDefault="00585967" w:rsidP="00277956">
      <w:p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сосредоточены в реакторах, см. рис. 3.1-10. В связи с возможным значительным воздействием ионизирующего излучения, для демонтажа зон Р3 реакторов потребуется использовать дистанционно управляемое оборудование.</w:t>
      </w:r>
    </w:p>
    <w:p w14:paraId="78E8D231" w14:textId="77777777" w:rsidR="00585967" w:rsidRPr="00406BEF" w:rsidRDefault="00585967" w:rsidP="009849A4">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Демонтаж реакторов разделен на два отдельных проекта, рис. 3.2-16:</w:t>
      </w:r>
    </w:p>
    <w:p w14:paraId="16D4969E" w14:textId="77777777" w:rsidR="00585967" w:rsidRPr="00406BEF" w:rsidRDefault="00585967" w:rsidP="009849A4">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Демонтаж зон реактора Р1 и Р2;</w:t>
      </w:r>
    </w:p>
    <w:p w14:paraId="28557D27" w14:textId="77777777" w:rsidR="00585967" w:rsidRPr="00406BEF" w:rsidRDefault="00585967" w:rsidP="009849A4">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Демонтаж зоны реактора Р3.</w:t>
      </w:r>
    </w:p>
    <w:p w14:paraId="72AEF8D6" w14:textId="77777777" w:rsidR="00585967" w:rsidRPr="00406BEF" w:rsidRDefault="00585967" w:rsidP="009849A4">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Зона Р1 состоит из пароводопровода в верхней части реактора и других технологических коммуникаций и их элементов, установленных в шахте реактора над схемой. Зона Р1 также включает топливопроводы, каналы управления и защиты реактора, расположенные в реакторе. Зона Р2 состоит из водопровода в нижней части реактора и других технологических коммуникаций и их элементов.</w:t>
      </w:r>
    </w:p>
    <w:p w14:paraId="3D8D285F" w14:textId="77777777" w:rsidR="00585967" w:rsidRPr="00406BEF" w:rsidRDefault="00585967" w:rsidP="009849A4">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Условия ионизирующего излучения позволяют рабочим получать доступ к зонам Р1 и Р2 и демонтировать их без использования дистанционно управляемого оборудования. Демонтаж и предварительная обработка топливопроводов реактора, каналов управления и защиты реактора (классы D и E SRW) осуществляется с использованием существующего оборудования и процедур, применяемых при замене каналов во время работы реактора. Часть технологических каналов реактора (каналы охлаждения отражателей, температурные, газоотборные), не имеющих процедур обработки, будет демонтирована и помещена в бассейны цеха отработанного ядерного топлива. В бассейнах эти каналы будут разрезаны, помещены в контейнеры и доставлены для обработки в цех отработанного ядерного топлива. Демонтаж других компонентов осуществляется в последовательности, противоположной последовательности их сборки.</w:t>
      </w:r>
    </w:p>
    <w:p w14:paraId="74C40A45" w14:textId="6B529D73" w:rsidR="00585967" w:rsidRPr="00406BEF" w:rsidRDefault="00585967" w:rsidP="009849A4">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Для снижения и оптимизации воздействия на персонал предпочтительно использовать дистанционно управляемое оборудование при демонтаже зон R1 и R2 и обращении с демонтированными материалами. Воздействие на окружающую среду демонтажа зон R1 и R2 было оценено в отдельных исследованиях ОВОС [39], [41]. Работы по демонтажу зон реакторов Р1 и Р2 первого энергоблока начались в 2023 году.</w:t>
      </w:r>
    </w:p>
    <w:p w14:paraId="49A9D3BA" w14:textId="5B6F35EB" w:rsidR="00585967" w:rsidRPr="00406BEF" w:rsidRDefault="00585967">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9849A4" w:rsidRPr="00406BEF" w14:paraId="2B15F636" w14:textId="77777777" w:rsidTr="00337894">
        <w:tc>
          <w:tcPr>
            <w:tcW w:w="4683" w:type="dxa"/>
          </w:tcPr>
          <w:p w14:paraId="77DFF0E7" w14:textId="77777777" w:rsidR="009849A4" w:rsidRPr="00406BEF" w:rsidRDefault="009849A4"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6529BD1C" w14:textId="77777777" w:rsidR="009849A4" w:rsidRPr="00406BEF" w:rsidRDefault="009849A4" w:rsidP="00337894">
            <w:pPr>
              <w:rPr>
                <w:rFonts w:ascii="Times New Roman" w:hAnsi="Times New Roman" w:cs="Times New Roman"/>
                <w:sz w:val="18"/>
                <w:szCs w:val="18"/>
                <w:lang w:val="ru-RU"/>
              </w:rPr>
            </w:pPr>
          </w:p>
          <w:p w14:paraId="0D48CA4B" w14:textId="77777777" w:rsidR="009849A4" w:rsidRPr="00406BEF" w:rsidRDefault="009849A4"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C856109" w14:textId="77777777" w:rsidR="009849A4" w:rsidRPr="00406BEF" w:rsidRDefault="009849A4"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3E85C2D" w14:textId="77777777" w:rsidR="009849A4" w:rsidRPr="00406BEF" w:rsidRDefault="009849A4"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425163E" w14:textId="77777777" w:rsidR="009849A4" w:rsidRPr="00406BEF" w:rsidRDefault="009849A4"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DD337F0" w14:textId="247BBB88" w:rsidR="009849A4" w:rsidRPr="00406BEF" w:rsidRDefault="009849A4"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71 </w:t>
            </w:r>
            <w:r w:rsidR="00277956">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4745D00" w14:textId="1F08FA0F" w:rsidR="00585967" w:rsidRPr="00406BEF" w:rsidRDefault="00585967" w:rsidP="00E41DAF">
      <w:pPr>
        <w:spacing w:after="0" w:line="240" w:lineRule="auto"/>
        <w:jc w:val="both"/>
        <w:rPr>
          <w:rFonts w:ascii="Times New Roman" w:hAnsi="Times New Roman" w:cs="Times New Roman"/>
          <w:bdr w:val="single" w:sz="2" w:space="0" w:color="E3E3E3" w:frame="1"/>
          <w:lang w:val="ru-RU"/>
        </w:rPr>
      </w:pPr>
    </w:p>
    <w:p w14:paraId="32330B89" w14:textId="13564BF0" w:rsidR="00CA48D2" w:rsidRPr="00406BEF" w:rsidRDefault="00CA48D2" w:rsidP="00CA48D2">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rPr>
        <w:drawing>
          <wp:inline distT="0" distB="0" distL="0" distR="0" wp14:anchorId="70ABEC22" wp14:editId="40230F81">
            <wp:extent cx="5939790" cy="3847788"/>
            <wp:effectExtent l="0" t="0" r="3810" b="635"/>
            <wp:docPr id="406" name="Рисунок 41" descr="imag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9790" cy="3847788"/>
                    </a:xfrm>
                    <a:prstGeom prst="rect">
                      <a:avLst/>
                    </a:prstGeom>
                    <a:noFill/>
                    <a:ln>
                      <a:noFill/>
                    </a:ln>
                  </pic:spPr>
                </pic:pic>
              </a:graphicData>
            </a:graphic>
          </wp:inline>
        </w:drawing>
      </w:r>
    </w:p>
    <w:p w14:paraId="585D3A90" w14:textId="6B4E41E3" w:rsidR="00CA48D2" w:rsidRPr="00406BEF" w:rsidRDefault="00CA48D2" w:rsidP="00CA48D2">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Рисунок 3.2-16. Зоны демонтажа реактора: R1, R2 и R3</w:t>
      </w:r>
    </w:p>
    <w:p w14:paraId="3442875E"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rPr>
      </w:pPr>
    </w:p>
    <w:p w14:paraId="0B9C9236" w14:textId="24E616D3" w:rsidR="00CA48D2" w:rsidRPr="00406BEF" w:rsidRDefault="00CA48D2" w:rsidP="00CA48D2">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С конструктивной точки зрения зона реактора R3 состоит из металлических конструкций (так называемых схем E, G, D, L и др.), установленных в железобетонном реакторном колодце (поперечное сечение 21×21 м, высота 25 м), часть которых заполнена различными сыпучими (песок, серпентинит, металлическая дробь) или жидкими (вода) наполнителями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см. Рисунок 3.2-17.</w:t>
      </w:r>
    </w:p>
    <w:p w14:paraId="52FF654B" w14:textId="77777777" w:rsidR="00CA48D2" w:rsidRPr="00406BEF" w:rsidRDefault="00CA48D2">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CA48D2" w:rsidRPr="00406BEF" w14:paraId="1C837D27" w14:textId="77777777" w:rsidTr="00337894">
        <w:tc>
          <w:tcPr>
            <w:tcW w:w="4683" w:type="dxa"/>
          </w:tcPr>
          <w:p w14:paraId="64BF25E4" w14:textId="77777777" w:rsidR="00CA48D2" w:rsidRPr="00406BEF" w:rsidRDefault="00CA48D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41D9836" w14:textId="77777777" w:rsidR="00CA48D2" w:rsidRPr="00406BEF" w:rsidRDefault="00CA48D2" w:rsidP="00337894">
            <w:pPr>
              <w:rPr>
                <w:rFonts w:ascii="Times New Roman" w:hAnsi="Times New Roman" w:cs="Times New Roman"/>
                <w:sz w:val="18"/>
                <w:szCs w:val="18"/>
                <w:lang w:val="ru-RU"/>
              </w:rPr>
            </w:pPr>
          </w:p>
          <w:p w14:paraId="4E65172C" w14:textId="77777777" w:rsidR="00CA48D2" w:rsidRPr="00406BEF" w:rsidRDefault="00CA48D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736DEBC" w14:textId="77777777" w:rsidR="00CA48D2" w:rsidRPr="00406BEF" w:rsidRDefault="00CA48D2"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F0B8D6B" w14:textId="77777777" w:rsidR="00CA48D2" w:rsidRPr="00406BEF" w:rsidRDefault="00CA48D2"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93D0168" w14:textId="77777777" w:rsidR="00CA48D2" w:rsidRPr="00406BEF" w:rsidRDefault="00CA48D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46BF42E" w14:textId="673EB339" w:rsidR="00CA48D2" w:rsidRPr="00406BEF" w:rsidRDefault="00CA48D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72 </w:t>
            </w:r>
            <w:r w:rsidR="00277956">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9915BB9"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rPr>
      </w:pPr>
    </w:p>
    <w:p w14:paraId="15948413" w14:textId="600AF89B" w:rsidR="00CA48D2" w:rsidRPr="00406BEF" w:rsidRDefault="00CA48D2" w:rsidP="00CA48D2">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rPr>
        <w:drawing>
          <wp:inline distT="0" distB="0" distL="0" distR="0" wp14:anchorId="1FF04BEB" wp14:editId="60538C83">
            <wp:extent cx="5939790" cy="4147692"/>
            <wp:effectExtent l="0" t="0" r="3810" b="5715"/>
            <wp:docPr id="405" name="Рисунок 42" descr="imag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9790" cy="4147692"/>
                    </a:xfrm>
                    <a:prstGeom prst="rect">
                      <a:avLst/>
                    </a:prstGeom>
                    <a:noFill/>
                    <a:ln>
                      <a:noFill/>
                    </a:ln>
                  </pic:spPr>
                </pic:pic>
              </a:graphicData>
            </a:graphic>
          </wp:inline>
        </w:drawing>
      </w:r>
    </w:p>
    <w:p w14:paraId="7D9B9A4D" w14:textId="77777777" w:rsidR="00CA48D2" w:rsidRPr="00406BEF" w:rsidRDefault="00CA48D2" w:rsidP="00CA48D2">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Рисунок 3.2-17. Основные компоненты реактора</w:t>
      </w:r>
    </w:p>
    <w:p w14:paraId="557B6E2A"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rPr>
      </w:pPr>
    </w:p>
    <w:p w14:paraId="7B3E1433" w14:textId="1637F242" w:rsidR="00CA48D2" w:rsidRPr="00406BEF" w:rsidRDefault="00CA48D2" w:rsidP="00CA48D2">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Состав материалов, подлежащих демонтажу в реакторах, обобщён на Рисунке 3.1-12, Раздел 3.1.1.2.5. Металлы составляют около 33 % массы материалов, подлежащих демонтажу, графит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около 13 %. Наибольшую массу составляют наполнители различных конструктивных схем и полостей (серпентинит, песок, гравий, щебень, металлическая дробь)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около 55 % от общей массы реакторов. В реакторах также содержится 1600 тонн воды в качестве наполнителя (по 800 тонн в каждом), которая будет рассматриваться как </w:t>
      </w:r>
      <w:r w:rsidR="00EB4EDB" w:rsidRPr="00406BEF">
        <w:rPr>
          <w:rFonts w:ascii="Times New Roman" w:hAnsi="Times New Roman" w:cs="Times New Roman"/>
          <w:bdr w:val="single" w:sz="2" w:space="0" w:color="E3E3E3" w:frame="1"/>
          <w:lang w:val="ru-RU"/>
        </w:rPr>
        <w:t>ЖРО</w:t>
      </w:r>
      <w:r w:rsidRPr="00406BEF">
        <w:rPr>
          <w:rFonts w:ascii="Times New Roman" w:hAnsi="Times New Roman" w:cs="Times New Roman"/>
          <w:bdr w:val="single" w:sz="2" w:space="0" w:color="E3E3E3" w:frame="1"/>
          <w:lang w:val="ru-RU"/>
        </w:rPr>
        <w:t xml:space="preserve"> (жидкие радиоактивные отходы). Классификация материалов реактора приведена в Таблице 3.2-3.</w:t>
      </w:r>
    </w:p>
    <w:p w14:paraId="1799EBA8"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rPr>
      </w:pPr>
    </w:p>
    <w:p w14:paraId="06F23AB7" w14:textId="77777777" w:rsidR="00CA48D2" w:rsidRPr="00406BEF" w:rsidRDefault="00CA48D2" w:rsidP="00CA48D2">
      <w:pPr>
        <w:spacing w:after="0" w:line="240" w:lineRule="auto"/>
        <w:jc w:val="center"/>
        <w:rPr>
          <w:rFonts w:ascii="Times New Roman" w:hAnsi="Times New Roman" w:cs="Times New Roman"/>
          <w:spacing w:val="-8"/>
          <w:bdr w:val="single" w:sz="2" w:space="0" w:color="E3E3E3" w:frame="1"/>
          <w:lang w:val="ru-RU"/>
        </w:rPr>
      </w:pPr>
      <w:r w:rsidRPr="00406BEF">
        <w:rPr>
          <w:rFonts w:ascii="Times New Roman" w:hAnsi="Times New Roman" w:cs="Times New Roman"/>
          <w:spacing w:val="-8"/>
          <w:bdr w:val="single" w:sz="2" w:space="0" w:color="E3E3E3" w:frame="1"/>
          <w:lang w:val="ru-RU"/>
        </w:rPr>
        <w:t>Таблица 3.2-3. Классификация ТРО (твердых радиоактивных отходов) в зонах реакторов R1, R2 и R3</w:t>
      </w:r>
    </w:p>
    <w:tbl>
      <w:tblPr>
        <w:tblW w:w="0" w:type="auto"/>
        <w:jc w:val="center"/>
        <w:tblLayout w:type="fixed"/>
        <w:tblCellMar>
          <w:left w:w="10" w:type="dxa"/>
          <w:right w:w="10" w:type="dxa"/>
        </w:tblCellMar>
        <w:tblLook w:val="0000" w:firstRow="0" w:lastRow="0" w:firstColumn="0" w:lastColumn="0" w:noHBand="0" w:noVBand="0"/>
      </w:tblPr>
      <w:tblGrid>
        <w:gridCol w:w="1546"/>
        <w:gridCol w:w="1661"/>
        <w:gridCol w:w="1416"/>
        <w:gridCol w:w="1550"/>
      </w:tblGrid>
      <w:tr w:rsidR="00CA48D2" w:rsidRPr="00406BEF" w14:paraId="6BC2B020" w14:textId="77777777" w:rsidTr="00CA48D2">
        <w:trPr>
          <w:trHeight w:hRule="exact" w:val="312"/>
          <w:jc w:val="center"/>
        </w:trPr>
        <w:tc>
          <w:tcPr>
            <w:tcW w:w="1546" w:type="dxa"/>
            <w:vMerge w:val="restart"/>
            <w:tcBorders>
              <w:top w:val="single" w:sz="4" w:space="0" w:color="auto"/>
              <w:left w:val="single" w:sz="4" w:space="0" w:color="auto"/>
            </w:tcBorders>
            <w:shd w:val="clear" w:color="auto" w:fill="FFFFFF"/>
          </w:tcPr>
          <w:p w14:paraId="11EBDC50" w14:textId="511CC385" w:rsidR="00CA48D2" w:rsidRPr="00406BEF" w:rsidRDefault="00CA48D2" w:rsidP="00CA48D2">
            <w:pPr>
              <w:pStyle w:val="23"/>
              <w:shd w:val="clear" w:color="auto" w:fill="auto"/>
              <w:spacing w:before="0" w:after="0" w:line="220" w:lineRule="exact"/>
              <w:ind w:left="320" w:firstLine="0"/>
              <w:rPr>
                <w:lang w:val="ru-RU"/>
              </w:rPr>
            </w:pPr>
            <w:r w:rsidRPr="00406BEF">
              <w:rPr>
                <w:rStyle w:val="aa"/>
                <w:lang w:val="ru-RU"/>
              </w:rPr>
              <w:t>Класс РО</w:t>
            </w:r>
          </w:p>
        </w:tc>
        <w:tc>
          <w:tcPr>
            <w:tcW w:w="3077" w:type="dxa"/>
            <w:gridSpan w:val="2"/>
            <w:tcBorders>
              <w:top w:val="single" w:sz="4" w:space="0" w:color="auto"/>
              <w:left w:val="single" w:sz="4" w:space="0" w:color="auto"/>
            </w:tcBorders>
            <w:shd w:val="clear" w:color="auto" w:fill="FFFFFF"/>
          </w:tcPr>
          <w:p w14:paraId="206F9546" w14:textId="195B126E" w:rsidR="00CA48D2" w:rsidRPr="00406BEF" w:rsidRDefault="00CA48D2" w:rsidP="00CA48D2">
            <w:pPr>
              <w:pStyle w:val="23"/>
              <w:shd w:val="clear" w:color="auto" w:fill="auto"/>
              <w:spacing w:before="0" w:after="0" w:line="220" w:lineRule="exact"/>
              <w:ind w:firstLine="0"/>
              <w:jc w:val="center"/>
              <w:rPr>
                <w:lang w:val="ru-RU"/>
              </w:rPr>
            </w:pPr>
            <w:r w:rsidRPr="00406BEF">
              <w:rPr>
                <w:rStyle w:val="aa"/>
                <w:lang w:val="ru-RU"/>
              </w:rPr>
              <w:t>В зонах реакторов, тонн</w:t>
            </w:r>
          </w:p>
        </w:tc>
        <w:tc>
          <w:tcPr>
            <w:tcW w:w="1550" w:type="dxa"/>
            <w:vMerge w:val="restart"/>
            <w:tcBorders>
              <w:top w:val="single" w:sz="4" w:space="0" w:color="auto"/>
              <w:left w:val="single" w:sz="4" w:space="0" w:color="auto"/>
              <w:right w:val="single" w:sz="4" w:space="0" w:color="auto"/>
            </w:tcBorders>
            <w:shd w:val="clear" w:color="auto" w:fill="FFFFFF"/>
          </w:tcPr>
          <w:p w14:paraId="73BE6F59" w14:textId="7B16123F" w:rsidR="00CA48D2" w:rsidRPr="00406BEF" w:rsidRDefault="00CA48D2" w:rsidP="00CA48D2">
            <w:pPr>
              <w:pStyle w:val="23"/>
              <w:shd w:val="clear" w:color="auto" w:fill="auto"/>
              <w:spacing w:before="0" w:after="0" w:line="254" w:lineRule="exact"/>
              <w:ind w:firstLine="0"/>
              <w:jc w:val="center"/>
              <w:rPr>
                <w:lang w:val="ru-RU"/>
              </w:rPr>
            </w:pPr>
            <w:r w:rsidRPr="00406BEF">
              <w:rPr>
                <w:rStyle w:val="aa"/>
                <w:lang w:val="ru-RU"/>
              </w:rPr>
              <w:t>Оба реактора</w:t>
            </w:r>
            <w:r w:rsidRPr="00406BEF">
              <w:rPr>
                <w:rStyle w:val="aa"/>
              </w:rPr>
              <w:t xml:space="preserve">, </w:t>
            </w:r>
            <w:r w:rsidRPr="00406BEF">
              <w:rPr>
                <w:rStyle w:val="aa"/>
                <w:lang w:val="ru-RU"/>
              </w:rPr>
              <w:t>тонн</w:t>
            </w:r>
          </w:p>
        </w:tc>
      </w:tr>
      <w:tr w:rsidR="00CA48D2" w:rsidRPr="00406BEF" w14:paraId="0645AC2E" w14:textId="77777777" w:rsidTr="00CA48D2">
        <w:trPr>
          <w:trHeight w:hRule="exact" w:val="312"/>
          <w:jc w:val="center"/>
        </w:trPr>
        <w:tc>
          <w:tcPr>
            <w:tcW w:w="1546" w:type="dxa"/>
            <w:vMerge/>
            <w:tcBorders>
              <w:left w:val="single" w:sz="4" w:space="0" w:color="auto"/>
            </w:tcBorders>
            <w:shd w:val="clear" w:color="auto" w:fill="FFFFFF"/>
          </w:tcPr>
          <w:p w14:paraId="26EBB323" w14:textId="77777777" w:rsidR="00CA48D2" w:rsidRPr="00406BEF" w:rsidRDefault="00CA48D2" w:rsidP="00CA48D2">
            <w:pPr>
              <w:rPr>
                <w:rFonts w:ascii="Times New Roman" w:hAnsi="Times New Roman" w:cs="Times New Roman"/>
              </w:rPr>
            </w:pPr>
          </w:p>
        </w:tc>
        <w:tc>
          <w:tcPr>
            <w:tcW w:w="1661" w:type="dxa"/>
            <w:tcBorders>
              <w:top w:val="single" w:sz="4" w:space="0" w:color="auto"/>
              <w:left w:val="single" w:sz="4" w:space="0" w:color="auto"/>
            </w:tcBorders>
            <w:shd w:val="clear" w:color="auto" w:fill="FFFFFF"/>
          </w:tcPr>
          <w:p w14:paraId="3B4414C4" w14:textId="77777777" w:rsidR="00CA48D2" w:rsidRPr="00406BEF" w:rsidRDefault="00CA48D2" w:rsidP="00CA48D2">
            <w:pPr>
              <w:pStyle w:val="23"/>
              <w:shd w:val="clear" w:color="auto" w:fill="auto"/>
              <w:spacing w:before="0" w:after="0" w:line="220" w:lineRule="exact"/>
              <w:ind w:firstLine="0"/>
              <w:jc w:val="center"/>
            </w:pPr>
            <w:r w:rsidRPr="00406BEF">
              <w:rPr>
                <w:rStyle w:val="aa"/>
              </w:rPr>
              <w:t>R1, R2</w:t>
            </w:r>
          </w:p>
        </w:tc>
        <w:tc>
          <w:tcPr>
            <w:tcW w:w="1416" w:type="dxa"/>
            <w:tcBorders>
              <w:top w:val="single" w:sz="4" w:space="0" w:color="auto"/>
              <w:left w:val="single" w:sz="4" w:space="0" w:color="auto"/>
            </w:tcBorders>
            <w:shd w:val="clear" w:color="auto" w:fill="FFFFFF"/>
          </w:tcPr>
          <w:p w14:paraId="3DDD6EE2" w14:textId="77777777" w:rsidR="00CA48D2" w:rsidRPr="00406BEF" w:rsidRDefault="00CA48D2" w:rsidP="00CA48D2">
            <w:pPr>
              <w:pStyle w:val="23"/>
              <w:shd w:val="clear" w:color="auto" w:fill="auto"/>
              <w:spacing w:before="0" w:after="0" w:line="220" w:lineRule="exact"/>
              <w:ind w:firstLine="0"/>
              <w:jc w:val="center"/>
            </w:pPr>
            <w:r w:rsidRPr="00406BEF">
              <w:rPr>
                <w:rStyle w:val="aa"/>
              </w:rPr>
              <w:t>R3</w:t>
            </w:r>
          </w:p>
        </w:tc>
        <w:tc>
          <w:tcPr>
            <w:tcW w:w="1550" w:type="dxa"/>
            <w:vMerge/>
            <w:tcBorders>
              <w:left w:val="single" w:sz="4" w:space="0" w:color="auto"/>
              <w:right w:val="single" w:sz="4" w:space="0" w:color="auto"/>
            </w:tcBorders>
            <w:shd w:val="clear" w:color="auto" w:fill="FFFFFF"/>
          </w:tcPr>
          <w:p w14:paraId="72F3991C" w14:textId="77777777" w:rsidR="00CA48D2" w:rsidRPr="00406BEF" w:rsidRDefault="00CA48D2" w:rsidP="00CA48D2">
            <w:pPr>
              <w:rPr>
                <w:rFonts w:ascii="Times New Roman" w:hAnsi="Times New Roman" w:cs="Times New Roman"/>
              </w:rPr>
            </w:pPr>
          </w:p>
        </w:tc>
      </w:tr>
      <w:tr w:rsidR="00CA48D2" w:rsidRPr="00406BEF" w14:paraId="249F29D8" w14:textId="77777777" w:rsidTr="00CA48D2">
        <w:trPr>
          <w:trHeight w:hRule="exact" w:val="312"/>
          <w:jc w:val="center"/>
        </w:trPr>
        <w:tc>
          <w:tcPr>
            <w:tcW w:w="1546" w:type="dxa"/>
            <w:tcBorders>
              <w:top w:val="single" w:sz="4" w:space="0" w:color="auto"/>
              <w:left w:val="single" w:sz="4" w:space="0" w:color="auto"/>
            </w:tcBorders>
            <w:shd w:val="clear" w:color="auto" w:fill="FFFFFF"/>
          </w:tcPr>
          <w:p w14:paraId="39EB0E7E" w14:textId="77777777" w:rsidR="00CA48D2" w:rsidRPr="00406BEF" w:rsidRDefault="00CA48D2" w:rsidP="00CA48D2">
            <w:pPr>
              <w:pStyle w:val="23"/>
              <w:shd w:val="clear" w:color="auto" w:fill="auto"/>
              <w:spacing w:before="0" w:after="0" w:line="220" w:lineRule="exact"/>
              <w:ind w:left="120" w:firstLine="0"/>
            </w:pPr>
            <w:r w:rsidRPr="00406BEF">
              <w:rPr>
                <w:rStyle w:val="100"/>
              </w:rPr>
              <w:t>0</w:t>
            </w:r>
          </w:p>
        </w:tc>
        <w:tc>
          <w:tcPr>
            <w:tcW w:w="1661" w:type="dxa"/>
            <w:tcBorders>
              <w:top w:val="single" w:sz="4" w:space="0" w:color="auto"/>
              <w:left w:val="single" w:sz="4" w:space="0" w:color="auto"/>
            </w:tcBorders>
            <w:shd w:val="clear" w:color="auto" w:fill="FFFFFF"/>
          </w:tcPr>
          <w:p w14:paraId="0997D0F1" w14:textId="77777777" w:rsidR="00CA48D2" w:rsidRPr="00406BEF" w:rsidRDefault="00CA48D2" w:rsidP="00CA48D2">
            <w:pPr>
              <w:pStyle w:val="23"/>
              <w:shd w:val="clear" w:color="auto" w:fill="auto"/>
              <w:spacing w:before="0" w:after="0" w:line="220" w:lineRule="exact"/>
              <w:ind w:firstLine="0"/>
              <w:jc w:val="center"/>
            </w:pPr>
            <w:r w:rsidRPr="00406BEF">
              <w:rPr>
                <w:rStyle w:val="100"/>
              </w:rPr>
              <w:t>0</w:t>
            </w:r>
          </w:p>
        </w:tc>
        <w:tc>
          <w:tcPr>
            <w:tcW w:w="1416" w:type="dxa"/>
            <w:tcBorders>
              <w:top w:val="single" w:sz="4" w:space="0" w:color="auto"/>
              <w:left w:val="single" w:sz="4" w:space="0" w:color="auto"/>
            </w:tcBorders>
            <w:shd w:val="clear" w:color="auto" w:fill="FFFFFF"/>
          </w:tcPr>
          <w:p w14:paraId="203766E0" w14:textId="77777777" w:rsidR="00CA48D2" w:rsidRPr="00406BEF" w:rsidRDefault="00CA48D2" w:rsidP="00CA48D2">
            <w:pPr>
              <w:pStyle w:val="23"/>
              <w:shd w:val="clear" w:color="auto" w:fill="auto"/>
              <w:spacing w:before="0" w:after="0" w:line="220" w:lineRule="exact"/>
              <w:ind w:firstLine="0"/>
              <w:jc w:val="center"/>
            </w:pPr>
            <w:r w:rsidRPr="00406BEF">
              <w:t>9 700</w:t>
            </w:r>
          </w:p>
        </w:tc>
        <w:tc>
          <w:tcPr>
            <w:tcW w:w="1550" w:type="dxa"/>
            <w:tcBorders>
              <w:top w:val="single" w:sz="4" w:space="0" w:color="auto"/>
              <w:left w:val="single" w:sz="4" w:space="0" w:color="auto"/>
              <w:right w:val="single" w:sz="4" w:space="0" w:color="auto"/>
            </w:tcBorders>
            <w:shd w:val="clear" w:color="auto" w:fill="FFFFFF"/>
          </w:tcPr>
          <w:p w14:paraId="08725122" w14:textId="77777777" w:rsidR="00CA48D2" w:rsidRPr="00406BEF" w:rsidRDefault="00CA48D2" w:rsidP="00CA48D2">
            <w:pPr>
              <w:pStyle w:val="23"/>
              <w:shd w:val="clear" w:color="auto" w:fill="auto"/>
              <w:spacing w:before="0" w:after="0" w:line="220" w:lineRule="exact"/>
              <w:ind w:firstLine="0"/>
              <w:jc w:val="center"/>
            </w:pPr>
            <w:r w:rsidRPr="00406BEF">
              <w:t>9 700</w:t>
            </w:r>
          </w:p>
        </w:tc>
      </w:tr>
      <w:tr w:rsidR="00CA48D2" w:rsidRPr="00406BEF" w14:paraId="16B2FBFC" w14:textId="77777777" w:rsidTr="00CA48D2">
        <w:trPr>
          <w:trHeight w:hRule="exact" w:val="307"/>
          <w:jc w:val="center"/>
        </w:trPr>
        <w:tc>
          <w:tcPr>
            <w:tcW w:w="1546" w:type="dxa"/>
            <w:tcBorders>
              <w:top w:val="single" w:sz="4" w:space="0" w:color="auto"/>
              <w:left w:val="single" w:sz="4" w:space="0" w:color="auto"/>
            </w:tcBorders>
            <w:shd w:val="clear" w:color="auto" w:fill="FFFFFF"/>
          </w:tcPr>
          <w:p w14:paraId="0915088E" w14:textId="77777777" w:rsidR="00CA48D2" w:rsidRPr="00406BEF" w:rsidRDefault="00CA48D2" w:rsidP="00CA48D2">
            <w:pPr>
              <w:pStyle w:val="23"/>
              <w:shd w:val="clear" w:color="auto" w:fill="auto"/>
              <w:spacing w:before="0" w:after="0" w:line="220" w:lineRule="exact"/>
              <w:ind w:left="120" w:firstLine="0"/>
            </w:pPr>
            <w:r w:rsidRPr="00406BEF">
              <w:t>A</w:t>
            </w:r>
          </w:p>
        </w:tc>
        <w:tc>
          <w:tcPr>
            <w:tcW w:w="1661" w:type="dxa"/>
            <w:tcBorders>
              <w:top w:val="single" w:sz="4" w:space="0" w:color="auto"/>
              <w:left w:val="single" w:sz="4" w:space="0" w:color="auto"/>
            </w:tcBorders>
            <w:shd w:val="clear" w:color="auto" w:fill="FFFFFF"/>
          </w:tcPr>
          <w:p w14:paraId="06F5F533" w14:textId="77777777" w:rsidR="00CA48D2" w:rsidRPr="00406BEF" w:rsidRDefault="00CA48D2" w:rsidP="00CA48D2">
            <w:pPr>
              <w:pStyle w:val="23"/>
              <w:shd w:val="clear" w:color="auto" w:fill="auto"/>
              <w:spacing w:before="0" w:after="0" w:line="220" w:lineRule="exact"/>
              <w:ind w:firstLine="0"/>
              <w:jc w:val="center"/>
            </w:pPr>
            <w:r w:rsidRPr="00406BEF">
              <w:t>3 300</w:t>
            </w:r>
          </w:p>
        </w:tc>
        <w:tc>
          <w:tcPr>
            <w:tcW w:w="1416" w:type="dxa"/>
            <w:tcBorders>
              <w:top w:val="single" w:sz="4" w:space="0" w:color="auto"/>
              <w:left w:val="single" w:sz="4" w:space="0" w:color="auto"/>
            </w:tcBorders>
            <w:shd w:val="clear" w:color="auto" w:fill="FFFFFF"/>
          </w:tcPr>
          <w:p w14:paraId="24CC4F31" w14:textId="77777777" w:rsidR="00CA48D2" w:rsidRPr="00406BEF" w:rsidRDefault="00CA48D2" w:rsidP="00CA48D2">
            <w:pPr>
              <w:pStyle w:val="23"/>
              <w:shd w:val="clear" w:color="auto" w:fill="auto"/>
              <w:spacing w:before="0" w:after="0" w:line="220" w:lineRule="exact"/>
              <w:ind w:firstLine="0"/>
              <w:jc w:val="center"/>
            </w:pPr>
            <w:r w:rsidRPr="00406BEF">
              <w:t>7 300</w:t>
            </w:r>
          </w:p>
        </w:tc>
        <w:tc>
          <w:tcPr>
            <w:tcW w:w="1550" w:type="dxa"/>
            <w:tcBorders>
              <w:top w:val="single" w:sz="4" w:space="0" w:color="auto"/>
              <w:left w:val="single" w:sz="4" w:space="0" w:color="auto"/>
              <w:right w:val="single" w:sz="4" w:space="0" w:color="auto"/>
            </w:tcBorders>
            <w:shd w:val="clear" w:color="auto" w:fill="FFFFFF"/>
          </w:tcPr>
          <w:p w14:paraId="4D06BDFA" w14:textId="77777777" w:rsidR="00CA48D2" w:rsidRPr="00406BEF" w:rsidRDefault="00CA48D2" w:rsidP="00CA48D2">
            <w:pPr>
              <w:pStyle w:val="23"/>
              <w:shd w:val="clear" w:color="auto" w:fill="auto"/>
              <w:spacing w:before="0" w:after="0" w:line="220" w:lineRule="exact"/>
              <w:ind w:firstLine="0"/>
              <w:jc w:val="center"/>
            </w:pPr>
            <w:r w:rsidRPr="00406BEF">
              <w:rPr>
                <w:rStyle w:val="100"/>
              </w:rPr>
              <w:t>10</w:t>
            </w:r>
            <w:r w:rsidRPr="00406BEF">
              <w:t xml:space="preserve"> 600</w:t>
            </w:r>
          </w:p>
        </w:tc>
      </w:tr>
      <w:tr w:rsidR="00CA48D2" w:rsidRPr="00406BEF" w14:paraId="2EA54C90" w14:textId="77777777" w:rsidTr="00CA48D2">
        <w:trPr>
          <w:trHeight w:hRule="exact" w:val="312"/>
          <w:jc w:val="center"/>
        </w:trPr>
        <w:tc>
          <w:tcPr>
            <w:tcW w:w="1546" w:type="dxa"/>
            <w:tcBorders>
              <w:top w:val="single" w:sz="4" w:space="0" w:color="auto"/>
              <w:left w:val="single" w:sz="4" w:space="0" w:color="auto"/>
            </w:tcBorders>
            <w:shd w:val="clear" w:color="auto" w:fill="FFFFFF"/>
          </w:tcPr>
          <w:p w14:paraId="6B79B60E" w14:textId="77777777" w:rsidR="00CA48D2" w:rsidRPr="00406BEF" w:rsidRDefault="00CA48D2" w:rsidP="00CA48D2">
            <w:pPr>
              <w:pStyle w:val="23"/>
              <w:shd w:val="clear" w:color="auto" w:fill="auto"/>
              <w:spacing w:before="0" w:after="0" w:line="220" w:lineRule="exact"/>
              <w:ind w:left="120" w:firstLine="0"/>
            </w:pPr>
            <w:r w:rsidRPr="00406BEF">
              <w:t>B, C</w:t>
            </w:r>
          </w:p>
        </w:tc>
        <w:tc>
          <w:tcPr>
            <w:tcW w:w="1661" w:type="dxa"/>
            <w:tcBorders>
              <w:top w:val="single" w:sz="4" w:space="0" w:color="auto"/>
              <w:left w:val="single" w:sz="4" w:space="0" w:color="auto"/>
            </w:tcBorders>
            <w:shd w:val="clear" w:color="auto" w:fill="FFFFFF"/>
          </w:tcPr>
          <w:p w14:paraId="374A2A2D" w14:textId="77777777" w:rsidR="00CA48D2" w:rsidRPr="00406BEF" w:rsidRDefault="00CA48D2" w:rsidP="00CA48D2">
            <w:pPr>
              <w:pStyle w:val="23"/>
              <w:shd w:val="clear" w:color="auto" w:fill="auto"/>
              <w:spacing w:before="0" w:after="0" w:line="220" w:lineRule="exact"/>
              <w:ind w:firstLine="0"/>
              <w:jc w:val="center"/>
            </w:pPr>
            <w:r w:rsidRPr="00406BEF">
              <w:t>400</w:t>
            </w:r>
          </w:p>
        </w:tc>
        <w:tc>
          <w:tcPr>
            <w:tcW w:w="1416" w:type="dxa"/>
            <w:tcBorders>
              <w:top w:val="single" w:sz="4" w:space="0" w:color="auto"/>
              <w:left w:val="single" w:sz="4" w:space="0" w:color="auto"/>
            </w:tcBorders>
            <w:shd w:val="clear" w:color="auto" w:fill="FFFFFF"/>
          </w:tcPr>
          <w:p w14:paraId="3340DA30" w14:textId="77777777" w:rsidR="00CA48D2" w:rsidRPr="00406BEF" w:rsidRDefault="00CA48D2" w:rsidP="00CA48D2">
            <w:pPr>
              <w:pStyle w:val="23"/>
              <w:shd w:val="clear" w:color="auto" w:fill="auto"/>
              <w:spacing w:before="0" w:after="0" w:line="220" w:lineRule="exact"/>
              <w:ind w:firstLine="0"/>
              <w:jc w:val="center"/>
            </w:pPr>
            <w:r w:rsidRPr="00406BEF">
              <w:rPr>
                <w:rStyle w:val="100"/>
              </w:rPr>
              <w:t>200</w:t>
            </w:r>
          </w:p>
        </w:tc>
        <w:tc>
          <w:tcPr>
            <w:tcW w:w="1550" w:type="dxa"/>
            <w:tcBorders>
              <w:top w:val="single" w:sz="4" w:space="0" w:color="auto"/>
              <w:left w:val="single" w:sz="4" w:space="0" w:color="auto"/>
              <w:right w:val="single" w:sz="4" w:space="0" w:color="auto"/>
            </w:tcBorders>
            <w:shd w:val="clear" w:color="auto" w:fill="FFFFFF"/>
          </w:tcPr>
          <w:p w14:paraId="59FF351C" w14:textId="77777777" w:rsidR="00CA48D2" w:rsidRPr="00406BEF" w:rsidRDefault="00CA48D2" w:rsidP="00CA48D2">
            <w:pPr>
              <w:pStyle w:val="23"/>
              <w:shd w:val="clear" w:color="auto" w:fill="auto"/>
              <w:spacing w:before="0" w:after="0" w:line="220" w:lineRule="exact"/>
              <w:ind w:firstLine="0"/>
              <w:jc w:val="center"/>
            </w:pPr>
            <w:r w:rsidRPr="00406BEF">
              <w:t>600</w:t>
            </w:r>
          </w:p>
        </w:tc>
      </w:tr>
      <w:tr w:rsidR="00CA48D2" w:rsidRPr="00406BEF" w14:paraId="599CA329" w14:textId="77777777" w:rsidTr="00CA48D2">
        <w:trPr>
          <w:trHeight w:hRule="exact" w:val="307"/>
          <w:jc w:val="center"/>
        </w:trPr>
        <w:tc>
          <w:tcPr>
            <w:tcW w:w="1546" w:type="dxa"/>
            <w:tcBorders>
              <w:top w:val="single" w:sz="4" w:space="0" w:color="auto"/>
              <w:left w:val="single" w:sz="4" w:space="0" w:color="auto"/>
            </w:tcBorders>
            <w:shd w:val="clear" w:color="auto" w:fill="FFFFFF"/>
          </w:tcPr>
          <w:p w14:paraId="1676FE8A" w14:textId="77777777" w:rsidR="00CA48D2" w:rsidRPr="00406BEF" w:rsidRDefault="00CA48D2" w:rsidP="00CA48D2">
            <w:pPr>
              <w:pStyle w:val="23"/>
              <w:shd w:val="clear" w:color="auto" w:fill="auto"/>
              <w:spacing w:before="0" w:after="0" w:line="220" w:lineRule="exact"/>
              <w:ind w:left="120" w:firstLine="0"/>
            </w:pPr>
            <w:r w:rsidRPr="00406BEF">
              <w:t>D (graphite)</w:t>
            </w:r>
          </w:p>
        </w:tc>
        <w:tc>
          <w:tcPr>
            <w:tcW w:w="1661" w:type="dxa"/>
            <w:tcBorders>
              <w:top w:val="single" w:sz="4" w:space="0" w:color="auto"/>
              <w:left w:val="single" w:sz="4" w:space="0" w:color="auto"/>
            </w:tcBorders>
            <w:shd w:val="clear" w:color="auto" w:fill="FFFFFF"/>
          </w:tcPr>
          <w:p w14:paraId="6E0FBFE2" w14:textId="77777777" w:rsidR="00CA48D2" w:rsidRPr="00406BEF" w:rsidRDefault="00CA48D2" w:rsidP="00CA48D2">
            <w:pPr>
              <w:pStyle w:val="23"/>
              <w:shd w:val="clear" w:color="auto" w:fill="auto"/>
              <w:spacing w:before="0" w:after="0" w:line="220" w:lineRule="exact"/>
              <w:ind w:firstLine="0"/>
              <w:jc w:val="center"/>
            </w:pPr>
            <w:r w:rsidRPr="00406BEF">
              <w:rPr>
                <w:rStyle w:val="100"/>
              </w:rPr>
              <w:t>200</w:t>
            </w:r>
          </w:p>
        </w:tc>
        <w:tc>
          <w:tcPr>
            <w:tcW w:w="1416" w:type="dxa"/>
            <w:tcBorders>
              <w:top w:val="single" w:sz="4" w:space="0" w:color="auto"/>
              <w:left w:val="single" w:sz="4" w:space="0" w:color="auto"/>
            </w:tcBorders>
            <w:shd w:val="clear" w:color="auto" w:fill="FFFFFF"/>
          </w:tcPr>
          <w:p w14:paraId="6D413371" w14:textId="77777777" w:rsidR="00CA48D2" w:rsidRPr="00406BEF" w:rsidRDefault="00CA48D2" w:rsidP="00CA48D2">
            <w:pPr>
              <w:pStyle w:val="23"/>
              <w:shd w:val="clear" w:color="auto" w:fill="auto"/>
              <w:spacing w:before="0" w:after="0" w:line="220" w:lineRule="exact"/>
              <w:ind w:firstLine="0"/>
              <w:jc w:val="center"/>
            </w:pPr>
            <w:r w:rsidRPr="00406BEF">
              <w:t>3 500</w:t>
            </w:r>
          </w:p>
        </w:tc>
        <w:tc>
          <w:tcPr>
            <w:tcW w:w="1550" w:type="dxa"/>
            <w:tcBorders>
              <w:top w:val="single" w:sz="4" w:space="0" w:color="auto"/>
              <w:left w:val="single" w:sz="4" w:space="0" w:color="auto"/>
              <w:right w:val="single" w:sz="4" w:space="0" w:color="auto"/>
            </w:tcBorders>
            <w:shd w:val="clear" w:color="auto" w:fill="FFFFFF"/>
          </w:tcPr>
          <w:p w14:paraId="795F5714" w14:textId="77777777" w:rsidR="00CA48D2" w:rsidRPr="00406BEF" w:rsidRDefault="00CA48D2" w:rsidP="00CA48D2">
            <w:pPr>
              <w:pStyle w:val="23"/>
              <w:shd w:val="clear" w:color="auto" w:fill="auto"/>
              <w:spacing w:before="0" w:after="0" w:line="220" w:lineRule="exact"/>
              <w:ind w:firstLine="0"/>
              <w:jc w:val="center"/>
            </w:pPr>
            <w:r w:rsidRPr="00406BEF">
              <w:t>3 700</w:t>
            </w:r>
          </w:p>
        </w:tc>
      </w:tr>
      <w:tr w:rsidR="00CA48D2" w:rsidRPr="00406BEF" w14:paraId="1F4E3E9E" w14:textId="77777777" w:rsidTr="00CA48D2">
        <w:trPr>
          <w:trHeight w:hRule="exact" w:val="312"/>
          <w:jc w:val="center"/>
        </w:trPr>
        <w:tc>
          <w:tcPr>
            <w:tcW w:w="1546" w:type="dxa"/>
            <w:tcBorders>
              <w:top w:val="single" w:sz="4" w:space="0" w:color="auto"/>
              <w:left w:val="single" w:sz="4" w:space="0" w:color="auto"/>
            </w:tcBorders>
            <w:shd w:val="clear" w:color="auto" w:fill="FFFFFF"/>
          </w:tcPr>
          <w:p w14:paraId="692C3056" w14:textId="77777777" w:rsidR="00CA48D2" w:rsidRPr="00406BEF" w:rsidRDefault="00CA48D2" w:rsidP="00CA48D2">
            <w:pPr>
              <w:pStyle w:val="23"/>
              <w:shd w:val="clear" w:color="auto" w:fill="auto"/>
              <w:spacing w:before="0" w:after="0" w:line="220" w:lineRule="exact"/>
              <w:ind w:left="120" w:firstLine="0"/>
            </w:pPr>
            <w:r w:rsidRPr="00406BEF">
              <w:t>D, E</w:t>
            </w:r>
          </w:p>
        </w:tc>
        <w:tc>
          <w:tcPr>
            <w:tcW w:w="1661" w:type="dxa"/>
            <w:tcBorders>
              <w:top w:val="single" w:sz="4" w:space="0" w:color="auto"/>
              <w:left w:val="single" w:sz="4" w:space="0" w:color="auto"/>
            </w:tcBorders>
            <w:shd w:val="clear" w:color="auto" w:fill="FFFFFF"/>
          </w:tcPr>
          <w:p w14:paraId="5F474847" w14:textId="77777777" w:rsidR="00CA48D2" w:rsidRPr="00406BEF" w:rsidRDefault="00CA48D2" w:rsidP="00CA48D2">
            <w:pPr>
              <w:pStyle w:val="23"/>
              <w:shd w:val="clear" w:color="auto" w:fill="auto"/>
              <w:spacing w:before="0" w:after="0" w:line="220" w:lineRule="exact"/>
              <w:ind w:firstLine="0"/>
              <w:jc w:val="center"/>
            </w:pPr>
            <w:r w:rsidRPr="00406BEF">
              <w:t>300</w:t>
            </w:r>
          </w:p>
        </w:tc>
        <w:tc>
          <w:tcPr>
            <w:tcW w:w="1416" w:type="dxa"/>
            <w:tcBorders>
              <w:top w:val="single" w:sz="4" w:space="0" w:color="auto"/>
              <w:left w:val="single" w:sz="4" w:space="0" w:color="auto"/>
            </w:tcBorders>
            <w:shd w:val="clear" w:color="auto" w:fill="FFFFFF"/>
          </w:tcPr>
          <w:p w14:paraId="4CACC15B" w14:textId="77777777" w:rsidR="00CA48D2" w:rsidRPr="00406BEF" w:rsidRDefault="00CA48D2" w:rsidP="00CA48D2">
            <w:pPr>
              <w:pStyle w:val="23"/>
              <w:shd w:val="clear" w:color="auto" w:fill="auto"/>
              <w:spacing w:before="0" w:after="0" w:line="220" w:lineRule="exact"/>
              <w:ind w:firstLine="0"/>
              <w:jc w:val="center"/>
            </w:pPr>
            <w:r w:rsidRPr="00406BEF">
              <w:t>3 300</w:t>
            </w:r>
          </w:p>
        </w:tc>
        <w:tc>
          <w:tcPr>
            <w:tcW w:w="1550" w:type="dxa"/>
            <w:tcBorders>
              <w:top w:val="single" w:sz="4" w:space="0" w:color="auto"/>
              <w:left w:val="single" w:sz="4" w:space="0" w:color="auto"/>
              <w:right w:val="single" w:sz="4" w:space="0" w:color="auto"/>
            </w:tcBorders>
            <w:shd w:val="clear" w:color="auto" w:fill="FFFFFF"/>
          </w:tcPr>
          <w:p w14:paraId="1A8299AD" w14:textId="77777777" w:rsidR="00CA48D2" w:rsidRPr="00406BEF" w:rsidRDefault="00CA48D2" w:rsidP="00CA48D2">
            <w:pPr>
              <w:pStyle w:val="23"/>
              <w:shd w:val="clear" w:color="auto" w:fill="auto"/>
              <w:spacing w:before="0" w:after="0" w:line="220" w:lineRule="exact"/>
              <w:ind w:firstLine="0"/>
              <w:jc w:val="center"/>
            </w:pPr>
            <w:r w:rsidRPr="00406BEF">
              <w:t>3 600</w:t>
            </w:r>
          </w:p>
        </w:tc>
      </w:tr>
      <w:tr w:rsidR="00CA48D2" w:rsidRPr="00406BEF" w14:paraId="2ADEAF52" w14:textId="77777777" w:rsidTr="00CA48D2">
        <w:trPr>
          <w:trHeight w:hRule="exact" w:val="322"/>
          <w:jc w:val="center"/>
        </w:trPr>
        <w:tc>
          <w:tcPr>
            <w:tcW w:w="1546" w:type="dxa"/>
            <w:tcBorders>
              <w:top w:val="single" w:sz="4" w:space="0" w:color="auto"/>
              <w:left w:val="single" w:sz="4" w:space="0" w:color="auto"/>
              <w:bottom w:val="single" w:sz="4" w:space="0" w:color="auto"/>
            </w:tcBorders>
            <w:shd w:val="clear" w:color="auto" w:fill="FFFFFF"/>
          </w:tcPr>
          <w:p w14:paraId="17C4F2CA" w14:textId="43F44B26" w:rsidR="00CA48D2" w:rsidRPr="00406BEF" w:rsidRDefault="00CA48D2" w:rsidP="00CA48D2">
            <w:pPr>
              <w:pStyle w:val="23"/>
              <w:shd w:val="clear" w:color="auto" w:fill="auto"/>
              <w:spacing w:before="0" w:after="0" w:line="220" w:lineRule="exact"/>
              <w:ind w:left="120" w:firstLine="0"/>
            </w:pPr>
            <w:r w:rsidRPr="00406BEF">
              <w:rPr>
                <w:rStyle w:val="aa"/>
                <w:lang w:val="ru-RU"/>
              </w:rPr>
              <w:t>Итого</w:t>
            </w:r>
            <w:r w:rsidRPr="00406BEF">
              <w:rPr>
                <w:rStyle w:val="aa"/>
              </w:rPr>
              <w:t>:</w:t>
            </w:r>
          </w:p>
        </w:tc>
        <w:tc>
          <w:tcPr>
            <w:tcW w:w="1661" w:type="dxa"/>
            <w:tcBorders>
              <w:top w:val="single" w:sz="4" w:space="0" w:color="auto"/>
              <w:left w:val="single" w:sz="4" w:space="0" w:color="auto"/>
              <w:bottom w:val="single" w:sz="4" w:space="0" w:color="auto"/>
            </w:tcBorders>
            <w:shd w:val="clear" w:color="auto" w:fill="FFFFFF"/>
          </w:tcPr>
          <w:p w14:paraId="79A2FC7B" w14:textId="77777777" w:rsidR="00CA48D2" w:rsidRPr="00406BEF" w:rsidRDefault="00CA48D2" w:rsidP="00CA48D2">
            <w:pPr>
              <w:pStyle w:val="23"/>
              <w:shd w:val="clear" w:color="auto" w:fill="auto"/>
              <w:spacing w:before="0" w:after="0" w:line="220" w:lineRule="exact"/>
              <w:ind w:firstLine="0"/>
              <w:jc w:val="center"/>
            </w:pPr>
            <w:r w:rsidRPr="00406BEF">
              <w:rPr>
                <w:rStyle w:val="aa"/>
              </w:rPr>
              <w:t>4 200</w:t>
            </w:r>
          </w:p>
        </w:tc>
        <w:tc>
          <w:tcPr>
            <w:tcW w:w="1416" w:type="dxa"/>
            <w:tcBorders>
              <w:top w:val="single" w:sz="4" w:space="0" w:color="auto"/>
              <w:left w:val="single" w:sz="4" w:space="0" w:color="auto"/>
              <w:bottom w:val="single" w:sz="4" w:space="0" w:color="auto"/>
            </w:tcBorders>
            <w:shd w:val="clear" w:color="auto" w:fill="FFFFFF"/>
          </w:tcPr>
          <w:p w14:paraId="7CBCF75C" w14:textId="77777777" w:rsidR="00CA48D2" w:rsidRPr="00406BEF" w:rsidRDefault="00CA48D2" w:rsidP="00CA48D2">
            <w:pPr>
              <w:pStyle w:val="23"/>
              <w:shd w:val="clear" w:color="auto" w:fill="auto"/>
              <w:spacing w:before="0" w:after="0" w:line="220" w:lineRule="exact"/>
              <w:ind w:firstLine="0"/>
              <w:jc w:val="center"/>
            </w:pPr>
            <w:r w:rsidRPr="00406BEF">
              <w:rPr>
                <w:rStyle w:val="aa"/>
              </w:rPr>
              <w:t>24 000</w:t>
            </w:r>
          </w:p>
        </w:tc>
        <w:tc>
          <w:tcPr>
            <w:tcW w:w="1550" w:type="dxa"/>
            <w:tcBorders>
              <w:top w:val="single" w:sz="4" w:space="0" w:color="auto"/>
              <w:left w:val="single" w:sz="4" w:space="0" w:color="auto"/>
              <w:bottom w:val="single" w:sz="4" w:space="0" w:color="auto"/>
              <w:right w:val="single" w:sz="4" w:space="0" w:color="auto"/>
            </w:tcBorders>
            <w:shd w:val="clear" w:color="auto" w:fill="FFFFFF"/>
          </w:tcPr>
          <w:p w14:paraId="786A8E36" w14:textId="77777777" w:rsidR="00CA48D2" w:rsidRPr="00406BEF" w:rsidRDefault="00CA48D2" w:rsidP="00CA48D2">
            <w:pPr>
              <w:pStyle w:val="23"/>
              <w:shd w:val="clear" w:color="auto" w:fill="auto"/>
              <w:spacing w:before="0" w:after="0" w:line="220" w:lineRule="exact"/>
              <w:ind w:firstLine="0"/>
              <w:jc w:val="center"/>
            </w:pPr>
            <w:r w:rsidRPr="00406BEF">
              <w:rPr>
                <w:rStyle w:val="aa"/>
              </w:rPr>
              <w:t>28 200</w:t>
            </w:r>
          </w:p>
        </w:tc>
      </w:tr>
    </w:tbl>
    <w:p w14:paraId="5DAC025C"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rPr>
      </w:pPr>
    </w:p>
    <w:p w14:paraId="6DEB4FFA" w14:textId="0DF3D12A" w:rsidR="00CA48D2" w:rsidRPr="00406BEF" w:rsidRDefault="00CA48D2" w:rsidP="00CA48D2">
      <w:p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Наиболее важные запланированные проектные решения по демонтажу зоны R3 следующие:</w:t>
      </w:r>
    </w:p>
    <w:p w14:paraId="3E284663"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rPr>
      </w:pPr>
    </w:p>
    <w:p w14:paraId="29D4BAD4" w14:textId="77777777" w:rsidR="00CA48D2" w:rsidRPr="00406BEF" w:rsidRDefault="00CA48D2">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CA48D2" w:rsidRPr="00406BEF" w14:paraId="16E1F856" w14:textId="77777777" w:rsidTr="00337894">
        <w:tc>
          <w:tcPr>
            <w:tcW w:w="4683" w:type="dxa"/>
          </w:tcPr>
          <w:p w14:paraId="2236006C" w14:textId="77777777" w:rsidR="00CA48D2" w:rsidRPr="00406BEF" w:rsidRDefault="00CA48D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0CBAF05A" w14:textId="77777777" w:rsidR="00CA48D2" w:rsidRPr="00406BEF" w:rsidRDefault="00CA48D2" w:rsidP="00337894">
            <w:pPr>
              <w:rPr>
                <w:rFonts w:ascii="Times New Roman" w:hAnsi="Times New Roman" w:cs="Times New Roman"/>
                <w:sz w:val="18"/>
                <w:szCs w:val="18"/>
                <w:lang w:val="ru-RU"/>
              </w:rPr>
            </w:pPr>
          </w:p>
          <w:p w14:paraId="7AA35A40" w14:textId="77777777" w:rsidR="00CA48D2" w:rsidRPr="00406BEF" w:rsidRDefault="00CA48D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7CA33DF" w14:textId="77777777" w:rsidR="00CA48D2" w:rsidRPr="00406BEF" w:rsidRDefault="00CA48D2"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334DE22" w14:textId="77777777" w:rsidR="00CA48D2" w:rsidRPr="00406BEF" w:rsidRDefault="00CA48D2"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E3A9C50" w14:textId="77777777" w:rsidR="00CA48D2" w:rsidRPr="00406BEF" w:rsidRDefault="00CA48D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98B7A5D" w14:textId="7ABE2435" w:rsidR="00CA48D2" w:rsidRPr="00406BEF" w:rsidRDefault="00CA48D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73 </w:t>
            </w:r>
            <w:r w:rsidR="00277956">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0948841"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rPr>
      </w:pPr>
    </w:p>
    <w:p w14:paraId="2A211BB5" w14:textId="1D3C00A7" w:rsidR="00CA48D2" w:rsidRPr="00406BEF" w:rsidRDefault="00CA48D2" w:rsidP="00F724AC">
      <w:pPr>
        <w:pStyle w:val="a8"/>
        <w:numPr>
          <w:ilvl w:val="0"/>
          <w:numId w:val="8"/>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Демонтаж зоны R3 осуществляется в сухой среде при атмосферном давлении;</w:t>
      </w:r>
    </w:p>
    <w:p w14:paraId="5330BD21" w14:textId="77777777" w:rsidR="00CA48D2" w:rsidRPr="00406BEF" w:rsidRDefault="00CA48D2" w:rsidP="00F724AC">
      <w:pPr>
        <w:pStyle w:val="a8"/>
        <w:numPr>
          <w:ilvl w:val="0"/>
          <w:numId w:val="8"/>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Доступ к внутренним компонентам реактора осуществляется через верхнюю часть реактора: в первую очередь демонтируется верхняя схема E;</w:t>
      </w:r>
    </w:p>
    <w:p w14:paraId="0FD474AE" w14:textId="1A990DB6" w:rsidR="00CA48D2" w:rsidRPr="00406BEF" w:rsidRDefault="00CA48D2" w:rsidP="00F724AC">
      <w:pPr>
        <w:pStyle w:val="a8"/>
        <w:numPr>
          <w:ilvl w:val="0"/>
          <w:numId w:val="8"/>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Направление демонтажа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сверху вниз: сначала снимаются конструкции, расположенные выше и по бокам, последовательно удаляются материалы между конструкциями и наполнителями в полостях конструкций. Устойчивость отдельных конструктивных частей (схем) реактора сохраняется на протяжении всего процесса демонтажа;</w:t>
      </w:r>
    </w:p>
    <w:p w14:paraId="648CFAF2" w14:textId="51AD3217" w:rsidR="00CA48D2" w:rsidRPr="00406BEF" w:rsidRDefault="00CA48D2" w:rsidP="00F724AC">
      <w:pPr>
        <w:pStyle w:val="a8"/>
        <w:numPr>
          <w:ilvl w:val="0"/>
          <w:numId w:val="8"/>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Металлические конструкции (схемы) внутри реактора демонтируются с использованием дистанционно управляемых механических и термических режущих инструментов. Инструменты устанавливаются на специальной платформе, которая краном из реакторного зала опускается внутрь реакторного колодца;</w:t>
      </w:r>
    </w:p>
    <w:p w14:paraId="0F83F78D" w14:textId="77777777" w:rsidR="00CA48D2" w:rsidRPr="00406BEF" w:rsidRDefault="00CA48D2" w:rsidP="00F724AC">
      <w:pPr>
        <w:pStyle w:val="a8"/>
        <w:numPr>
          <w:ilvl w:val="0"/>
          <w:numId w:val="8"/>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Опалубка из графита демонтируется послойно; графитовые блоки удаляются в порядке, обратном их сборке. Для захвата графитовых блоков могут использоваться вакуумные присоски, механические или пневматические захваты и т.д. Графитовые блоки не подлежат дроблению. Любая технология захвата должна наносить графитовому блоку максимально возможный ущерб (хотя не исключено, что часть графита, например, крайние блоки, может быть удалена только с полным его разрушением);</w:t>
      </w:r>
    </w:p>
    <w:p w14:paraId="54BC8356" w14:textId="77777777" w:rsidR="00CA48D2" w:rsidRPr="00406BEF" w:rsidRDefault="00CA48D2" w:rsidP="00F724AC">
      <w:pPr>
        <w:pStyle w:val="a8"/>
        <w:numPr>
          <w:ilvl w:val="0"/>
          <w:numId w:val="8"/>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Водяной наполнитель в схемах D и L откачивается или сливается с использованием существующих трубопроводов заполнения и дренажа;</w:t>
      </w:r>
    </w:p>
    <w:p w14:paraId="5F074D09" w14:textId="77777777" w:rsidR="00CA48D2" w:rsidRPr="00406BEF" w:rsidRDefault="00CA48D2" w:rsidP="00F724AC">
      <w:pPr>
        <w:pStyle w:val="a8"/>
        <w:numPr>
          <w:ilvl w:val="0"/>
          <w:numId w:val="8"/>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Наполнители удаляются с помощью систем вакуумного всасывания и механических средств (захватов, ковшей);</w:t>
      </w:r>
    </w:p>
    <w:p w14:paraId="36234775" w14:textId="77777777" w:rsidR="00CA48D2" w:rsidRPr="00406BEF" w:rsidRDefault="00CA48D2" w:rsidP="00F724AC">
      <w:pPr>
        <w:pStyle w:val="a8"/>
        <w:numPr>
          <w:ilvl w:val="0"/>
          <w:numId w:val="8"/>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Для первичной переработки и упаковки отходов используются имеющиеся на ИАЭС контейнеры и сооружения (включая новые мастерские для проектов демонтажа R1 и R2 и новые объекты по характеризации в реакторном зале). При необходимости могут также применяться другие типы контейнеров и объекты по обращению с отходами;</w:t>
      </w:r>
    </w:p>
    <w:p w14:paraId="027930A5" w14:textId="77777777" w:rsidR="00CA48D2" w:rsidRPr="00406BEF" w:rsidRDefault="00CA48D2" w:rsidP="00F724AC">
      <w:pPr>
        <w:pStyle w:val="a8"/>
        <w:numPr>
          <w:ilvl w:val="0"/>
          <w:numId w:val="8"/>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Для транспортировки на ПХРОВ (промежуточное хранилище ОВ) контейнеры со среднеактивными отходами помещаются в специальный транспортный контейнер, обеспечивающий экранирование от ионизирующего излучения.</w:t>
      </w:r>
    </w:p>
    <w:p w14:paraId="0BE4D288"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Конкретные технические решения по демонтажу оборудования и конструкций, а также технологии демонтажа выбираются при подготовке технологических проектов по отдельным видам работ по демонтажу и первичной переработке (D&amp;PT). Безопасность технических решений, включая охрану окружающей среды (предотвращение выбросов в окружающую среду, мониторинг и соблюдение установленных требований), оценивается и обосновывается при подготовке отчётов по анализу безопасности технологических проектов. При выборе методов демонтажа и первичной переработки используются опыт, полученный при реализации предыдущих проектов D&amp;PT,</w:t>
      </w:r>
      <w:r w:rsidRPr="00406BEF">
        <w:rPr>
          <w:rFonts w:ascii="Times New Roman" w:hAnsi="Times New Roman" w:cs="Times New Roman"/>
          <w:bdr w:val="single" w:sz="2" w:space="0" w:color="E3E3E3" w:frame="1"/>
          <w:lang w:val="ru-RU"/>
        </w:rPr>
        <w:br/>
      </w:r>
    </w:p>
    <w:p w14:paraId="520EDF16" w14:textId="77777777" w:rsidR="00CA48D2" w:rsidRPr="00406BEF" w:rsidRDefault="00CA48D2">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CA48D2" w:rsidRPr="00406BEF" w14:paraId="3406B975" w14:textId="77777777" w:rsidTr="00337894">
        <w:tc>
          <w:tcPr>
            <w:tcW w:w="4683" w:type="dxa"/>
          </w:tcPr>
          <w:p w14:paraId="2B74761B" w14:textId="77777777" w:rsidR="00CA48D2" w:rsidRPr="00406BEF" w:rsidRDefault="00CA48D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DE3A18F" w14:textId="77777777" w:rsidR="00CA48D2" w:rsidRPr="00406BEF" w:rsidRDefault="00CA48D2" w:rsidP="00337894">
            <w:pPr>
              <w:rPr>
                <w:rFonts w:ascii="Times New Roman" w:hAnsi="Times New Roman" w:cs="Times New Roman"/>
                <w:sz w:val="18"/>
                <w:szCs w:val="18"/>
                <w:lang w:val="ru-RU"/>
              </w:rPr>
            </w:pPr>
          </w:p>
          <w:p w14:paraId="10B9BAD3" w14:textId="77777777" w:rsidR="00CA48D2" w:rsidRPr="00406BEF" w:rsidRDefault="00CA48D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040FC41" w14:textId="77777777" w:rsidR="00CA48D2" w:rsidRPr="00406BEF" w:rsidRDefault="00CA48D2"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81A2E05" w14:textId="77777777" w:rsidR="00CA48D2" w:rsidRPr="00406BEF" w:rsidRDefault="00CA48D2"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F643894" w14:textId="77777777" w:rsidR="00CA48D2" w:rsidRPr="00406BEF" w:rsidRDefault="00CA48D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2DB598A" w14:textId="3C373D8A" w:rsidR="00CA48D2" w:rsidRPr="00406BEF" w:rsidRDefault="00CA48D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74 </w:t>
            </w:r>
            <w:r w:rsidR="00277956">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D40176B"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rPr>
      </w:pPr>
    </w:p>
    <w:p w14:paraId="544D0782" w14:textId="3ECF20A3" w:rsidR="00E41DAF" w:rsidRPr="00406BEF" w:rsidRDefault="00CA48D2" w:rsidP="00CA48D2">
      <w:p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а также лучшие мировые практики в области вывода из эксплуатации других ядерных объектов.</w:t>
      </w:r>
    </w:p>
    <w:p w14:paraId="09820451" w14:textId="48BA1FB1" w:rsidR="00E41DAF" w:rsidRPr="00406BEF" w:rsidRDefault="00E41DAF" w:rsidP="008C47F0">
      <w:pPr>
        <w:spacing w:after="0" w:line="240" w:lineRule="auto"/>
        <w:jc w:val="both"/>
        <w:rPr>
          <w:rFonts w:ascii="Times New Roman" w:hAnsi="Times New Roman" w:cs="Times New Roman"/>
          <w:bdr w:val="single" w:sz="2" w:space="0" w:color="E3E3E3" w:frame="1"/>
          <w:lang w:val="ru-RU"/>
        </w:rPr>
      </w:pPr>
    </w:p>
    <w:p w14:paraId="57FA1FAC" w14:textId="0E309E5C" w:rsidR="00CA48D2" w:rsidRPr="00406BEF" w:rsidRDefault="00CA48D2" w:rsidP="00393DD2">
      <w:pPr>
        <w:spacing w:after="0" w:line="240" w:lineRule="auto"/>
        <w:jc w:val="both"/>
        <w:outlineLvl w:val="3"/>
        <w:rPr>
          <w:rFonts w:ascii="Times New Roman" w:hAnsi="Times New Roman" w:cs="Times New Roman"/>
          <w:b/>
          <w:bdr w:val="single" w:sz="2" w:space="0" w:color="E3E3E3" w:frame="1"/>
          <w:lang w:val="ru-RU"/>
        </w:rPr>
      </w:pPr>
      <w:r w:rsidRPr="00406BEF">
        <w:rPr>
          <w:rFonts w:ascii="Times New Roman" w:hAnsi="Times New Roman" w:cs="Times New Roman"/>
          <w:b/>
          <w:bdr w:val="single" w:sz="2" w:space="0" w:color="E3E3E3" w:frame="1"/>
          <w:lang w:val="ru-RU"/>
        </w:rPr>
        <w:t>3.2.4.2</w:t>
      </w:r>
      <w:r w:rsidR="00393DD2" w:rsidRPr="00406BEF">
        <w:rPr>
          <w:rFonts w:ascii="Times New Roman" w:hAnsi="Times New Roman" w:cs="Times New Roman"/>
          <w:b/>
          <w:bdr w:val="single" w:sz="2" w:space="0" w:color="E3E3E3" w:frame="1"/>
          <w:lang w:val="ru-RU"/>
        </w:rPr>
        <w:tab/>
      </w:r>
      <w:r w:rsidRPr="00406BEF">
        <w:rPr>
          <w:rFonts w:ascii="Times New Roman" w:hAnsi="Times New Roman" w:cs="Times New Roman"/>
          <w:b/>
          <w:bdr w:val="single" w:sz="2" w:space="0" w:color="E3E3E3" w:frame="1"/>
          <w:lang w:val="ru-RU"/>
        </w:rPr>
        <w:t>Дезактивация</w:t>
      </w:r>
    </w:p>
    <w:p w14:paraId="4A57E7F9" w14:textId="77777777" w:rsidR="00393DD2" w:rsidRPr="00406BEF" w:rsidRDefault="00393DD2" w:rsidP="00393DD2">
      <w:pPr>
        <w:spacing w:after="0" w:line="240" w:lineRule="auto"/>
        <w:ind w:firstLine="709"/>
        <w:jc w:val="both"/>
        <w:rPr>
          <w:rFonts w:ascii="Times New Roman" w:hAnsi="Times New Roman" w:cs="Times New Roman"/>
          <w:bdr w:val="single" w:sz="2" w:space="0" w:color="E3E3E3" w:frame="1"/>
          <w:lang w:val="ru-RU"/>
        </w:rPr>
      </w:pPr>
    </w:p>
    <w:p w14:paraId="152EAA66" w14:textId="7DC4A778" w:rsidR="00CA48D2" w:rsidRPr="00406BEF" w:rsidRDefault="00CA48D2" w:rsidP="00393DD2">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Дезактивация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это устранение или снижение радионуклидного загрязнения материалов, оборудования, систем и поверхностей зданий посредством промывки, нагрева, химических или электрохимических методов, механической очистки или иных методов [11]. В ходе вывода из эксплуатации Игналинской АЭС и обращения с радиоактивными отходами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дезактивация применяется с целью:</w:t>
      </w:r>
    </w:p>
    <w:p w14:paraId="3A4BCECA" w14:textId="17A2A360" w:rsidR="00CA48D2" w:rsidRPr="00406BEF" w:rsidRDefault="00CA48D2" w:rsidP="00F724AC">
      <w:pPr>
        <w:pStyle w:val="a8"/>
        <w:numPr>
          <w:ilvl w:val="0"/>
          <w:numId w:val="9"/>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снижения загрязнения оборудования, систем и рабочих зон перед демонтажем или обращением с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xml:space="preserve">, тем самым создавая более безопасные условия труда для персонала, уменьшая риск распространения загрязнения и обеспечивая возможность применения более простых и быстрых методов демонтажа. Дезактивация до демонтажа является одним из способов реализации концепции АЛАРА (ALARA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As Low As Reasonably Achievable, «настолько низко, насколько это разумно достижимо»);</w:t>
      </w:r>
    </w:p>
    <w:p w14:paraId="0948FD05" w14:textId="2342A6F4" w:rsidR="00CA48D2" w:rsidRPr="00406BEF" w:rsidRDefault="00CA48D2" w:rsidP="00F724AC">
      <w:pPr>
        <w:pStyle w:val="a8"/>
        <w:numPr>
          <w:ilvl w:val="0"/>
          <w:numId w:val="9"/>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уменьшения количества материалов, направляемых на захоронение в хранилище ОВ очень низкой активности (ОВНН), за счёт дезактивации короткоживущих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xml:space="preserve"> класса А до уровней, не подлежащих контролю;</w:t>
      </w:r>
    </w:p>
    <w:p w14:paraId="501F4FEE" w14:textId="4D42ADF2" w:rsidR="00CA48D2" w:rsidRPr="00406BEF" w:rsidRDefault="00CA48D2" w:rsidP="00F724AC">
      <w:pPr>
        <w:pStyle w:val="a8"/>
        <w:numPr>
          <w:ilvl w:val="0"/>
          <w:numId w:val="9"/>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уменьшения объёма материалов, направляемых на захоронение в хранилище низко- и среднегоактивных короткоживущих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xml:space="preserve"> (НСАКОВ), за счёт дезактивации короткоживущих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xml:space="preserve"> классов В и С до класса А или до уровней, не подлежащих контролю;</w:t>
      </w:r>
    </w:p>
    <w:p w14:paraId="5C4A3041" w14:textId="77777777" w:rsidR="00CA48D2" w:rsidRPr="00406BEF" w:rsidRDefault="00CA48D2" w:rsidP="00F724AC">
      <w:pPr>
        <w:pStyle w:val="a8"/>
        <w:numPr>
          <w:ilvl w:val="0"/>
          <w:numId w:val="9"/>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снижения уровня загрязнения рабочих инструментов, оборудования и помещений с целью их повторного использования, обеспечения радиационной безопасности персонала и сокращения образования вторичных отходов.</w:t>
      </w:r>
    </w:p>
    <w:p w14:paraId="252A22CE" w14:textId="77777777" w:rsidR="00CA48D2" w:rsidRPr="00406BEF" w:rsidRDefault="00CA48D2" w:rsidP="00F724AC">
      <w:pPr>
        <w:pStyle w:val="a8"/>
        <w:numPr>
          <w:ilvl w:val="0"/>
          <w:numId w:val="9"/>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Непрерывная дезактивация рабочих инструментов, оборудования и помещений осуществлялась в течение всего периода эксплуатации ИАЭС. При выводе из эксплуатации используются существующие меры и технологии дезактивации.</w:t>
      </w:r>
    </w:p>
    <w:p w14:paraId="5C772215" w14:textId="3E9E2D84" w:rsidR="00CA48D2" w:rsidRPr="00406BEF" w:rsidRDefault="00CA48D2" w:rsidP="00393DD2">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Применение дезактивации, как и любой другой технологии обращения с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должно быть обосновано и оптимизировано: выгоды от дезактивации (снижение доз облучения, уровня загрязнения, объёма более опасных отходов и т.д.) должны превышать негативные последствия (затраты труда и ресурсов, влияние от образования и обращения с вторичными отходами, облучение персонала, проводящего дезактивационные работы и т.д.).</w:t>
      </w:r>
      <w:r w:rsidR="00393DD2" w:rsidRPr="00406BEF">
        <w:rPr>
          <w:rFonts w:ascii="Times New Roman" w:hAnsi="Times New Roman" w:cs="Times New Roman"/>
          <w:bdr w:val="single" w:sz="2" w:space="0" w:color="E3E3E3" w:frame="1"/>
          <w:lang w:val="ru-RU"/>
        </w:rPr>
        <w:t xml:space="preserve"> </w:t>
      </w:r>
      <w:r w:rsidRPr="00406BEF">
        <w:rPr>
          <w:rFonts w:ascii="Times New Roman" w:hAnsi="Times New Roman" w:cs="Times New Roman"/>
          <w:bdr w:val="single" w:sz="2" w:space="0" w:color="E3E3E3" w:frame="1"/>
          <w:lang w:val="ru-RU"/>
        </w:rPr>
        <w:t>Планируемые и осуществляемые работы по выводу из эксплуатации ИАЭС условно делятся на:</w:t>
      </w:r>
    </w:p>
    <w:p w14:paraId="3ED5FAF3" w14:textId="77777777" w:rsidR="00CA48D2" w:rsidRPr="00406BEF" w:rsidRDefault="00CA48D2" w:rsidP="00F724AC">
      <w:pPr>
        <w:pStyle w:val="a8"/>
        <w:numPr>
          <w:ilvl w:val="0"/>
          <w:numId w:val="10"/>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дезактивацию до демонтажа;</w:t>
      </w:r>
    </w:p>
    <w:p w14:paraId="320922DB" w14:textId="4EE676FE" w:rsidR="00CA48D2" w:rsidRPr="00406BEF" w:rsidRDefault="00CA48D2" w:rsidP="00F724AC">
      <w:pPr>
        <w:pStyle w:val="a8"/>
        <w:numPr>
          <w:ilvl w:val="0"/>
          <w:numId w:val="10"/>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дезактивацию после демонтажа в процессе первичной переработки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w:t>
      </w:r>
    </w:p>
    <w:p w14:paraId="238AF896"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В период подготовки к выводу из эксплуатации ИАЭС было выполнено несколько самостоятельных проектов дезактивации до демонтажа:</w:t>
      </w:r>
    </w:p>
    <w:p w14:paraId="3D095CA8" w14:textId="118D1110" w:rsidR="00393DD2" w:rsidRPr="00406BEF" w:rsidRDefault="00CA48D2" w:rsidP="00F724AC">
      <w:pPr>
        <w:pStyle w:val="a8"/>
        <w:numPr>
          <w:ilvl w:val="0"/>
          <w:numId w:val="11"/>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в 2010 г., а затем повторно в 2012 г., была проведена дезактивация контура многократной принудительной циркуляции (КМПЦ) энергоблока №1 путём промывки химическими реагентами и водой;</w:t>
      </w:r>
    </w:p>
    <w:p w14:paraId="6BD44B88" w14:textId="77777777" w:rsidR="00393DD2" w:rsidRPr="00406BEF" w:rsidRDefault="00393DD2">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93DD2" w:rsidRPr="00406BEF" w14:paraId="16753DB1" w14:textId="77777777" w:rsidTr="00337894">
        <w:tc>
          <w:tcPr>
            <w:tcW w:w="4683" w:type="dxa"/>
          </w:tcPr>
          <w:p w14:paraId="33D79F32" w14:textId="77777777" w:rsidR="00393DD2" w:rsidRPr="00406BEF" w:rsidRDefault="00393DD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72030DAA" w14:textId="77777777" w:rsidR="00393DD2" w:rsidRPr="00406BEF" w:rsidRDefault="00393DD2" w:rsidP="00337894">
            <w:pPr>
              <w:rPr>
                <w:rFonts w:ascii="Times New Roman" w:hAnsi="Times New Roman" w:cs="Times New Roman"/>
                <w:sz w:val="18"/>
                <w:szCs w:val="18"/>
                <w:lang w:val="ru-RU"/>
              </w:rPr>
            </w:pPr>
          </w:p>
          <w:p w14:paraId="7A301E0D" w14:textId="77777777" w:rsidR="00393DD2" w:rsidRPr="00406BEF" w:rsidRDefault="00393DD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2FDDD20" w14:textId="77777777" w:rsidR="00393DD2" w:rsidRPr="00406BEF" w:rsidRDefault="00393DD2"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018C69B" w14:textId="77777777" w:rsidR="00393DD2" w:rsidRPr="00406BEF" w:rsidRDefault="00393DD2"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187E1B4" w14:textId="77777777" w:rsidR="00393DD2" w:rsidRPr="00406BEF" w:rsidRDefault="00393DD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4EA9579" w14:textId="3CB17DBE" w:rsidR="00393DD2" w:rsidRPr="00406BEF" w:rsidRDefault="00393DD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75 </w:t>
            </w:r>
            <w:r w:rsidR="00771138">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EEBA7B1" w14:textId="4A628D80" w:rsidR="00CA48D2" w:rsidRPr="00406BEF" w:rsidRDefault="00CA48D2" w:rsidP="00CA48D2">
      <w:pPr>
        <w:spacing w:after="0" w:line="240" w:lineRule="auto"/>
        <w:jc w:val="both"/>
        <w:rPr>
          <w:rFonts w:ascii="Times New Roman" w:hAnsi="Times New Roman" w:cs="Times New Roman"/>
          <w:bdr w:val="single" w:sz="2" w:space="0" w:color="E3E3E3" w:frame="1"/>
          <w:lang w:val="ru-RU"/>
        </w:rPr>
      </w:pPr>
    </w:p>
    <w:p w14:paraId="2B3473EC" w14:textId="77777777" w:rsidR="00CA48D2" w:rsidRPr="00406BEF" w:rsidRDefault="00CA48D2" w:rsidP="00F724AC">
      <w:pPr>
        <w:pStyle w:val="a8"/>
        <w:numPr>
          <w:ilvl w:val="0"/>
          <w:numId w:val="11"/>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в 2018 г. был дезактивирован контур многократной принудительной циркуляции энергоблока №2 путём промывки водой;</w:t>
      </w:r>
    </w:p>
    <w:p w14:paraId="164FE4E0" w14:textId="77777777" w:rsidR="00CA48D2" w:rsidRPr="00406BEF" w:rsidRDefault="00CA48D2" w:rsidP="00F724AC">
      <w:pPr>
        <w:pStyle w:val="a8"/>
        <w:numPr>
          <w:ilvl w:val="0"/>
          <w:numId w:val="11"/>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в 2011–2016 гг. проводилась дезактивация ионитов в установках очистки конденсата энергоблока №1. Дезактивированные и высушенные иониты (около 360 м³) были извлечены из установок, помещены в мягкие контейнеры большой вместимости (FIBC) и в дальнейшем обработаны как ТРО класса А;</w:t>
      </w:r>
    </w:p>
    <w:p w14:paraId="120C2B70" w14:textId="77777777" w:rsidR="00CA48D2" w:rsidRPr="00406BEF" w:rsidRDefault="00CA48D2" w:rsidP="00F724AC">
      <w:pPr>
        <w:pStyle w:val="a8"/>
        <w:numPr>
          <w:ilvl w:val="0"/>
          <w:numId w:val="11"/>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в 2016–2019 гг. проводилась дезактивация ионитов в установках очистки конденсата энергоблока №2. Дезактивированные и высушенные иониты (около 360 м³) были извлечены из установок, помещены в мягкие контейнеры большой вместимости (FIBC) и в дальнейшем обработаны как ТРО класса А.</w:t>
      </w:r>
    </w:p>
    <w:p w14:paraId="77EB14CB" w14:textId="380D3E0E" w:rsidR="00CA48D2" w:rsidRPr="00406BEF" w:rsidRDefault="00CA48D2" w:rsidP="00393DD2">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Дезактивация после демонтажа направлена на уменьшение объёмов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xml:space="preserve">, направляемых в хранилища ОВНН и НСАКОВ. Распределение масс демонтируемого оборудования и конструкций систем ИАЭС по классам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xml:space="preserve"> представлено на Рисунке 3.1-9 (см. Раздел 3.1.1.2.5). Более 57 % массы демонтируемых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xml:space="preserve"> приходится на отходы класса А, значительная часть которых может быть дезактивирована до класса 0. Распределение масс демонтируемого оборудования и конструкций систем ИАЭС по классам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xml:space="preserve"> после демонтажа и первичной переработки (измельчение, дезактивация) показано на Рисунке 3.1-10. Дезактивация должна сократить массу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xml:space="preserve"> класса А более чем вдвое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до 21 % от исходной массы демонтируемого оборудования и конструкций систем.</w:t>
      </w:r>
    </w:p>
    <w:p w14:paraId="096FBA39" w14:textId="11D1F82E" w:rsidR="00393DD2" w:rsidRPr="00406BEF" w:rsidRDefault="00CA48D2" w:rsidP="00393DD2">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Часть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xml:space="preserve"> классов В и С (металлы) также может быть дезактивирована до классов А или 0. Однако таких отходов немного, и существенного изменения объёма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xml:space="preserve"> классов В и С за счёт дезактивации не ожидается.</w:t>
      </w:r>
    </w:p>
    <w:p w14:paraId="1CF1E831" w14:textId="77777777" w:rsidR="00393DD2" w:rsidRPr="00406BEF" w:rsidRDefault="00393DD2">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93DD2" w:rsidRPr="00406BEF" w14:paraId="44200B2B" w14:textId="77777777" w:rsidTr="00337894">
        <w:tc>
          <w:tcPr>
            <w:tcW w:w="4683" w:type="dxa"/>
          </w:tcPr>
          <w:p w14:paraId="7AC4765C" w14:textId="77777777" w:rsidR="00393DD2" w:rsidRPr="00406BEF" w:rsidRDefault="00393DD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5DFD975D" w14:textId="77777777" w:rsidR="00393DD2" w:rsidRPr="00406BEF" w:rsidRDefault="00393DD2" w:rsidP="00337894">
            <w:pPr>
              <w:rPr>
                <w:rFonts w:ascii="Times New Roman" w:hAnsi="Times New Roman" w:cs="Times New Roman"/>
                <w:sz w:val="18"/>
                <w:szCs w:val="18"/>
                <w:lang w:val="ru-RU"/>
              </w:rPr>
            </w:pPr>
          </w:p>
          <w:p w14:paraId="64A4B302" w14:textId="77777777" w:rsidR="00393DD2" w:rsidRPr="00406BEF" w:rsidRDefault="00393DD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D7446F8" w14:textId="77777777" w:rsidR="00393DD2" w:rsidRPr="00406BEF" w:rsidRDefault="00393DD2"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0D35982" w14:textId="77777777" w:rsidR="00393DD2" w:rsidRPr="00406BEF" w:rsidRDefault="00393DD2"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71D99A9" w14:textId="77777777" w:rsidR="00393DD2" w:rsidRPr="00406BEF" w:rsidRDefault="00393DD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59C9C2B" w14:textId="13300BC4" w:rsidR="00393DD2" w:rsidRPr="00406BEF" w:rsidRDefault="00393DD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76 </w:t>
            </w:r>
            <w:r w:rsidR="00EF041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1D8383D"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rPr>
      </w:pPr>
    </w:p>
    <w:p w14:paraId="1E47D20F" w14:textId="56A17B64" w:rsidR="00CA48D2" w:rsidRPr="00406BEF" w:rsidRDefault="00393DD2" w:rsidP="00393DD2">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rPr>
        <w:drawing>
          <wp:inline distT="0" distB="0" distL="0" distR="0" wp14:anchorId="0C078ADD" wp14:editId="18670A78">
            <wp:extent cx="4191000" cy="3133725"/>
            <wp:effectExtent l="0" t="0" r="0" b="0"/>
            <wp:docPr id="404" name="Рисунок 43" descr="ima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91000" cy="3133725"/>
                    </a:xfrm>
                    <a:prstGeom prst="rect">
                      <a:avLst/>
                    </a:prstGeom>
                    <a:noFill/>
                    <a:ln>
                      <a:noFill/>
                    </a:ln>
                  </pic:spPr>
                </pic:pic>
              </a:graphicData>
            </a:graphic>
          </wp:inline>
        </w:drawing>
      </w:r>
    </w:p>
    <w:p w14:paraId="44524983" w14:textId="6484E9CC" w:rsidR="00CA48D2" w:rsidRPr="00406BEF" w:rsidRDefault="00CA48D2" w:rsidP="00393DD2">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Рисунок 3.2-18. Распределение масс демонтируемого оборудования и конструкций систем ИАЭС по классам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xml:space="preserve"> после первичной переработки (дезактивации)</w:t>
      </w:r>
    </w:p>
    <w:p w14:paraId="23DB0C0B" w14:textId="77777777" w:rsidR="00CA48D2" w:rsidRPr="00406BEF" w:rsidRDefault="00CA48D2" w:rsidP="00393DD2">
      <w:pPr>
        <w:spacing w:after="0" w:line="240" w:lineRule="auto"/>
        <w:ind w:firstLine="709"/>
        <w:jc w:val="both"/>
        <w:rPr>
          <w:rFonts w:ascii="Times New Roman" w:hAnsi="Times New Roman" w:cs="Times New Roman"/>
          <w:bdr w:val="single" w:sz="2" w:space="0" w:color="E3E3E3" w:frame="1"/>
          <w:lang w:val="ru-RU"/>
        </w:rPr>
      </w:pPr>
    </w:p>
    <w:p w14:paraId="2569D997" w14:textId="77777777" w:rsidR="00CA48D2" w:rsidRPr="00406BEF" w:rsidRDefault="00CA48D2" w:rsidP="00393DD2">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Выбор метода дезактивации определяется характером дезактивируемой поверхности и свойствами радиоактивного загрязнения, а также типом и размерами дезактивируемых отходов. В зависимости от прочности связи загрязнителей с поверхностью различают нефиксированные, слабо фиксированные и прочно фиксированные загрязнения. Характер поверхности и прочность удержания радиоактивных загрязнителей определяют выбор методов и средств дезактивации.</w:t>
      </w:r>
    </w:p>
    <w:p w14:paraId="68CD364B" w14:textId="77777777" w:rsidR="00CA48D2" w:rsidRPr="00406BEF" w:rsidRDefault="00CA48D2" w:rsidP="00393DD2">
      <w:pPr>
        <w:spacing w:after="0" w:line="240" w:lineRule="auto"/>
        <w:ind w:firstLine="709"/>
        <w:jc w:val="both"/>
        <w:rPr>
          <w:rFonts w:ascii="Times New Roman" w:hAnsi="Times New Roman" w:cs="Times New Roman"/>
          <w:bdr w:val="single" w:sz="2" w:space="0" w:color="E3E3E3" w:frame="1"/>
          <w:lang w:val="ru-RU"/>
        </w:rPr>
      </w:pPr>
    </w:p>
    <w:p w14:paraId="23A8BD2E" w14:textId="77777777" w:rsidR="00CA48D2" w:rsidRPr="00406BEF" w:rsidRDefault="00CA48D2" w:rsidP="00393DD2">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В соответствии с Требованиями ядерной безопасности BSR-1.5.1-2019 [11] при выборе метода дезактивации необходимо оценивать его эффективность. В Программе организации работ по дезактивации, реализуемой ИАЭС [48], предусмотрены процедуры организации, обоснования (технико-экономического анализа, анализа затрат и выгод) и оптимизации процесса дезактивации.</w:t>
      </w:r>
    </w:p>
    <w:p w14:paraId="1B6E50B3" w14:textId="77777777" w:rsidR="00CA48D2" w:rsidRPr="00406BEF" w:rsidRDefault="00CA48D2" w:rsidP="00393DD2">
      <w:pPr>
        <w:spacing w:after="0" w:line="240" w:lineRule="auto"/>
        <w:ind w:firstLine="709"/>
        <w:jc w:val="both"/>
        <w:rPr>
          <w:rFonts w:ascii="Times New Roman" w:hAnsi="Times New Roman" w:cs="Times New Roman"/>
          <w:bdr w:val="single" w:sz="2" w:space="0" w:color="E3E3E3" w:frame="1"/>
          <w:lang w:val="ru-RU"/>
        </w:rPr>
      </w:pPr>
    </w:p>
    <w:p w14:paraId="721AA556" w14:textId="33AC43D9" w:rsidR="00393DD2" w:rsidRPr="00406BEF" w:rsidRDefault="00CA48D2" w:rsidP="00393DD2">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Места и технологии дезактивации демонтированных материалов и оборудования, применяемые при выводе из эксплуатации ИАЭС, обобщены в Таблице 3.2-4. На ИАЭС применяются установки и технологии дезактивации различных типов и производительности. Дезактивация с использованием установок сухой абразивной струйной обработки применялась в ходе вывода из эксплуатации при демонтаже оборудования в здании №117/1. Впоследствии, по мере расширения демонтажных работ в энергоблоках, эти установки были перемещены в здание №101/1. Число установок струйной очистки увеличилось по мере роста объёмов работ по первичной переработке.</w:t>
      </w:r>
    </w:p>
    <w:p w14:paraId="72B3AEB3" w14:textId="77777777" w:rsidR="00393DD2" w:rsidRPr="00406BEF" w:rsidRDefault="00393DD2">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93DD2" w:rsidRPr="00406BEF" w14:paraId="7AB939B2" w14:textId="77777777" w:rsidTr="00337894">
        <w:tc>
          <w:tcPr>
            <w:tcW w:w="4683" w:type="dxa"/>
          </w:tcPr>
          <w:p w14:paraId="2F2877D2" w14:textId="77777777" w:rsidR="00393DD2" w:rsidRPr="00406BEF" w:rsidRDefault="00393DD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E897A52" w14:textId="77777777" w:rsidR="00393DD2" w:rsidRPr="00406BEF" w:rsidRDefault="00393DD2" w:rsidP="00337894">
            <w:pPr>
              <w:rPr>
                <w:rFonts w:ascii="Times New Roman" w:hAnsi="Times New Roman" w:cs="Times New Roman"/>
                <w:sz w:val="18"/>
                <w:szCs w:val="18"/>
                <w:lang w:val="ru-RU"/>
              </w:rPr>
            </w:pPr>
          </w:p>
          <w:p w14:paraId="3B267D1F" w14:textId="77777777" w:rsidR="00393DD2" w:rsidRPr="00406BEF" w:rsidRDefault="00393DD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E9AE63A" w14:textId="77777777" w:rsidR="00393DD2" w:rsidRPr="00406BEF" w:rsidRDefault="00393DD2"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77F225A" w14:textId="77777777" w:rsidR="00393DD2" w:rsidRPr="00406BEF" w:rsidRDefault="00393DD2"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355A405" w14:textId="77777777" w:rsidR="00393DD2" w:rsidRPr="00406BEF" w:rsidRDefault="00393DD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7823F0B" w14:textId="61255E9C" w:rsidR="00393DD2" w:rsidRPr="00406BEF" w:rsidRDefault="00393DD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77 </w:t>
            </w:r>
            <w:r w:rsidR="00EF041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3753CDA" w14:textId="77777777" w:rsidR="00CA48D2" w:rsidRPr="00406BEF" w:rsidRDefault="00CA48D2" w:rsidP="00393DD2">
      <w:pPr>
        <w:spacing w:after="0" w:line="240" w:lineRule="auto"/>
        <w:ind w:firstLine="709"/>
        <w:jc w:val="both"/>
        <w:rPr>
          <w:rFonts w:ascii="Times New Roman" w:hAnsi="Times New Roman" w:cs="Times New Roman"/>
          <w:bdr w:val="single" w:sz="2" w:space="0" w:color="E3E3E3" w:frame="1"/>
          <w:lang w:val="ru-RU"/>
        </w:rPr>
      </w:pPr>
    </w:p>
    <w:p w14:paraId="2786DB83" w14:textId="50AEBB23" w:rsidR="00CA48D2" w:rsidRPr="00406BEF" w:rsidRDefault="00CA48D2" w:rsidP="00393DD2">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В период эксплуатации ИАЭС работы по дезактивации проводились в здании №130/2 с применением как механических, так и химических методов дезактивации. Эти технологии используются и в настоящее время. В 2019 г. линия дезактивации была расширена за счёт установки дополнительного оборудования для измельчения металлических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xml:space="preserve"> класса А.</w:t>
      </w:r>
    </w:p>
    <w:p w14:paraId="7B9FFC44" w14:textId="77777777" w:rsidR="00CA48D2" w:rsidRPr="00406BEF" w:rsidRDefault="00CA48D2" w:rsidP="00393DD2">
      <w:pPr>
        <w:spacing w:after="0" w:line="240" w:lineRule="auto"/>
        <w:ind w:firstLine="709"/>
        <w:jc w:val="both"/>
        <w:rPr>
          <w:rFonts w:ascii="Times New Roman" w:hAnsi="Times New Roman" w:cs="Times New Roman"/>
          <w:bdr w:val="single" w:sz="2" w:space="0" w:color="E3E3E3" w:frame="1"/>
          <w:lang w:val="ru-RU"/>
        </w:rPr>
      </w:pPr>
    </w:p>
    <w:p w14:paraId="439DBF14" w14:textId="77777777" w:rsidR="00CA48D2" w:rsidRPr="00406BEF" w:rsidRDefault="00CA48D2" w:rsidP="00393DD2">
      <w:pPr>
        <w:spacing w:after="0" w:line="240" w:lineRule="auto"/>
        <w:jc w:val="center"/>
        <w:rPr>
          <w:rFonts w:ascii="Times New Roman" w:hAnsi="Times New Roman" w:cs="Times New Roman"/>
          <w:spacing w:val="-8"/>
          <w:bdr w:val="single" w:sz="2" w:space="0" w:color="E3E3E3" w:frame="1"/>
          <w:lang w:val="ru-RU"/>
        </w:rPr>
      </w:pPr>
      <w:r w:rsidRPr="00406BEF">
        <w:rPr>
          <w:rFonts w:ascii="Times New Roman" w:hAnsi="Times New Roman" w:cs="Times New Roman"/>
          <w:spacing w:val="-8"/>
          <w:bdr w:val="single" w:sz="2" w:space="0" w:color="E3E3E3" w:frame="1"/>
          <w:lang w:val="ru-RU"/>
        </w:rPr>
        <w:t>Таблица 3.2-4. Места и технологии дезактивации демонтированных материалов и оборудования на ИАЭС</w:t>
      </w:r>
    </w:p>
    <w:tbl>
      <w:tblPr>
        <w:tblW w:w="0" w:type="auto"/>
        <w:tblLayout w:type="fixed"/>
        <w:tblCellMar>
          <w:left w:w="10" w:type="dxa"/>
          <w:right w:w="10" w:type="dxa"/>
        </w:tblCellMar>
        <w:tblLook w:val="0000" w:firstRow="0" w:lastRow="0" w:firstColumn="0" w:lastColumn="0" w:noHBand="0" w:noVBand="0"/>
      </w:tblPr>
      <w:tblGrid>
        <w:gridCol w:w="1421"/>
        <w:gridCol w:w="994"/>
        <w:gridCol w:w="1982"/>
        <w:gridCol w:w="5242"/>
      </w:tblGrid>
      <w:tr w:rsidR="00393DD2" w:rsidRPr="00406BEF" w14:paraId="4E53E18B" w14:textId="77777777" w:rsidTr="00393DD2">
        <w:trPr>
          <w:trHeight w:hRule="exact" w:val="566"/>
        </w:trPr>
        <w:tc>
          <w:tcPr>
            <w:tcW w:w="1421" w:type="dxa"/>
            <w:tcBorders>
              <w:top w:val="single" w:sz="4" w:space="0" w:color="auto"/>
              <w:left w:val="single" w:sz="4" w:space="0" w:color="auto"/>
            </w:tcBorders>
            <w:shd w:val="clear" w:color="auto" w:fill="FFFFFF"/>
          </w:tcPr>
          <w:p w14:paraId="0980619A" w14:textId="388B23A5" w:rsidR="00393DD2" w:rsidRPr="00406BEF" w:rsidRDefault="00393DD2" w:rsidP="00393DD2">
            <w:pPr>
              <w:pStyle w:val="23"/>
              <w:shd w:val="clear" w:color="auto" w:fill="auto"/>
              <w:spacing w:before="60" w:after="0" w:line="220" w:lineRule="exact"/>
              <w:ind w:left="140" w:firstLine="0"/>
              <w:rPr>
                <w:lang w:val="ru-RU"/>
              </w:rPr>
            </w:pPr>
            <w:r w:rsidRPr="00406BEF">
              <w:rPr>
                <w:rStyle w:val="aa"/>
                <w:lang w:val="ru-RU"/>
              </w:rPr>
              <w:t>№ здания</w:t>
            </w:r>
          </w:p>
        </w:tc>
        <w:tc>
          <w:tcPr>
            <w:tcW w:w="994" w:type="dxa"/>
            <w:tcBorders>
              <w:top w:val="single" w:sz="4" w:space="0" w:color="auto"/>
              <w:left w:val="single" w:sz="4" w:space="0" w:color="auto"/>
            </w:tcBorders>
            <w:shd w:val="clear" w:color="auto" w:fill="FFFFFF"/>
          </w:tcPr>
          <w:p w14:paraId="1D2D1030" w14:textId="31982DF6" w:rsidR="00393DD2" w:rsidRPr="00406BEF" w:rsidRDefault="00393DD2" w:rsidP="00393DD2">
            <w:pPr>
              <w:pStyle w:val="23"/>
              <w:shd w:val="clear" w:color="auto" w:fill="auto"/>
              <w:spacing w:before="0" w:after="0" w:line="220" w:lineRule="exact"/>
              <w:ind w:left="120" w:firstLine="0"/>
              <w:rPr>
                <w:lang w:val="ru-RU"/>
              </w:rPr>
            </w:pPr>
            <w:r w:rsidRPr="00406BEF">
              <w:rPr>
                <w:rStyle w:val="aa"/>
                <w:lang w:val="ru-RU"/>
              </w:rPr>
              <w:t>Блок</w:t>
            </w:r>
          </w:p>
        </w:tc>
        <w:tc>
          <w:tcPr>
            <w:tcW w:w="1982" w:type="dxa"/>
            <w:tcBorders>
              <w:top w:val="single" w:sz="4" w:space="0" w:color="auto"/>
              <w:left w:val="single" w:sz="4" w:space="0" w:color="auto"/>
            </w:tcBorders>
            <w:shd w:val="clear" w:color="auto" w:fill="FFFFFF"/>
          </w:tcPr>
          <w:p w14:paraId="64D2C09A" w14:textId="7EA722B4" w:rsidR="00393DD2" w:rsidRPr="00406BEF" w:rsidRDefault="00393DD2" w:rsidP="00393DD2">
            <w:pPr>
              <w:pStyle w:val="23"/>
              <w:shd w:val="clear" w:color="auto" w:fill="auto"/>
              <w:spacing w:before="0" w:after="0" w:line="278" w:lineRule="exact"/>
              <w:ind w:firstLine="0"/>
              <w:jc w:val="both"/>
            </w:pPr>
            <w:r w:rsidRPr="00406BEF">
              <w:rPr>
                <w:rStyle w:val="aa"/>
              </w:rPr>
              <w:t xml:space="preserve">Дезактивируемые </w:t>
            </w:r>
            <w:r w:rsidR="00EB4EDB" w:rsidRPr="00406BEF">
              <w:rPr>
                <w:rStyle w:val="aa"/>
              </w:rPr>
              <w:t>РО</w:t>
            </w:r>
            <w:r w:rsidRPr="00406BEF">
              <w:rPr>
                <w:rStyle w:val="aa"/>
              </w:rPr>
              <w:t xml:space="preserve"> (класс)</w:t>
            </w:r>
          </w:p>
        </w:tc>
        <w:tc>
          <w:tcPr>
            <w:tcW w:w="5242" w:type="dxa"/>
            <w:tcBorders>
              <w:top w:val="single" w:sz="4" w:space="0" w:color="auto"/>
              <w:left w:val="single" w:sz="4" w:space="0" w:color="auto"/>
              <w:right w:val="single" w:sz="4" w:space="0" w:color="auto"/>
            </w:tcBorders>
            <w:shd w:val="clear" w:color="auto" w:fill="FFFFFF"/>
          </w:tcPr>
          <w:p w14:paraId="0433B282" w14:textId="5C9DB68E" w:rsidR="00393DD2" w:rsidRPr="00406BEF" w:rsidRDefault="00393DD2" w:rsidP="00393DD2">
            <w:pPr>
              <w:pStyle w:val="23"/>
              <w:shd w:val="clear" w:color="auto" w:fill="auto"/>
              <w:spacing w:before="0" w:after="0" w:line="220" w:lineRule="exact"/>
              <w:ind w:left="120" w:firstLine="0"/>
              <w:rPr>
                <w:lang w:val="ru-RU"/>
              </w:rPr>
            </w:pPr>
            <w:r w:rsidRPr="00406BEF">
              <w:rPr>
                <w:rStyle w:val="aa"/>
                <w:lang w:val="ru-RU"/>
              </w:rPr>
              <w:t>Технологии дезактивации</w:t>
            </w:r>
          </w:p>
        </w:tc>
      </w:tr>
      <w:tr w:rsidR="00393DD2" w:rsidRPr="00406BEF" w14:paraId="550D12E7" w14:textId="77777777" w:rsidTr="00393DD2">
        <w:trPr>
          <w:trHeight w:hRule="exact" w:val="840"/>
        </w:trPr>
        <w:tc>
          <w:tcPr>
            <w:tcW w:w="1421" w:type="dxa"/>
            <w:vMerge w:val="restart"/>
            <w:tcBorders>
              <w:top w:val="single" w:sz="4" w:space="0" w:color="auto"/>
              <w:left w:val="single" w:sz="4" w:space="0" w:color="auto"/>
            </w:tcBorders>
            <w:shd w:val="clear" w:color="auto" w:fill="FFFFFF"/>
          </w:tcPr>
          <w:p w14:paraId="030073CE" w14:textId="77777777" w:rsidR="00393DD2" w:rsidRPr="00406BEF" w:rsidRDefault="00393DD2" w:rsidP="00393DD2">
            <w:pPr>
              <w:pStyle w:val="23"/>
              <w:shd w:val="clear" w:color="auto" w:fill="auto"/>
              <w:spacing w:before="0" w:after="0" w:line="220" w:lineRule="exact"/>
              <w:ind w:left="140" w:firstLine="0"/>
            </w:pPr>
            <w:r w:rsidRPr="00406BEF">
              <w:rPr>
                <w:rStyle w:val="9"/>
                <w:lang w:val="ru-RU"/>
              </w:rPr>
              <w:t>101/1</w:t>
            </w:r>
          </w:p>
        </w:tc>
        <w:tc>
          <w:tcPr>
            <w:tcW w:w="994" w:type="dxa"/>
            <w:vMerge w:val="restart"/>
            <w:tcBorders>
              <w:top w:val="single" w:sz="4" w:space="0" w:color="auto"/>
              <w:left w:val="single" w:sz="4" w:space="0" w:color="auto"/>
            </w:tcBorders>
            <w:shd w:val="clear" w:color="auto" w:fill="FFFFFF"/>
          </w:tcPr>
          <w:p w14:paraId="4367654D" w14:textId="77777777" w:rsidR="00393DD2" w:rsidRPr="00406BEF" w:rsidRDefault="00393DD2" w:rsidP="00393DD2">
            <w:pPr>
              <w:pStyle w:val="23"/>
              <w:shd w:val="clear" w:color="auto" w:fill="auto"/>
              <w:spacing w:before="0" w:after="0" w:line="220" w:lineRule="exact"/>
              <w:ind w:left="120" w:firstLine="0"/>
            </w:pPr>
            <w:r w:rsidRPr="00406BEF">
              <w:t>A1</w:t>
            </w:r>
          </w:p>
        </w:tc>
        <w:tc>
          <w:tcPr>
            <w:tcW w:w="1982" w:type="dxa"/>
            <w:tcBorders>
              <w:top w:val="single" w:sz="4" w:space="0" w:color="auto"/>
              <w:left w:val="single" w:sz="4" w:space="0" w:color="auto"/>
            </w:tcBorders>
            <w:shd w:val="clear" w:color="auto" w:fill="FFFFFF"/>
          </w:tcPr>
          <w:p w14:paraId="70A60F0B" w14:textId="77777777" w:rsidR="00393DD2" w:rsidRPr="00406BEF" w:rsidRDefault="00393DD2" w:rsidP="00393DD2">
            <w:pPr>
              <w:pStyle w:val="23"/>
              <w:shd w:val="clear" w:color="auto" w:fill="auto"/>
              <w:spacing w:before="0" w:after="0" w:line="220" w:lineRule="exact"/>
              <w:ind w:firstLine="0"/>
              <w:jc w:val="both"/>
            </w:pPr>
            <w:r w:rsidRPr="00406BEF">
              <w:t>A, B, C</w:t>
            </w:r>
          </w:p>
        </w:tc>
        <w:tc>
          <w:tcPr>
            <w:tcW w:w="5242" w:type="dxa"/>
            <w:tcBorders>
              <w:top w:val="single" w:sz="4" w:space="0" w:color="auto"/>
              <w:left w:val="single" w:sz="4" w:space="0" w:color="auto"/>
              <w:right w:val="single" w:sz="4" w:space="0" w:color="auto"/>
            </w:tcBorders>
            <w:shd w:val="clear" w:color="auto" w:fill="FFFFFF"/>
          </w:tcPr>
          <w:p w14:paraId="2D9C0232" w14:textId="4EEB9AF9" w:rsidR="00393DD2" w:rsidRPr="00406BEF" w:rsidRDefault="00393DD2" w:rsidP="00393DD2">
            <w:pPr>
              <w:pStyle w:val="23"/>
              <w:shd w:val="clear" w:color="auto" w:fill="auto"/>
              <w:spacing w:before="0" w:after="0"/>
              <w:ind w:left="120" w:firstLine="0"/>
            </w:pPr>
            <w:r w:rsidRPr="00406BEF">
              <w:t>Моечная установка высокого давления; ленточная установка струйной очистки; отдельные установки струйной очистки</w:t>
            </w:r>
          </w:p>
        </w:tc>
      </w:tr>
      <w:tr w:rsidR="00393DD2" w:rsidRPr="00406BEF" w14:paraId="046DE8B4" w14:textId="77777777" w:rsidTr="00393DD2">
        <w:trPr>
          <w:trHeight w:hRule="exact" w:val="283"/>
        </w:trPr>
        <w:tc>
          <w:tcPr>
            <w:tcW w:w="1421" w:type="dxa"/>
            <w:vMerge/>
            <w:tcBorders>
              <w:left w:val="single" w:sz="4" w:space="0" w:color="auto"/>
            </w:tcBorders>
            <w:shd w:val="clear" w:color="auto" w:fill="FFFFFF"/>
          </w:tcPr>
          <w:p w14:paraId="719B007B" w14:textId="77777777" w:rsidR="00393DD2" w:rsidRPr="00406BEF" w:rsidRDefault="00393DD2" w:rsidP="00393DD2">
            <w:pPr>
              <w:rPr>
                <w:rFonts w:ascii="Times New Roman" w:hAnsi="Times New Roman" w:cs="Times New Roman"/>
              </w:rPr>
            </w:pPr>
          </w:p>
        </w:tc>
        <w:tc>
          <w:tcPr>
            <w:tcW w:w="994" w:type="dxa"/>
            <w:vMerge/>
            <w:tcBorders>
              <w:left w:val="single" w:sz="4" w:space="0" w:color="auto"/>
            </w:tcBorders>
            <w:shd w:val="clear" w:color="auto" w:fill="FFFFFF"/>
          </w:tcPr>
          <w:p w14:paraId="626E6358" w14:textId="77777777" w:rsidR="00393DD2" w:rsidRPr="00406BEF" w:rsidRDefault="00393DD2" w:rsidP="00393DD2">
            <w:pPr>
              <w:rPr>
                <w:rFonts w:ascii="Times New Roman" w:hAnsi="Times New Roman" w:cs="Times New Roman"/>
              </w:rPr>
            </w:pPr>
          </w:p>
        </w:tc>
        <w:tc>
          <w:tcPr>
            <w:tcW w:w="1982" w:type="dxa"/>
            <w:tcBorders>
              <w:top w:val="single" w:sz="4" w:space="0" w:color="auto"/>
              <w:left w:val="single" w:sz="4" w:space="0" w:color="auto"/>
            </w:tcBorders>
            <w:shd w:val="clear" w:color="auto" w:fill="FFFFFF"/>
          </w:tcPr>
          <w:p w14:paraId="3FE62021" w14:textId="77777777" w:rsidR="00393DD2" w:rsidRPr="00406BEF" w:rsidRDefault="00393DD2" w:rsidP="00393DD2">
            <w:pPr>
              <w:pStyle w:val="23"/>
              <w:shd w:val="clear" w:color="auto" w:fill="auto"/>
              <w:spacing w:before="0" w:after="0" w:line="220" w:lineRule="exact"/>
              <w:ind w:firstLine="0"/>
              <w:jc w:val="both"/>
            </w:pPr>
            <w:r w:rsidRPr="00406BEF">
              <w:t>A, B</w:t>
            </w:r>
          </w:p>
        </w:tc>
        <w:tc>
          <w:tcPr>
            <w:tcW w:w="5242" w:type="dxa"/>
            <w:tcBorders>
              <w:top w:val="single" w:sz="4" w:space="0" w:color="auto"/>
              <w:left w:val="single" w:sz="4" w:space="0" w:color="auto"/>
              <w:right w:val="single" w:sz="4" w:space="0" w:color="auto"/>
            </w:tcBorders>
            <w:shd w:val="clear" w:color="auto" w:fill="FFFFFF"/>
          </w:tcPr>
          <w:p w14:paraId="7A6B60CF" w14:textId="52E84221" w:rsidR="00393DD2" w:rsidRPr="00406BEF" w:rsidRDefault="00393DD2" w:rsidP="00393DD2">
            <w:pPr>
              <w:pStyle w:val="23"/>
              <w:shd w:val="clear" w:color="auto" w:fill="auto"/>
              <w:spacing w:before="0" w:after="0" w:line="220" w:lineRule="exact"/>
              <w:ind w:left="120" w:firstLine="0"/>
            </w:pPr>
            <w:r w:rsidRPr="00406BEF">
              <w:t>Камера и ванна для промывки деталей</w:t>
            </w:r>
          </w:p>
        </w:tc>
      </w:tr>
      <w:tr w:rsidR="00393DD2" w:rsidRPr="00406BEF" w14:paraId="36C7509D" w14:textId="77777777" w:rsidTr="00393DD2">
        <w:trPr>
          <w:trHeight w:hRule="exact" w:val="1114"/>
        </w:trPr>
        <w:tc>
          <w:tcPr>
            <w:tcW w:w="1421" w:type="dxa"/>
            <w:vMerge/>
            <w:tcBorders>
              <w:left w:val="single" w:sz="4" w:space="0" w:color="auto"/>
            </w:tcBorders>
            <w:shd w:val="clear" w:color="auto" w:fill="FFFFFF"/>
          </w:tcPr>
          <w:p w14:paraId="0784EC7A" w14:textId="77777777" w:rsidR="00393DD2" w:rsidRPr="00406BEF" w:rsidRDefault="00393DD2" w:rsidP="00393DD2">
            <w:pPr>
              <w:rPr>
                <w:rFonts w:ascii="Times New Roman" w:hAnsi="Times New Roman" w:cs="Times New Roman"/>
              </w:rPr>
            </w:pPr>
          </w:p>
        </w:tc>
        <w:tc>
          <w:tcPr>
            <w:tcW w:w="994" w:type="dxa"/>
            <w:tcBorders>
              <w:top w:val="single" w:sz="4" w:space="0" w:color="auto"/>
              <w:left w:val="single" w:sz="4" w:space="0" w:color="auto"/>
            </w:tcBorders>
            <w:shd w:val="clear" w:color="auto" w:fill="FFFFFF"/>
          </w:tcPr>
          <w:p w14:paraId="1170C8CF" w14:textId="77777777" w:rsidR="00393DD2" w:rsidRPr="00406BEF" w:rsidRDefault="00393DD2" w:rsidP="00393DD2">
            <w:pPr>
              <w:pStyle w:val="23"/>
              <w:shd w:val="clear" w:color="auto" w:fill="auto"/>
              <w:spacing w:before="0" w:after="0" w:line="220" w:lineRule="exact"/>
              <w:ind w:left="120" w:firstLine="0"/>
            </w:pPr>
            <w:r w:rsidRPr="00406BEF">
              <w:t>G1</w:t>
            </w:r>
          </w:p>
        </w:tc>
        <w:tc>
          <w:tcPr>
            <w:tcW w:w="1982" w:type="dxa"/>
            <w:tcBorders>
              <w:top w:val="single" w:sz="4" w:space="0" w:color="auto"/>
              <w:left w:val="single" w:sz="4" w:space="0" w:color="auto"/>
            </w:tcBorders>
            <w:shd w:val="clear" w:color="auto" w:fill="FFFFFF"/>
          </w:tcPr>
          <w:p w14:paraId="2ED4616D" w14:textId="77777777" w:rsidR="00393DD2" w:rsidRPr="00406BEF" w:rsidRDefault="00393DD2" w:rsidP="00393DD2">
            <w:pPr>
              <w:pStyle w:val="23"/>
              <w:shd w:val="clear" w:color="auto" w:fill="auto"/>
              <w:spacing w:before="0" w:after="0" w:line="220" w:lineRule="exact"/>
              <w:ind w:firstLine="0"/>
              <w:jc w:val="both"/>
            </w:pPr>
            <w:r w:rsidRPr="00406BEF">
              <w:t>A</w:t>
            </w:r>
          </w:p>
        </w:tc>
        <w:tc>
          <w:tcPr>
            <w:tcW w:w="5242" w:type="dxa"/>
            <w:tcBorders>
              <w:top w:val="single" w:sz="4" w:space="0" w:color="auto"/>
              <w:left w:val="single" w:sz="4" w:space="0" w:color="auto"/>
              <w:right w:val="single" w:sz="4" w:space="0" w:color="auto"/>
            </w:tcBorders>
            <w:shd w:val="clear" w:color="auto" w:fill="FFFFFF"/>
          </w:tcPr>
          <w:p w14:paraId="24AA5D3A" w14:textId="03FE32B1" w:rsidR="00393DD2" w:rsidRPr="00406BEF" w:rsidRDefault="00393DD2" w:rsidP="00393DD2">
            <w:pPr>
              <w:pStyle w:val="23"/>
              <w:shd w:val="clear" w:color="auto" w:fill="auto"/>
              <w:spacing w:before="0" w:after="0"/>
              <w:ind w:left="120" w:firstLine="0"/>
            </w:pPr>
            <w:r w:rsidRPr="00406BEF">
              <w:t>Моечная установка высокого давления; ленточная установка струйной очистки; отдельные установки струйной очистки; оборудование для шлифовки</w:t>
            </w:r>
          </w:p>
        </w:tc>
      </w:tr>
      <w:tr w:rsidR="00393DD2" w:rsidRPr="00406BEF" w14:paraId="354E3FD4" w14:textId="77777777" w:rsidTr="00393DD2">
        <w:trPr>
          <w:trHeight w:hRule="exact" w:val="566"/>
        </w:trPr>
        <w:tc>
          <w:tcPr>
            <w:tcW w:w="1421" w:type="dxa"/>
            <w:vMerge w:val="restart"/>
            <w:tcBorders>
              <w:top w:val="single" w:sz="4" w:space="0" w:color="auto"/>
              <w:left w:val="single" w:sz="4" w:space="0" w:color="auto"/>
            </w:tcBorders>
            <w:shd w:val="clear" w:color="auto" w:fill="FFFFFF"/>
          </w:tcPr>
          <w:p w14:paraId="176C6902" w14:textId="77777777" w:rsidR="00393DD2" w:rsidRPr="00406BEF" w:rsidRDefault="00393DD2" w:rsidP="00393DD2">
            <w:pPr>
              <w:pStyle w:val="23"/>
              <w:shd w:val="clear" w:color="auto" w:fill="auto"/>
              <w:spacing w:before="0" w:after="0" w:line="220" w:lineRule="exact"/>
              <w:ind w:left="140" w:firstLine="0"/>
            </w:pPr>
            <w:r w:rsidRPr="00406BEF">
              <w:rPr>
                <w:rStyle w:val="9"/>
                <w:lang w:val="ru-RU"/>
              </w:rPr>
              <w:t>101/2</w:t>
            </w:r>
          </w:p>
        </w:tc>
        <w:tc>
          <w:tcPr>
            <w:tcW w:w="994" w:type="dxa"/>
            <w:vMerge w:val="restart"/>
            <w:tcBorders>
              <w:top w:val="single" w:sz="4" w:space="0" w:color="auto"/>
              <w:left w:val="single" w:sz="4" w:space="0" w:color="auto"/>
            </w:tcBorders>
            <w:shd w:val="clear" w:color="auto" w:fill="FFFFFF"/>
          </w:tcPr>
          <w:p w14:paraId="350540A1" w14:textId="77777777" w:rsidR="00393DD2" w:rsidRPr="00406BEF" w:rsidRDefault="00393DD2" w:rsidP="00393DD2">
            <w:pPr>
              <w:pStyle w:val="23"/>
              <w:shd w:val="clear" w:color="auto" w:fill="auto"/>
              <w:spacing w:before="0" w:after="0" w:line="220" w:lineRule="exact"/>
              <w:ind w:left="120" w:firstLine="0"/>
            </w:pPr>
            <w:r w:rsidRPr="00406BEF">
              <w:t>A2</w:t>
            </w:r>
          </w:p>
        </w:tc>
        <w:tc>
          <w:tcPr>
            <w:tcW w:w="1982" w:type="dxa"/>
            <w:tcBorders>
              <w:top w:val="single" w:sz="4" w:space="0" w:color="auto"/>
              <w:left w:val="single" w:sz="4" w:space="0" w:color="auto"/>
            </w:tcBorders>
            <w:shd w:val="clear" w:color="auto" w:fill="FFFFFF"/>
          </w:tcPr>
          <w:p w14:paraId="258D1E3B" w14:textId="77777777" w:rsidR="00393DD2" w:rsidRPr="00406BEF" w:rsidRDefault="00393DD2" w:rsidP="00393DD2">
            <w:pPr>
              <w:pStyle w:val="23"/>
              <w:shd w:val="clear" w:color="auto" w:fill="auto"/>
              <w:spacing w:before="0" w:after="0" w:line="220" w:lineRule="exact"/>
              <w:ind w:firstLine="0"/>
              <w:jc w:val="both"/>
            </w:pPr>
            <w:r w:rsidRPr="00406BEF">
              <w:t>A, B, C</w:t>
            </w:r>
          </w:p>
        </w:tc>
        <w:tc>
          <w:tcPr>
            <w:tcW w:w="5242" w:type="dxa"/>
            <w:tcBorders>
              <w:top w:val="single" w:sz="4" w:space="0" w:color="auto"/>
              <w:left w:val="single" w:sz="4" w:space="0" w:color="auto"/>
              <w:right w:val="single" w:sz="4" w:space="0" w:color="auto"/>
            </w:tcBorders>
            <w:shd w:val="clear" w:color="auto" w:fill="FFFFFF"/>
          </w:tcPr>
          <w:p w14:paraId="31CD8AB0" w14:textId="1C03C54E" w:rsidR="00393DD2" w:rsidRPr="00406BEF" w:rsidRDefault="00393DD2" w:rsidP="00393DD2">
            <w:pPr>
              <w:pStyle w:val="23"/>
              <w:shd w:val="clear" w:color="auto" w:fill="auto"/>
              <w:spacing w:before="0" w:after="0"/>
              <w:ind w:left="120" w:firstLine="0"/>
            </w:pPr>
            <w:r w:rsidRPr="00406BEF">
              <w:t>Моечная установка высокого давления; отдельная установка струйной очистки</w:t>
            </w:r>
          </w:p>
        </w:tc>
      </w:tr>
      <w:tr w:rsidR="00393DD2" w:rsidRPr="00406BEF" w14:paraId="2D8F9422" w14:textId="77777777" w:rsidTr="00393DD2">
        <w:trPr>
          <w:trHeight w:hRule="exact" w:val="283"/>
        </w:trPr>
        <w:tc>
          <w:tcPr>
            <w:tcW w:w="1421" w:type="dxa"/>
            <w:vMerge/>
            <w:tcBorders>
              <w:left w:val="single" w:sz="4" w:space="0" w:color="auto"/>
            </w:tcBorders>
            <w:shd w:val="clear" w:color="auto" w:fill="FFFFFF"/>
          </w:tcPr>
          <w:p w14:paraId="15F38335" w14:textId="77777777" w:rsidR="00393DD2" w:rsidRPr="00406BEF" w:rsidRDefault="00393DD2" w:rsidP="00393DD2">
            <w:pPr>
              <w:rPr>
                <w:rFonts w:ascii="Times New Roman" w:hAnsi="Times New Roman" w:cs="Times New Roman"/>
              </w:rPr>
            </w:pPr>
          </w:p>
        </w:tc>
        <w:tc>
          <w:tcPr>
            <w:tcW w:w="994" w:type="dxa"/>
            <w:vMerge/>
            <w:tcBorders>
              <w:left w:val="single" w:sz="4" w:space="0" w:color="auto"/>
            </w:tcBorders>
            <w:shd w:val="clear" w:color="auto" w:fill="FFFFFF"/>
          </w:tcPr>
          <w:p w14:paraId="39FD3DE7" w14:textId="77777777" w:rsidR="00393DD2" w:rsidRPr="00406BEF" w:rsidRDefault="00393DD2" w:rsidP="00393DD2">
            <w:pPr>
              <w:rPr>
                <w:rFonts w:ascii="Times New Roman" w:hAnsi="Times New Roman" w:cs="Times New Roman"/>
              </w:rPr>
            </w:pPr>
          </w:p>
        </w:tc>
        <w:tc>
          <w:tcPr>
            <w:tcW w:w="1982" w:type="dxa"/>
            <w:tcBorders>
              <w:top w:val="single" w:sz="4" w:space="0" w:color="auto"/>
              <w:left w:val="single" w:sz="4" w:space="0" w:color="auto"/>
            </w:tcBorders>
            <w:shd w:val="clear" w:color="auto" w:fill="FFFFFF"/>
          </w:tcPr>
          <w:p w14:paraId="433CA2DB" w14:textId="77777777" w:rsidR="00393DD2" w:rsidRPr="00406BEF" w:rsidRDefault="00393DD2" w:rsidP="00393DD2">
            <w:pPr>
              <w:pStyle w:val="23"/>
              <w:shd w:val="clear" w:color="auto" w:fill="auto"/>
              <w:spacing w:before="0" w:after="0" w:line="220" w:lineRule="exact"/>
              <w:ind w:firstLine="0"/>
              <w:jc w:val="both"/>
            </w:pPr>
            <w:r w:rsidRPr="00406BEF">
              <w:t>A, B</w:t>
            </w:r>
          </w:p>
        </w:tc>
        <w:tc>
          <w:tcPr>
            <w:tcW w:w="5242" w:type="dxa"/>
            <w:tcBorders>
              <w:top w:val="single" w:sz="4" w:space="0" w:color="auto"/>
              <w:left w:val="single" w:sz="4" w:space="0" w:color="auto"/>
              <w:right w:val="single" w:sz="4" w:space="0" w:color="auto"/>
            </w:tcBorders>
            <w:shd w:val="clear" w:color="auto" w:fill="FFFFFF"/>
          </w:tcPr>
          <w:p w14:paraId="08408088" w14:textId="2A5E1EF3" w:rsidR="00393DD2" w:rsidRPr="00406BEF" w:rsidRDefault="00393DD2" w:rsidP="00393DD2">
            <w:pPr>
              <w:pStyle w:val="23"/>
              <w:shd w:val="clear" w:color="auto" w:fill="auto"/>
              <w:spacing w:before="0" w:after="0" w:line="220" w:lineRule="exact"/>
              <w:ind w:left="120" w:firstLine="0"/>
            </w:pPr>
            <w:r w:rsidRPr="00406BEF">
              <w:t>Камера и ванна для промывки деталей</w:t>
            </w:r>
          </w:p>
        </w:tc>
      </w:tr>
      <w:tr w:rsidR="00393DD2" w:rsidRPr="00406BEF" w14:paraId="2A828F0F" w14:textId="77777777" w:rsidTr="00393DD2">
        <w:trPr>
          <w:trHeight w:hRule="exact" w:val="1675"/>
        </w:trPr>
        <w:tc>
          <w:tcPr>
            <w:tcW w:w="1421" w:type="dxa"/>
            <w:tcBorders>
              <w:top w:val="single" w:sz="4" w:space="0" w:color="auto"/>
              <w:left w:val="single" w:sz="4" w:space="0" w:color="auto"/>
              <w:bottom w:val="single" w:sz="4" w:space="0" w:color="auto"/>
            </w:tcBorders>
            <w:shd w:val="clear" w:color="auto" w:fill="FFFFFF"/>
          </w:tcPr>
          <w:p w14:paraId="7832B510" w14:textId="77777777" w:rsidR="00393DD2" w:rsidRPr="00406BEF" w:rsidRDefault="00393DD2" w:rsidP="00393DD2">
            <w:pPr>
              <w:pStyle w:val="23"/>
              <w:shd w:val="clear" w:color="auto" w:fill="auto"/>
              <w:spacing w:before="0" w:after="0" w:line="220" w:lineRule="exact"/>
              <w:ind w:left="140" w:firstLine="0"/>
            </w:pPr>
            <w:r w:rsidRPr="00406BEF">
              <w:rPr>
                <w:lang w:val="ru-RU"/>
              </w:rPr>
              <w:t>130/2</w:t>
            </w:r>
          </w:p>
        </w:tc>
        <w:tc>
          <w:tcPr>
            <w:tcW w:w="994" w:type="dxa"/>
            <w:tcBorders>
              <w:top w:val="single" w:sz="4" w:space="0" w:color="auto"/>
              <w:left w:val="single" w:sz="4" w:space="0" w:color="auto"/>
              <w:bottom w:val="single" w:sz="4" w:space="0" w:color="auto"/>
            </w:tcBorders>
            <w:shd w:val="clear" w:color="auto" w:fill="FFFFFF"/>
          </w:tcPr>
          <w:p w14:paraId="4C592969" w14:textId="77777777" w:rsidR="00393DD2" w:rsidRPr="00406BEF" w:rsidRDefault="00393DD2" w:rsidP="00393DD2">
            <w:pPr>
              <w:rPr>
                <w:rFonts w:ascii="Times New Roman" w:hAnsi="Times New Roman" w:cs="Times New Roman"/>
                <w:sz w:val="10"/>
                <w:szCs w:val="10"/>
              </w:rPr>
            </w:pPr>
          </w:p>
        </w:tc>
        <w:tc>
          <w:tcPr>
            <w:tcW w:w="1982" w:type="dxa"/>
            <w:tcBorders>
              <w:top w:val="single" w:sz="4" w:space="0" w:color="auto"/>
              <w:left w:val="single" w:sz="4" w:space="0" w:color="auto"/>
              <w:bottom w:val="single" w:sz="4" w:space="0" w:color="auto"/>
            </w:tcBorders>
            <w:shd w:val="clear" w:color="auto" w:fill="FFFFFF"/>
          </w:tcPr>
          <w:p w14:paraId="13969211" w14:textId="77777777" w:rsidR="00393DD2" w:rsidRPr="00406BEF" w:rsidRDefault="00393DD2" w:rsidP="00393DD2">
            <w:pPr>
              <w:pStyle w:val="23"/>
              <w:shd w:val="clear" w:color="auto" w:fill="auto"/>
              <w:spacing w:before="0" w:after="0" w:line="220" w:lineRule="exact"/>
              <w:ind w:firstLine="0"/>
              <w:jc w:val="both"/>
            </w:pPr>
            <w:r w:rsidRPr="00406BEF">
              <w:t>A, B</w:t>
            </w:r>
          </w:p>
        </w:tc>
        <w:tc>
          <w:tcPr>
            <w:tcW w:w="5242" w:type="dxa"/>
            <w:tcBorders>
              <w:top w:val="single" w:sz="4" w:space="0" w:color="auto"/>
              <w:left w:val="single" w:sz="4" w:space="0" w:color="auto"/>
              <w:bottom w:val="single" w:sz="4" w:space="0" w:color="auto"/>
              <w:right w:val="single" w:sz="4" w:space="0" w:color="auto"/>
            </w:tcBorders>
            <w:shd w:val="clear" w:color="auto" w:fill="FFFFFF"/>
          </w:tcPr>
          <w:p w14:paraId="126E3F64" w14:textId="30E5C174" w:rsidR="00393DD2" w:rsidRPr="00406BEF" w:rsidRDefault="00393DD2" w:rsidP="00393DD2">
            <w:pPr>
              <w:pStyle w:val="23"/>
              <w:shd w:val="clear" w:color="auto" w:fill="auto"/>
              <w:spacing w:before="0" w:after="0"/>
              <w:ind w:left="120" w:firstLine="0"/>
            </w:pPr>
            <w:r w:rsidRPr="00406BEF">
              <w:t>Установки мойки высокого давления; ленточная установка струйной очистки; отдельная установка струйной очистки; шлифовальное оборудование; токарное оборудование; оборудование химической дезактивации</w:t>
            </w:r>
          </w:p>
        </w:tc>
      </w:tr>
    </w:tbl>
    <w:p w14:paraId="15B83E35" w14:textId="0FB708D9" w:rsidR="00CA48D2" w:rsidRPr="00406BEF" w:rsidRDefault="00CA48D2" w:rsidP="00CA48D2">
      <w:pPr>
        <w:spacing w:after="0" w:line="240" w:lineRule="auto"/>
        <w:jc w:val="both"/>
        <w:rPr>
          <w:rFonts w:ascii="Times New Roman" w:hAnsi="Times New Roman" w:cs="Times New Roman"/>
          <w:bdr w:val="single" w:sz="2" w:space="0" w:color="E3E3E3" w:frame="1"/>
          <w:lang/>
        </w:rPr>
      </w:pPr>
    </w:p>
    <w:p w14:paraId="5510AEE8" w14:textId="2A4384AA" w:rsidR="00393DD2" w:rsidRPr="00406BEF" w:rsidRDefault="00CA48D2" w:rsidP="00393DD2">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Ход дезактивации демонтированных материалов ИАЭС обобщён на Рисунке 3.2-19. К 2025 г. дезактивировано около 29 000 тонн демонтированных материалов, что составляет около 43 % от планируемого объёма дезактивации. Основная часть этих работ проводилась в здании №101/1 и связана с дезактивацией оборудования, демонтированного в блоках G1, G2, D1 и D2.</w:t>
      </w:r>
    </w:p>
    <w:p w14:paraId="7B453D67" w14:textId="77777777" w:rsidR="00393DD2" w:rsidRPr="00406BEF" w:rsidRDefault="00393DD2">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93DD2" w:rsidRPr="00406BEF" w14:paraId="73848791" w14:textId="77777777" w:rsidTr="00337894">
        <w:tc>
          <w:tcPr>
            <w:tcW w:w="4683" w:type="dxa"/>
          </w:tcPr>
          <w:p w14:paraId="02ADED6D" w14:textId="77777777" w:rsidR="00393DD2" w:rsidRPr="00406BEF" w:rsidRDefault="00393DD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657A1CD4" w14:textId="77777777" w:rsidR="00393DD2" w:rsidRPr="00406BEF" w:rsidRDefault="00393DD2" w:rsidP="00337894">
            <w:pPr>
              <w:rPr>
                <w:rFonts w:ascii="Times New Roman" w:hAnsi="Times New Roman" w:cs="Times New Roman"/>
                <w:sz w:val="18"/>
                <w:szCs w:val="18"/>
                <w:lang w:val="ru-RU"/>
              </w:rPr>
            </w:pPr>
          </w:p>
          <w:p w14:paraId="18B0CDA2" w14:textId="77777777" w:rsidR="00393DD2" w:rsidRPr="00406BEF" w:rsidRDefault="00393DD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1CD7773" w14:textId="77777777" w:rsidR="00393DD2" w:rsidRPr="00406BEF" w:rsidRDefault="00393DD2"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26C4813" w14:textId="77777777" w:rsidR="00393DD2" w:rsidRPr="00406BEF" w:rsidRDefault="00393DD2"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F15DDD1" w14:textId="77777777" w:rsidR="00393DD2" w:rsidRPr="00406BEF" w:rsidRDefault="00393DD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4EB5765" w14:textId="06C8C063" w:rsidR="00393DD2" w:rsidRPr="00406BEF" w:rsidRDefault="00393DD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78 </w:t>
            </w:r>
            <w:r w:rsidR="00EF041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4A648CB"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rPr>
      </w:pPr>
    </w:p>
    <w:p w14:paraId="7C12ED4B" w14:textId="72037DD9" w:rsidR="00CA48D2" w:rsidRPr="00406BEF" w:rsidRDefault="008B321D" w:rsidP="00393DD2">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rPr>
        <w:drawing>
          <wp:inline distT="0" distB="0" distL="0" distR="0" wp14:anchorId="0AFFE81E" wp14:editId="16788B29">
            <wp:extent cx="4876800" cy="3171825"/>
            <wp:effectExtent l="0" t="0" r="0" b="0"/>
            <wp:docPr id="403" name="Рисунок 44" descr="imag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76800" cy="3171825"/>
                    </a:xfrm>
                    <a:prstGeom prst="rect">
                      <a:avLst/>
                    </a:prstGeom>
                    <a:noFill/>
                    <a:ln>
                      <a:noFill/>
                    </a:ln>
                  </pic:spPr>
                </pic:pic>
              </a:graphicData>
            </a:graphic>
          </wp:inline>
        </w:drawing>
      </w:r>
    </w:p>
    <w:p w14:paraId="7D264F7A" w14:textId="77777777" w:rsidR="00CA48D2" w:rsidRPr="00406BEF" w:rsidRDefault="00CA48D2" w:rsidP="00393DD2">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Рисунок 3.2-19. Масса дезактивированного оборудования и конструкций, демонтированных на ИАЭС</w:t>
      </w:r>
    </w:p>
    <w:p w14:paraId="41C3F7A0"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rPr>
      </w:pPr>
    </w:p>
    <w:p w14:paraId="15FF9C27"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Масса дезактивированного (по состоянию на 2025 г.) и планируемого к дезактивации демонтированного оборудования по отдельным зданиям ИАЭС представлена на Рисунке 3.2-20. Приведённое распределение масс, планируемых к дезактивации в зданиях №101/1 и №130/2, является приблизительным и может измениться в ходе реального планирования и выполнения дезактивационных работ (увеличение в одном здании и уменьшение в другом соответственно).</w:t>
      </w:r>
    </w:p>
    <w:p w14:paraId="0A1654A5" w14:textId="0B7E4AED" w:rsidR="00CA48D2" w:rsidRPr="00406BEF" w:rsidRDefault="00CA48D2" w:rsidP="00CA48D2">
      <w:pPr>
        <w:spacing w:after="0" w:line="240" w:lineRule="auto"/>
        <w:jc w:val="both"/>
        <w:rPr>
          <w:rFonts w:ascii="Times New Roman" w:hAnsi="Times New Roman" w:cs="Times New Roman"/>
          <w:bdr w:val="single" w:sz="2" w:space="0" w:color="E3E3E3" w:frame="1"/>
          <w:lang w:val="ru-RU"/>
        </w:rPr>
      </w:pPr>
    </w:p>
    <w:p w14:paraId="070D1E39" w14:textId="40F2CA5E" w:rsidR="008B321D" w:rsidRPr="00406BEF" w:rsidRDefault="008B321D" w:rsidP="008B321D">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rPr>
        <w:drawing>
          <wp:inline distT="0" distB="0" distL="0" distR="0" wp14:anchorId="3D4A610C" wp14:editId="6979EE96">
            <wp:extent cx="4772025" cy="3286125"/>
            <wp:effectExtent l="0" t="0" r="0" b="0"/>
            <wp:docPr id="402" name="Рисунок 45" descr="imag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72025" cy="3286125"/>
                    </a:xfrm>
                    <a:prstGeom prst="rect">
                      <a:avLst/>
                    </a:prstGeom>
                    <a:noFill/>
                    <a:ln>
                      <a:noFill/>
                    </a:ln>
                  </pic:spPr>
                </pic:pic>
              </a:graphicData>
            </a:graphic>
          </wp:inline>
        </w:drawing>
      </w:r>
    </w:p>
    <w:p w14:paraId="15B9F491" w14:textId="77777777" w:rsidR="00CA48D2" w:rsidRPr="00406BEF" w:rsidRDefault="00CA48D2" w:rsidP="008B321D">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Рисунок 3.2-20. Масса демонтированного оборудования, дезактивированного и планируемого к дезактивации в отдельных зданиях</w:t>
      </w:r>
    </w:p>
    <w:p w14:paraId="19E8221D" w14:textId="05C2D98C" w:rsidR="008B321D" w:rsidRPr="00406BEF" w:rsidRDefault="008B321D">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B321D" w:rsidRPr="00406BEF" w14:paraId="58F8177D" w14:textId="77777777" w:rsidTr="00337894">
        <w:tc>
          <w:tcPr>
            <w:tcW w:w="4683" w:type="dxa"/>
          </w:tcPr>
          <w:p w14:paraId="6A01392A" w14:textId="77777777" w:rsidR="008B321D" w:rsidRPr="00406BEF" w:rsidRDefault="008B321D"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BFAEAE1" w14:textId="77777777" w:rsidR="008B321D" w:rsidRPr="00406BEF" w:rsidRDefault="008B321D" w:rsidP="00337894">
            <w:pPr>
              <w:rPr>
                <w:rFonts w:ascii="Times New Roman" w:hAnsi="Times New Roman" w:cs="Times New Roman"/>
                <w:sz w:val="18"/>
                <w:szCs w:val="18"/>
                <w:lang w:val="ru-RU"/>
              </w:rPr>
            </w:pPr>
          </w:p>
          <w:p w14:paraId="7411A5C8" w14:textId="77777777" w:rsidR="008B321D" w:rsidRPr="00406BEF" w:rsidRDefault="008B321D"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411E702" w14:textId="77777777" w:rsidR="008B321D" w:rsidRPr="00406BEF" w:rsidRDefault="008B321D"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DD83396" w14:textId="77777777" w:rsidR="008B321D" w:rsidRPr="00406BEF" w:rsidRDefault="008B321D"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A3FBEA3" w14:textId="77777777" w:rsidR="008B321D" w:rsidRPr="00406BEF" w:rsidRDefault="008B321D"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A812F15" w14:textId="7CE039B4" w:rsidR="008B321D" w:rsidRPr="00406BEF" w:rsidRDefault="008B321D"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79 </w:t>
            </w:r>
            <w:r w:rsidR="00EF041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F20764D" w14:textId="47431C8E"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rPr>
      </w:pPr>
    </w:p>
    <w:p w14:paraId="7971784A"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Конструкции зданий, подлежащих сносу или оставляемых в грунте (см. Раздел 3.2.9), планируется обрабатывать промышленными инструментами для резки бетона (например, фрезерными установками) с целью удаления загрязнённого слоя конструкции здания или зоны локального загрязнения перед проведением окончательных радиологических обследований.</w:t>
      </w:r>
    </w:p>
    <w:p w14:paraId="1120B336"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rPr>
      </w:pPr>
    </w:p>
    <w:p w14:paraId="2E87C9B4" w14:textId="59D4A050" w:rsidR="00CA48D2" w:rsidRPr="00406BEF" w:rsidRDefault="00CA48D2" w:rsidP="008B321D">
      <w:pPr>
        <w:spacing w:after="0" w:line="240" w:lineRule="auto"/>
        <w:jc w:val="both"/>
        <w:outlineLvl w:val="3"/>
        <w:rPr>
          <w:rFonts w:ascii="Times New Roman" w:hAnsi="Times New Roman" w:cs="Times New Roman"/>
          <w:b/>
          <w:bdr w:val="single" w:sz="2" w:space="0" w:color="E3E3E3" w:frame="1"/>
          <w:lang w:val="ru-RU"/>
        </w:rPr>
      </w:pPr>
      <w:r w:rsidRPr="00406BEF">
        <w:rPr>
          <w:rFonts w:ascii="Times New Roman" w:hAnsi="Times New Roman" w:cs="Times New Roman"/>
          <w:b/>
          <w:bdr w:val="single" w:sz="2" w:space="0" w:color="E3E3E3" w:frame="1"/>
          <w:lang w:val="ru-RU"/>
        </w:rPr>
        <w:t>3.2.4.3</w:t>
      </w:r>
      <w:r w:rsidR="008B321D" w:rsidRPr="00406BEF">
        <w:rPr>
          <w:rFonts w:ascii="Times New Roman" w:hAnsi="Times New Roman" w:cs="Times New Roman"/>
          <w:b/>
          <w:bdr w:val="single" w:sz="2" w:space="0" w:color="E3E3E3" w:frame="1"/>
          <w:lang w:val="ru-RU"/>
        </w:rPr>
        <w:tab/>
      </w:r>
      <w:r w:rsidRPr="00406BEF">
        <w:rPr>
          <w:rFonts w:ascii="Times New Roman" w:hAnsi="Times New Roman" w:cs="Times New Roman"/>
          <w:b/>
          <w:bdr w:val="single" w:sz="2" w:space="0" w:color="E3E3E3" w:frame="1"/>
          <w:lang w:val="ru-RU"/>
        </w:rPr>
        <w:t>Временное хранение</w:t>
      </w:r>
    </w:p>
    <w:p w14:paraId="19620864" w14:textId="77777777" w:rsidR="008B321D" w:rsidRPr="00406BEF" w:rsidRDefault="008B321D" w:rsidP="008B321D">
      <w:pPr>
        <w:spacing w:after="0" w:line="240" w:lineRule="auto"/>
        <w:ind w:firstLine="709"/>
        <w:jc w:val="both"/>
        <w:rPr>
          <w:rFonts w:ascii="Times New Roman" w:hAnsi="Times New Roman" w:cs="Times New Roman"/>
          <w:bdr w:val="single" w:sz="2" w:space="0" w:color="E3E3E3" w:frame="1"/>
          <w:lang w:val="ru-RU"/>
        </w:rPr>
      </w:pPr>
    </w:p>
    <w:p w14:paraId="2A51C2E0"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В зданиях №101/1 и №101/2 энергоблоков ИАЭС после демонтажа оборудования и систем при необходимости могут быть установлены площадки временного хранения отходов ИАЭС.</w:t>
      </w:r>
    </w:p>
    <w:p w14:paraId="335BFF5C" w14:textId="48BDA81B"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В 2018 г., когда накопительное хранилище хранилища ОВНН было полностью заполнено отходами, а модули хранилища ещё не были построены, упаковки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xml:space="preserve"> класса А, образующиеся при осуществлении работ по выводу из эксплуатации ИАЭС, начали накапливаться в блоке G1. В этом блоке, после демонтажа оборудования турбинного зала, были оборудованы специальные места для хранения отходов. К моменту начала размещения отходов в хранилище ОВНН в 2022 г. в блоке G1 было сформировано и накоплено около 11 000 м³ упаковок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xml:space="preserve"> класса А.</w:t>
      </w:r>
    </w:p>
    <w:p w14:paraId="66F5CFB3"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При необходимости упаковки, сформированные ИАЭС, также могут временно храниться в зданиях №101/1 и №101/2 энергоблоков.</w:t>
      </w:r>
    </w:p>
    <w:p w14:paraId="7F2DFB70"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rPr>
      </w:pPr>
    </w:p>
    <w:p w14:paraId="2213E9BB" w14:textId="20F18B0D" w:rsidR="00CA48D2" w:rsidRPr="00406BEF" w:rsidRDefault="00CA48D2" w:rsidP="008B321D">
      <w:pPr>
        <w:spacing w:after="0" w:line="240" w:lineRule="auto"/>
        <w:jc w:val="both"/>
        <w:outlineLvl w:val="2"/>
        <w:rPr>
          <w:rFonts w:ascii="Times New Roman" w:hAnsi="Times New Roman" w:cs="Times New Roman"/>
          <w:b/>
          <w:bdr w:val="single" w:sz="2" w:space="0" w:color="E3E3E3" w:frame="1"/>
          <w:lang w:val="ru-RU"/>
        </w:rPr>
      </w:pPr>
      <w:bookmarkStart w:id="18" w:name="_Toc217406017"/>
      <w:r w:rsidRPr="00406BEF">
        <w:rPr>
          <w:rFonts w:ascii="Times New Roman" w:hAnsi="Times New Roman" w:cs="Times New Roman"/>
          <w:b/>
          <w:bdr w:val="single" w:sz="2" w:space="0" w:color="E3E3E3" w:frame="1"/>
          <w:lang w:val="ru-RU"/>
        </w:rPr>
        <w:t>3.2.5</w:t>
      </w:r>
      <w:r w:rsidR="008B321D" w:rsidRPr="00406BEF">
        <w:rPr>
          <w:rFonts w:ascii="Times New Roman" w:hAnsi="Times New Roman" w:cs="Times New Roman"/>
          <w:b/>
          <w:bdr w:val="single" w:sz="2" w:space="0" w:color="E3E3E3" w:frame="1"/>
          <w:lang w:val="ru-RU"/>
        </w:rPr>
        <w:tab/>
      </w:r>
      <w:r w:rsidRPr="00406BEF">
        <w:rPr>
          <w:rFonts w:ascii="Times New Roman" w:hAnsi="Times New Roman" w:cs="Times New Roman"/>
          <w:b/>
          <w:bdr w:val="single" w:sz="2" w:space="0" w:color="E3E3E3" w:frame="1"/>
          <w:lang w:val="ru-RU"/>
        </w:rPr>
        <w:t>Транспортировка</w:t>
      </w:r>
      <w:bookmarkEnd w:id="18"/>
    </w:p>
    <w:p w14:paraId="6750CF9E" w14:textId="77777777" w:rsidR="008B321D" w:rsidRPr="00406BEF" w:rsidRDefault="008B321D" w:rsidP="008B321D">
      <w:pPr>
        <w:spacing w:after="0" w:line="240" w:lineRule="auto"/>
        <w:ind w:firstLine="709"/>
        <w:jc w:val="both"/>
        <w:rPr>
          <w:rFonts w:ascii="Times New Roman" w:hAnsi="Times New Roman" w:cs="Times New Roman"/>
          <w:bdr w:val="single" w:sz="2" w:space="0" w:color="E3E3E3" w:frame="1"/>
          <w:lang w:val="ru-RU"/>
        </w:rPr>
      </w:pPr>
    </w:p>
    <w:p w14:paraId="70FA7017" w14:textId="6A54E0B3"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Демонтированные и упакованные материалы и другие радиоактивные и относительно неконтролируемые отходы в дальнейшем направляются на обращение (переработку, хранение, размещение и т.д.) на промышленной площадке ИАЭС и в смежные объекты по обращению с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Упрощённая схема управления потоками отходов показана на Рисунке 3.2-21.</w:t>
      </w:r>
    </w:p>
    <w:p w14:paraId="085CD0AA"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Условно неконтролируемые (потенциально класс 0) ТРО транспортируются в здание B10 или здание 159B, где с помощью измерительного оборудования в этих зданиях подтверждается соответствие материалов классу 0. Неконтролируемые отходы вывозятся с площадки ИАЭС и в дальнейшем обращаются как нерадиоактивные материалы.</w:t>
      </w:r>
    </w:p>
    <w:p w14:paraId="6B2B0048" w14:textId="2816EDC8"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Радиоактивные короткоживущие ТРО очень низкой активности (класс А) транспортируются в сортировочный модуль хранилища ОВНН для окончательной упаковки и характеризации. В сортировочном модуле формируются упаковки, пригодные для размещения в хранилище ОВНН, которые далее транспортируются на временное хранение в накопительное хранилище хранилища ОВНН. После накопления достаточного количества упаковок проводятся кампании по их размещению в хранилище ОВНН. Упаковки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xml:space="preserve"> класса А затем транспортируются из накопительного хранилища на площадку модулей хранилища ОВНН (см. Раздел 3.2.7.1).</w:t>
      </w:r>
    </w:p>
    <w:p w14:paraId="6AB305D4" w14:textId="0963F768" w:rsidR="008B321D" w:rsidRPr="00406BEF" w:rsidRDefault="00CA48D2" w:rsidP="008B321D">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Пригодные для размещения в хранилище ОВНН упаковки, если переработка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xml:space="preserve"> в сортировочном модуле ОВНН не требуется, могут формироваться на площадках демонтажа и первичной переработки (т.е. в</w:t>
      </w:r>
    </w:p>
    <w:p w14:paraId="472AE9D1" w14:textId="77777777" w:rsidR="008B321D" w:rsidRPr="00406BEF" w:rsidRDefault="008B321D">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B321D" w:rsidRPr="00406BEF" w14:paraId="1D49B2A7" w14:textId="77777777" w:rsidTr="00337894">
        <w:tc>
          <w:tcPr>
            <w:tcW w:w="4683" w:type="dxa"/>
          </w:tcPr>
          <w:p w14:paraId="5C9D8E6F" w14:textId="77777777" w:rsidR="008B321D" w:rsidRPr="00406BEF" w:rsidRDefault="008B321D"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36E1EFA" w14:textId="77777777" w:rsidR="008B321D" w:rsidRPr="00406BEF" w:rsidRDefault="008B321D" w:rsidP="00337894">
            <w:pPr>
              <w:rPr>
                <w:rFonts w:ascii="Times New Roman" w:hAnsi="Times New Roman" w:cs="Times New Roman"/>
                <w:sz w:val="18"/>
                <w:szCs w:val="18"/>
                <w:lang w:val="ru-RU"/>
              </w:rPr>
            </w:pPr>
          </w:p>
          <w:p w14:paraId="52A730D0" w14:textId="77777777" w:rsidR="008B321D" w:rsidRPr="00406BEF" w:rsidRDefault="008B321D"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3088D27" w14:textId="77777777" w:rsidR="008B321D" w:rsidRPr="00406BEF" w:rsidRDefault="008B321D"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A1BF918" w14:textId="77777777" w:rsidR="008B321D" w:rsidRPr="00406BEF" w:rsidRDefault="008B321D"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E2FE52A" w14:textId="77777777" w:rsidR="008B321D" w:rsidRPr="00406BEF" w:rsidRDefault="008B321D"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E772EC2" w14:textId="07CE8B96" w:rsidR="008B321D" w:rsidRPr="00406BEF" w:rsidRDefault="008B321D"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80 </w:t>
            </w:r>
            <w:r w:rsidR="00EF041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C765615" w14:textId="12D154B3" w:rsidR="008B321D" w:rsidRPr="00406BEF" w:rsidRDefault="008B321D" w:rsidP="00CA48D2">
      <w:pPr>
        <w:spacing w:after="0" w:line="240" w:lineRule="auto"/>
        <w:jc w:val="both"/>
        <w:rPr>
          <w:rFonts w:ascii="Times New Roman" w:hAnsi="Times New Roman" w:cs="Times New Roman"/>
          <w:bdr w:val="single" w:sz="2" w:space="0" w:color="E3E3E3" w:frame="1"/>
          <w:lang w:val="ru-RU"/>
        </w:rPr>
      </w:pPr>
    </w:p>
    <w:p w14:paraId="5DEE43A2" w14:textId="5458C47A" w:rsidR="00CA48D2" w:rsidRPr="00406BEF" w:rsidRDefault="00CA48D2" w:rsidP="00CA48D2">
      <w:p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зданиях энергоблоков или в здании №130/2). Такие упаковки могут характеризоваться (подтверждаться их соответствие критериям приёмки хранилища ОВНН) с помощью измерительных приборов, установленных на промежуточном складе хранилища ОВНН.</w:t>
      </w:r>
    </w:p>
    <w:p w14:paraId="220CAF06"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Низко- и среднегоактивные короткоживущие (классы B и C) ТРО, извлекаемые из существующих хранилищ или демонтируемые в энергоблоках в зданиях, транспортируются для окончательной переработки на объект по переработке твёрдых радиоактивных отходов (ОПТРО), расположенный на отдельной площадке. На этом объекте подготавливаются пригодные для захоронения упаковки и размещаются в хранилище НСАКОВ (ХНСАКОВ). После ввода в эксплуатацию хранилища НСАКОВ упаковки из ХНСАКОВ будут транспортироваться на площадку хранилища НСАКОВ (см. Раздел 3.2.7.2).</w:t>
      </w:r>
    </w:p>
    <w:p w14:paraId="1EACF26E"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Низкоактивные долгоживущие (класс D) графитовые ТРО, образующиеся при демонтаже зон реакторов R1 и R2, транспортируются в здание 150, где помещаются в контейнеры, пригодные для хранения в здании 158/2 и транспортируются на временное хранение в здание 158/2. После строительства промежуточного хранилища отходов реактора (ПХОВР) ТРО класса D будут транспортироваться из здания №158/2 в ПХОВР.</w:t>
      </w:r>
    </w:p>
    <w:p w14:paraId="1CCC67DC" w14:textId="6AA81DB5"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Жидкие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xml:space="preserve"> (</w:t>
      </w:r>
      <w:r w:rsidR="00EB4EDB" w:rsidRPr="00406BEF">
        <w:rPr>
          <w:rFonts w:ascii="Times New Roman" w:hAnsi="Times New Roman" w:cs="Times New Roman"/>
          <w:bdr w:val="single" w:sz="2" w:space="0" w:color="E3E3E3" w:frame="1"/>
          <w:lang w:val="ru-RU"/>
        </w:rPr>
        <w:t>ЖРО</w:t>
      </w:r>
      <w:r w:rsidRPr="00406BEF">
        <w:rPr>
          <w:rFonts w:ascii="Times New Roman" w:hAnsi="Times New Roman" w:cs="Times New Roman"/>
          <w:bdr w:val="single" w:sz="2" w:space="0" w:color="E3E3E3" w:frame="1"/>
          <w:lang w:val="ru-RU"/>
        </w:rPr>
        <w:t xml:space="preserve">) со всех сооружений ИАЭС, где они образуются, транспортируются в здание №150, где осуществляется переработка </w:t>
      </w:r>
      <w:r w:rsidR="00EB4EDB" w:rsidRPr="00406BEF">
        <w:rPr>
          <w:rFonts w:ascii="Times New Roman" w:hAnsi="Times New Roman" w:cs="Times New Roman"/>
          <w:bdr w:val="single" w:sz="2" w:space="0" w:color="E3E3E3" w:frame="1"/>
          <w:lang w:val="ru-RU"/>
        </w:rPr>
        <w:t>ЖРО</w:t>
      </w:r>
      <w:r w:rsidRPr="00406BEF">
        <w:rPr>
          <w:rFonts w:ascii="Times New Roman" w:hAnsi="Times New Roman" w:cs="Times New Roman"/>
          <w:bdr w:val="single" w:sz="2" w:space="0" w:color="E3E3E3" w:frame="1"/>
          <w:lang w:val="ru-RU"/>
        </w:rPr>
        <w:t>. С использованием технологии цементирования упаковки затвердевших ТРО транспортируются на временное хранение в здание №158/2. После ввода в эксплуатацию хранилища НСАКОВ упаковки из накопительного хранилища будут транспортироваться на площадку хранилища НСАКОВ.</w:t>
      </w:r>
    </w:p>
    <w:p w14:paraId="23F8668D"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Низко- и среднегоактивные долгоживущие (классы D и E) ТРО, извлекаемые из существующего хранилища в здании №157 и образующиеся при демонтаже зон реакторов R1 и R2, транспортируются на объект ОПТРО. На этом объекте ТРО сортируются, помещаются в контейнеры для долгосрочного хранения и размещаются в хранилище долгоживущих отходов (ХДО).</w:t>
      </w:r>
    </w:p>
    <w:p w14:paraId="3905EA44"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Низко- и среднегоактивные (классы D и E) ТРО, образующиеся при демонтаже зон реактора R3, будут транспортироваться в ПХОВР.</w:t>
      </w:r>
    </w:p>
    <w:p w14:paraId="177A0123" w14:textId="6447EE40"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Высокоактивные отходы (класс G)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отработавшее ядерное топливо (ОЯТ)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уже транспортированы из реакторных отделений в промежуточные хранилища сухого хранения ОЯТ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ПХСХ-1 и ПХСХ-2 (см. Раздел 3.2.1).</w:t>
      </w:r>
    </w:p>
    <w:p w14:paraId="5BCA93F0" w14:textId="6BA8CC8A"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Транспортировка на ИАЭС между различными сооружениями ИАЭС и объектами по обращению с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xml:space="preserve"> осуществляется по дорогам, расположенным в контролируемой и наблюдаемой зонах ИАЭС, и по технологической дороге, соединяющей площадки ИАЭС и ОПТРО. При транспортировке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xml:space="preserve"> выезд на общественные дороги не предусмотрен. Для транспортировки контейнеров с ОЯТ используются закрытые железнодорожные пути, соединяющие площадку ИАЭС с площадками ПХСХ-1 и ПХСХ-2.</w:t>
      </w:r>
    </w:p>
    <w:p w14:paraId="07CEBCF2" w14:textId="12FA6AF9" w:rsidR="008B321D" w:rsidRPr="00406BEF" w:rsidRDefault="00CA48D2" w:rsidP="008B321D">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Транспортировка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xml:space="preserve"> осуществляется по установленным маршрутам; скорость автомобильного транспорта ограничена 20 км/ч. Для транспортировки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xml:space="preserve"> используются преимущественно дизельные автомобили, тракторы и прицепы, а также электрические грузовики.</w:t>
      </w:r>
    </w:p>
    <w:p w14:paraId="06EABE4A" w14:textId="77777777" w:rsidR="008B321D" w:rsidRPr="00406BEF" w:rsidRDefault="008B321D">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B321D" w:rsidRPr="00406BEF" w14:paraId="016D1510" w14:textId="77777777" w:rsidTr="00337894">
        <w:tc>
          <w:tcPr>
            <w:tcW w:w="4683" w:type="dxa"/>
          </w:tcPr>
          <w:p w14:paraId="4F215178" w14:textId="77777777" w:rsidR="008B321D" w:rsidRPr="00406BEF" w:rsidRDefault="008B321D"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C3F51F1" w14:textId="77777777" w:rsidR="008B321D" w:rsidRPr="00406BEF" w:rsidRDefault="008B321D" w:rsidP="00337894">
            <w:pPr>
              <w:rPr>
                <w:rFonts w:ascii="Times New Roman" w:hAnsi="Times New Roman" w:cs="Times New Roman"/>
                <w:sz w:val="18"/>
                <w:szCs w:val="18"/>
                <w:lang w:val="ru-RU"/>
              </w:rPr>
            </w:pPr>
          </w:p>
          <w:p w14:paraId="3437733A" w14:textId="77777777" w:rsidR="008B321D" w:rsidRPr="00406BEF" w:rsidRDefault="008B321D"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E4C4865" w14:textId="77777777" w:rsidR="008B321D" w:rsidRPr="00406BEF" w:rsidRDefault="008B321D"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F8219BD" w14:textId="77777777" w:rsidR="008B321D" w:rsidRPr="00406BEF" w:rsidRDefault="008B321D"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D2259B4" w14:textId="77777777" w:rsidR="008B321D" w:rsidRPr="00406BEF" w:rsidRDefault="008B321D"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9D81366" w14:textId="61585A62" w:rsidR="008B321D" w:rsidRPr="00406BEF" w:rsidRDefault="008B321D"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80 </w:t>
            </w:r>
            <w:r w:rsidR="00EF041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133330F" w14:textId="50CDB498" w:rsidR="00CA48D2" w:rsidRPr="00406BEF" w:rsidRDefault="00CA48D2" w:rsidP="00CA48D2">
      <w:pPr>
        <w:spacing w:after="0" w:line="240" w:lineRule="auto"/>
        <w:jc w:val="both"/>
        <w:rPr>
          <w:rFonts w:ascii="Times New Roman" w:hAnsi="Times New Roman" w:cs="Times New Roman"/>
          <w:bdr w:val="single" w:sz="2" w:space="0" w:color="E3E3E3" w:frame="1"/>
          <w:lang w:val="ru-RU"/>
        </w:rPr>
      </w:pPr>
    </w:p>
    <w:p w14:paraId="7E960462" w14:textId="2DD0CD28" w:rsidR="008B321D" w:rsidRPr="00406BEF" w:rsidRDefault="008B321D" w:rsidP="008B321D">
      <w:pPr>
        <w:spacing w:after="0" w:line="240" w:lineRule="auto"/>
        <w:jc w:val="center"/>
        <w:rPr>
          <w:rFonts w:ascii="Times New Roman" w:hAnsi="Times New Roman" w:cs="Times New Roman"/>
          <w:bdr w:val="single" w:sz="2" w:space="0" w:color="E3E3E3" w:frame="1"/>
          <w:lang w:val="ru-RU"/>
        </w:rPr>
      </w:pPr>
    </w:p>
    <w:p w14:paraId="3E5B435C" w14:textId="3F26C685" w:rsidR="008B321D" w:rsidRPr="00406BEF" w:rsidRDefault="008B321D" w:rsidP="008B321D">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bdr w:val="single" w:sz="2" w:space="0" w:color="E3E3E3" w:frame="1"/>
          <w:lang w:val="ru-RU"/>
        </w:rPr>
        <w:drawing>
          <wp:inline distT="0" distB="0" distL="0" distR="0" wp14:anchorId="40C4DA3E" wp14:editId="1DE040E8">
            <wp:extent cx="5401310" cy="3602990"/>
            <wp:effectExtent l="0" t="0" r="889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pic:spPr>
                </pic:pic>
              </a:graphicData>
            </a:graphic>
          </wp:inline>
        </w:drawing>
      </w:r>
    </w:p>
    <w:p w14:paraId="443A8131" w14:textId="77777777" w:rsidR="00CA48D2" w:rsidRPr="00406BEF" w:rsidRDefault="00CA48D2" w:rsidP="008B321D">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Рисунок 3.2-21. Схема управления основными потоками отходов на ИАЭС</w:t>
      </w:r>
    </w:p>
    <w:p w14:paraId="137B1E3A" w14:textId="7B5AC1C8" w:rsidR="008B321D" w:rsidRPr="00406BEF" w:rsidRDefault="008B321D">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B321D" w:rsidRPr="00406BEF" w14:paraId="671C7985" w14:textId="77777777" w:rsidTr="00337894">
        <w:tc>
          <w:tcPr>
            <w:tcW w:w="4683" w:type="dxa"/>
          </w:tcPr>
          <w:p w14:paraId="1AA1E0C7" w14:textId="77777777" w:rsidR="008B321D" w:rsidRPr="00406BEF" w:rsidRDefault="008B321D"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F38FD85" w14:textId="77777777" w:rsidR="008B321D" w:rsidRPr="00406BEF" w:rsidRDefault="008B321D" w:rsidP="00337894">
            <w:pPr>
              <w:rPr>
                <w:rFonts w:ascii="Times New Roman" w:hAnsi="Times New Roman" w:cs="Times New Roman"/>
                <w:sz w:val="18"/>
                <w:szCs w:val="18"/>
                <w:lang w:val="ru-RU"/>
              </w:rPr>
            </w:pPr>
          </w:p>
          <w:p w14:paraId="5862BF3E" w14:textId="77777777" w:rsidR="008B321D" w:rsidRPr="00406BEF" w:rsidRDefault="008B321D"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F4F84E3" w14:textId="77777777" w:rsidR="008B321D" w:rsidRPr="00406BEF" w:rsidRDefault="008B321D"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8A9F0BA" w14:textId="77777777" w:rsidR="008B321D" w:rsidRPr="00406BEF" w:rsidRDefault="008B321D"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A84D780" w14:textId="77777777" w:rsidR="008B321D" w:rsidRPr="00406BEF" w:rsidRDefault="008B321D"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54C31B9" w14:textId="2FDB9D0A" w:rsidR="008B321D" w:rsidRPr="00406BEF" w:rsidRDefault="008B321D"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81 </w:t>
            </w:r>
            <w:r w:rsidR="00EF041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DC9AC00" w14:textId="722390C6" w:rsidR="00CA48D2" w:rsidRPr="00406BEF" w:rsidRDefault="00CA48D2" w:rsidP="00CA48D2">
      <w:pPr>
        <w:spacing w:after="0" w:line="240" w:lineRule="auto"/>
        <w:jc w:val="both"/>
        <w:rPr>
          <w:rFonts w:ascii="Times New Roman" w:hAnsi="Times New Roman" w:cs="Times New Roman"/>
          <w:bdr w:val="single" w:sz="2" w:space="0" w:color="E3E3E3" w:frame="1"/>
          <w:lang w:val="ru-RU"/>
        </w:rPr>
      </w:pPr>
    </w:p>
    <w:p w14:paraId="75436059" w14:textId="46174EB6" w:rsidR="00CA48D2" w:rsidRPr="00406BEF" w:rsidRDefault="00CA48D2" w:rsidP="008B321D">
      <w:pPr>
        <w:spacing w:after="0" w:line="240" w:lineRule="auto"/>
        <w:jc w:val="both"/>
        <w:outlineLvl w:val="2"/>
        <w:rPr>
          <w:rFonts w:ascii="Times New Roman" w:hAnsi="Times New Roman" w:cs="Times New Roman"/>
          <w:b/>
          <w:bdr w:val="single" w:sz="2" w:space="0" w:color="E3E3E3" w:frame="1"/>
          <w:lang w:val="ru-RU"/>
        </w:rPr>
      </w:pPr>
      <w:bookmarkStart w:id="19" w:name="_Toc217406018"/>
      <w:r w:rsidRPr="00406BEF">
        <w:rPr>
          <w:rFonts w:ascii="Times New Roman" w:hAnsi="Times New Roman" w:cs="Times New Roman"/>
          <w:b/>
          <w:bdr w:val="single" w:sz="2" w:space="0" w:color="E3E3E3" w:frame="1"/>
          <w:lang w:val="ru-RU"/>
        </w:rPr>
        <w:t>3.2.6</w:t>
      </w:r>
      <w:r w:rsidR="008B321D" w:rsidRPr="00406BEF">
        <w:rPr>
          <w:rFonts w:ascii="Times New Roman" w:hAnsi="Times New Roman" w:cs="Times New Roman"/>
          <w:b/>
          <w:bdr w:val="single" w:sz="2" w:space="0" w:color="E3E3E3" w:frame="1"/>
          <w:lang w:val="ru-RU"/>
        </w:rPr>
        <w:tab/>
      </w:r>
      <w:r w:rsidRPr="00406BEF">
        <w:rPr>
          <w:rFonts w:ascii="Times New Roman" w:hAnsi="Times New Roman" w:cs="Times New Roman"/>
          <w:b/>
          <w:bdr w:val="single" w:sz="2" w:space="0" w:color="E3E3E3" w:frame="1"/>
          <w:lang w:val="ru-RU"/>
        </w:rPr>
        <w:t xml:space="preserve">Основная и окончательная переработка твёрдых </w:t>
      </w:r>
      <w:r w:rsidR="00EB4EDB" w:rsidRPr="00406BEF">
        <w:rPr>
          <w:rFonts w:ascii="Times New Roman" w:hAnsi="Times New Roman" w:cs="Times New Roman"/>
          <w:b/>
          <w:bdr w:val="single" w:sz="2" w:space="0" w:color="E3E3E3" w:frame="1"/>
          <w:lang w:val="ru-RU"/>
        </w:rPr>
        <w:t>РО</w:t>
      </w:r>
      <w:bookmarkEnd w:id="19"/>
    </w:p>
    <w:p w14:paraId="2E4195F4" w14:textId="77777777" w:rsidR="008B321D" w:rsidRPr="00406BEF" w:rsidRDefault="008B321D" w:rsidP="00CA48D2">
      <w:pPr>
        <w:spacing w:after="0" w:line="240" w:lineRule="auto"/>
        <w:jc w:val="both"/>
        <w:rPr>
          <w:rFonts w:ascii="Times New Roman" w:hAnsi="Times New Roman" w:cs="Times New Roman"/>
          <w:bdr w:val="single" w:sz="2" w:space="0" w:color="E3E3E3" w:frame="1"/>
          <w:lang w:val="ru-RU"/>
        </w:rPr>
      </w:pPr>
    </w:p>
    <w:p w14:paraId="34D428E6" w14:textId="11909DFF"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В ходе вывода из эксплуатации ИАЭС осуществляется окончательная переработка низко- и среднегоактивных короткоживущих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xml:space="preserve"> (ТРО классов B и C). В процессе основной и окончательной переработки формируются упаковки ТРО, отвечающие критериям приёмки поверхностного хранилища НСАКОВ (проект B25).</w:t>
      </w:r>
    </w:p>
    <w:p w14:paraId="4A31CF0E"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rPr>
      </w:pPr>
    </w:p>
    <w:p w14:paraId="73E11B35" w14:textId="3F3E947F"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Долгоживущие низко- и среднегоактивные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xml:space="preserve"> (ТРО классов D и E), а также отработавшие герметичные источники излучения (ОИИ, класс F) не подлежат окончательной переработке. Эти ТРО сортируются по классам и типам материалов (графит, металлы). Отсортированные ТРО помещаются в контейнеры для долгосрочного хранения до сооружения в Литве глубинного хранилища и установления критериев приёмки отходов для него.</w:t>
      </w:r>
    </w:p>
    <w:p w14:paraId="1DDDB944"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rPr>
      </w:pPr>
    </w:p>
    <w:p w14:paraId="5E1926AA"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Основная и окончательная переработка короткоживущих ТРО, обращение с долгоживущими ТРО и временное хранение сформированных упаковок осуществляются на объекте ИАЭС по переработке и хранению твёрдых радиоактивных отходов (ОПХТРО). Объект расположен на отдельной площадке, находящейся примерно в 600 м к югу от границы промышленной площадки ИАЭС. Площадки ИАЭС и ОПХТРО соединены технологической дорогой; радиоактивные материалы транспортируются между ними в транспортных контейнерах, не покидая охраняемой территории ИАЭС и наблюдаемой зоны.</w:t>
      </w:r>
    </w:p>
    <w:p w14:paraId="05ED341C"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rPr>
      </w:pPr>
    </w:p>
    <w:p w14:paraId="77F4BC4F"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ОПХТРО состоит из трёх взаимосвязанных зданий (Рисунок 3.2-22): объекта переработки твёрдых радиоактивных отходов (ОПТРО, проект B3) и двух хранилищ (проект B4) для хранения упаковок ТРО, произведённых в ОПТРО:</w:t>
      </w:r>
    </w:p>
    <w:p w14:paraId="41CACDAC" w14:textId="77777777" w:rsidR="00CA48D2" w:rsidRPr="00406BEF" w:rsidRDefault="00CA48D2" w:rsidP="00F724AC">
      <w:pPr>
        <w:pStyle w:val="a8"/>
        <w:numPr>
          <w:ilvl w:val="0"/>
          <w:numId w:val="12"/>
        </w:numPr>
        <w:spacing w:after="0" w:line="240" w:lineRule="auto"/>
        <w:ind w:left="0"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хранилище короткоживущих отходов (ХКЖО);</w:t>
      </w:r>
    </w:p>
    <w:p w14:paraId="1C4117C1" w14:textId="77777777" w:rsidR="00CA48D2" w:rsidRPr="00406BEF" w:rsidRDefault="00CA48D2" w:rsidP="00F724AC">
      <w:pPr>
        <w:pStyle w:val="a8"/>
        <w:numPr>
          <w:ilvl w:val="0"/>
          <w:numId w:val="12"/>
        </w:numPr>
        <w:spacing w:after="0" w:line="240" w:lineRule="auto"/>
        <w:ind w:left="0"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хранилище долгоживущих отходов (ХДЖО).</w:t>
      </w:r>
    </w:p>
    <w:p w14:paraId="0839108C" w14:textId="63CDC4F6" w:rsidR="008B321D" w:rsidRPr="00406BEF" w:rsidRDefault="00CA48D2" w:rsidP="008B321D">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При проектировании хранилища твёрдых отходов (ХТО) и оценке его воздействия на окружающую среду [45] предусматривалась возможность при необходимости строительства на площадке ОПХТРО дополнительных хранилищ для долгоживущих и короткоживущих отходов.</w:t>
      </w:r>
    </w:p>
    <w:p w14:paraId="6809EFB3" w14:textId="77777777" w:rsidR="008B321D" w:rsidRPr="00406BEF" w:rsidRDefault="008B321D">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B321D" w:rsidRPr="00406BEF" w14:paraId="5B35B299" w14:textId="77777777" w:rsidTr="00337894">
        <w:tc>
          <w:tcPr>
            <w:tcW w:w="4683" w:type="dxa"/>
          </w:tcPr>
          <w:p w14:paraId="7E96C429" w14:textId="77777777" w:rsidR="008B321D" w:rsidRPr="00406BEF" w:rsidRDefault="008B321D"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78F05DD0" w14:textId="77777777" w:rsidR="008B321D" w:rsidRPr="00406BEF" w:rsidRDefault="008B321D" w:rsidP="00337894">
            <w:pPr>
              <w:rPr>
                <w:rFonts w:ascii="Times New Roman" w:hAnsi="Times New Roman" w:cs="Times New Roman"/>
                <w:sz w:val="18"/>
                <w:szCs w:val="18"/>
                <w:lang w:val="ru-RU"/>
              </w:rPr>
            </w:pPr>
          </w:p>
          <w:p w14:paraId="384BFDC2" w14:textId="77777777" w:rsidR="008B321D" w:rsidRPr="00406BEF" w:rsidRDefault="008B321D"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652C56E" w14:textId="77777777" w:rsidR="008B321D" w:rsidRPr="00406BEF" w:rsidRDefault="008B321D"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06CF184" w14:textId="77777777" w:rsidR="008B321D" w:rsidRPr="00406BEF" w:rsidRDefault="008B321D"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E7A25A7" w14:textId="77777777" w:rsidR="008B321D" w:rsidRPr="00406BEF" w:rsidRDefault="008B321D"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F034333" w14:textId="7B0139F4" w:rsidR="008B321D" w:rsidRPr="00406BEF" w:rsidRDefault="008B321D"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8</w:t>
            </w:r>
            <w:r w:rsidR="002336F5" w:rsidRPr="00406BEF">
              <w:rPr>
                <w:rFonts w:ascii="Times New Roman" w:hAnsi="Times New Roman" w:cs="Times New Roman"/>
                <w:sz w:val="18"/>
                <w:szCs w:val="18"/>
                <w:lang w:val="ru-RU"/>
              </w:rPr>
              <w:t>3</w:t>
            </w:r>
            <w:r w:rsidRPr="00406BEF">
              <w:rPr>
                <w:rFonts w:ascii="Times New Roman" w:hAnsi="Times New Roman" w:cs="Times New Roman"/>
                <w:sz w:val="18"/>
                <w:szCs w:val="18"/>
                <w:lang w:val="ru-RU"/>
              </w:rPr>
              <w:t xml:space="preserve"> </w:t>
            </w:r>
            <w:r w:rsidR="00EF041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589D56F"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rPr>
      </w:pPr>
    </w:p>
    <w:p w14:paraId="103C7EA3" w14:textId="7DADD6A0" w:rsidR="00CA48D2" w:rsidRPr="00406BEF" w:rsidRDefault="008B321D" w:rsidP="008B321D">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rPr>
        <w:drawing>
          <wp:inline distT="0" distB="0" distL="0" distR="0" wp14:anchorId="110FADB1" wp14:editId="21871E2B">
            <wp:extent cx="5000625" cy="2857500"/>
            <wp:effectExtent l="0" t="0" r="0" b="0"/>
            <wp:docPr id="401" name="Рисунок 46" descr="imag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00625" cy="2857500"/>
                    </a:xfrm>
                    <a:prstGeom prst="rect">
                      <a:avLst/>
                    </a:prstGeom>
                    <a:noFill/>
                    <a:ln>
                      <a:noFill/>
                    </a:ln>
                  </pic:spPr>
                </pic:pic>
              </a:graphicData>
            </a:graphic>
          </wp:inline>
        </w:drawing>
      </w:r>
    </w:p>
    <w:p w14:paraId="7BD2FA65" w14:textId="77777777" w:rsidR="00CA48D2" w:rsidRPr="00406BEF" w:rsidRDefault="00CA48D2" w:rsidP="008B321D">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Рисунок 3.2-22. Объект ИАЭС по переработке и хранению твёрдых радиоактивных отходов (ОПХТРО)</w:t>
      </w:r>
    </w:p>
    <w:p w14:paraId="67DCE3F5"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rPr>
      </w:pPr>
    </w:p>
    <w:p w14:paraId="2022242B"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Сортировка короткоживущих ТРО осуществляется в сортировочной камере G2 ОПТРО (Рисунок 3.2-24). Отходы сортируются по потокам в зависимости от материалов, подлежащих дальнейшей переработке (металлы, древесина, теплоизоляция, строительные отходы, пластмассы, фильтры и т.д.), а также выделяются те, которые попали в поток короткоживущих отходов, но должны обращаться как долгоживущие (графит, ОИИ). Для переработки и окончательной переработки ТРО в ОПТРО применяются следующие технологии:</w:t>
      </w:r>
    </w:p>
    <w:p w14:paraId="16778824" w14:textId="77777777" w:rsidR="00CA48D2" w:rsidRPr="00406BEF" w:rsidRDefault="00CA48D2" w:rsidP="00F724AC">
      <w:pPr>
        <w:pStyle w:val="a8"/>
        <w:numPr>
          <w:ilvl w:val="0"/>
          <w:numId w:val="12"/>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измельчение в камере G2 с использованием различных дистанционно управляемых механических инструментов: пил, гидроножниц, дробилки бетона и т.д. Производительность камеры G2 составляет около 780 м³/год;</w:t>
      </w:r>
    </w:p>
    <w:p w14:paraId="02AE8F78" w14:textId="77777777" w:rsidR="00CA48D2" w:rsidRPr="00406BEF" w:rsidRDefault="00CA48D2" w:rsidP="00F724AC">
      <w:pPr>
        <w:pStyle w:val="a8"/>
        <w:numPr>
          <w:ilvl w:val="0"/>
          <w:numId w:val="12"/>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прессование с использованием гидравлического пресса высокой мощности (15 000 кН). Отходы, пригодные для прессования, помещаются в бочки объёмом 200 л в сортировочной камере G2. В прессе бочки сжимаются в брикеты, при этом первоначальный объём отходов уменьшается в 4–8 раз;</w:t>
      </w:r>
    </w:p>
    <w:p w14:paraId="7DC29F85" w14:textId="333B0BDA" w:rsidR="00CA48D2" w:rsidRPr="00406BEF" w:rsidRDefault="00CA48D2" w:rsidP="00F724AC">
      <w:pPr>
        <w:pStyle w:val="a8"/>
        <w:numPr>
          <w:ilvl w:val="0"/>
          <w:numId w:val="12"/>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сжигание горючих твёрдых и жидких отходов. К твёрдым отходам, пригодным для сжигания, относятся бумага, ткани, древесина. Перед сжиганием отходы подготавливаются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измельчаются, смешиваются, упаковываются в пакеты по 5 кг. Производительность печи составляет около 100 кг/ч твёрдых отходов или 40 кг/ч жидких отходов. Образующаяся зола выгружается из печи в бочки объёмом 200 л, которые в дальнейшем прессуются на гидравлическом прессе высокой мощности;</w:t>
      </w:r>
    </w:p>
    <w:p w14:paraId="47D0B04F" w14:textId="407CEE34" w:rsidR="008B321D" w:rsidRPr="00406BEF" w:rsidRDefault="00CA48D2" w:rsidP="00F724AC">
      <w:pPr>
        <w:pStyle w:val="a8"/>
        <w:numPr>
          <w:ilvl w:val="0"/>
          <w:numId w:val="12"/>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хранение неспрессованных и спрессованных отходов в железобетонных контейнерах для НСАКОВ (также называемых контейнерами типа КТЗ-3.6)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Рисунок 3.2-23. Загрузка</w:t>
      </w:r>
    </w:p>
    <w:p w14:paraId="602C3503" w14:textId="77777777" w:rsidR="008B321D" w:rsidRPr="00406BEF" w:rsidRDefault="008B321D">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336F5" w:rsidRPr="00406BEF" w14:paraId="53BBB93E" w14:textId="77777777" w:rsidTr="00337894">
        <w:tc>
          <w:tcPr>
            <w:tcW w:w="4683" w:type="dxa"/>
          </w:tcPr>
          <w:p w14:paraId="7E449CE6" w14:textId="77777777" w:rsidR="002336F5" w:rsidRPr="00406BEF" w:rsidRDefault="002336F5"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9440DF4" w14:textId="77777777" w:rsidR="002336F5" w:rsidRPr="00406BEF" w:rsidRDefault="002336F5" w:rsidP="00337894">
            <w:pPr>
              <w:rPr>
                <w:rFonts w:ascii="Times New Roman" w:hAnsi="Times New Roman" w:cs="Times New Roman"/>
                <w:sz w:val="18"/>
                <w:szCs w:val="18"/>
                <w:lang w:val="ru-RU"/>
              </w:rPr>
            </w:pPr>
          </w:p>
          <w:p w14:paraId="32D820C9" w14:textId="77777777" w:rsidR="002336F5" w:rsidRPr="00406BEF" w:rsidRDefault="002336F5"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86E7C03" w14:textId="77777777" w:rsidR="002336F5" w:rsidRPr="00406BEF" w:rsidRDefault="002336F5"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1985363" w14:textId="77777777" w:rsidR="002336F5" w:rsidRPr="00406BEF" w:rsidRDefault="002336F5"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BC3BDB4" w14:textId="77777777" w:rsidR="002336F5" w:rsidRPr="00406BEF" w:rsidRDefault="002336F5"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F5179D5" w14:textId="3C3CC1B4" w:rsidR="002336F5" w:rsidRPr="00406BEF" w:rsidRDefault="002336F5"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84 </w:t>
            </w:r>
            <w:r w:rsidR="00EF041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2E6F9D5" w14:textId="77777777" w:rsidR="008B321D" w:rsidRPr="00406BEF" w:rsidRDefault="008B321D" w:rsidP="00CA48D2">
      <w:pPr>
        <w:spacing w:after="0" w:line="240" w:lineRule="auto"/>
        <w:jc w:val="both"/>
        <w:rPr>
          <w:rFonts w:ascii="Times New Roman" w:hAnsi="Times New Roman" w:cs="Times New Roman"/>
          <w:bdr w:val="single" w:sz="2" w:space="0" w:color="E3E3E3" w:frame="1"/>
          <w:lang w:val="ru-RU"/>
        </w:rPr>
      </w:pPr>
    </w:p>
    <w:p w14:paraId="2E6EA29D" w14:textId="020B5007" w:rsidR="00CA48D2" w:rsidRPr="00406BEF" w:rsidRDefault="00CA48D2" w:rsidP="00CA48D2">
      <w:p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отходов в контейнеры управляется таким образом, чтобы оптимизировать заполнение контейнеров и при этом соблюдать критерии приёмки поверхностного хранилища НСАКОВ;</w:t>
      </w:r>
    </w:p>
    <w:p w14:paraId="65611DCD" w14:textId="77777777" w:rsidR="00CA48D2" w:rsidRPr="00406BEF" w:rsidRDefault="00CA48D2" w:rsidP="00F724AC">
      <w:pPr>
        <w:pStyle w:val="a8"/>
        <w:numPr>
          <w:ilvl w:val="0"/>
          <w:numId w:val="13"/>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цементирование контейнеров. Отходы в контейнере НСАКОВ иммобилизуются, а пустоты между отходами заполняются цементным раствором. Средняя проектная производительность по цементированию контейнеров составляет 11 контейнеров в неделю. Для хранилища НСАКОВ готовится около 70 м³ упаковок отходов, содержащих около 24 м³ отходов.</w:t>
      </w:r>
    </w:p>
    <w:p w14:paraId="59C12739" w14:textId="77777777" w:rsidR="00CA48D2" w:rsidRPr="00406BEF" w:rsidRDefault="00CA48D2" w:rsidP="002336F5">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Сформированные упаковки транспортируются в хранилище НСАКОВ по закрытому конвейеру. Хранилище способно вместить 1344 контейнера НСАКОВ (типа КТЗ-3.6) вместимостью около 2500 м³ отходов. При цементировании упаковок с проектной эффективностью ХНСАКОВ может быть заполнено в течение двух лет. Текущий прогресс заполнения хранилища представлен на Рисунке 3.2-25. К 2025 г. хранилище будет заполнено примерно на 19 % от проектного объёма.</w:t>
      </w:r>
    </w:p>
    <w:p w14:paraId="620AA92B" w14:textId="3FE71126" w:rsidR="00CA48D2" w:rsidRPr="00406BEF" w:rsidRDefault="00CA48D2" w:rsidP="002336F5">
      <w:pPr>
        <w:spacing w:after="0" w:line="240" w:lineRule="auto"/>
        <w:jc w:val="both"/>
        <w:rPr>
          <w:rFonts w:ascii="Times New Roman" w:hAnsi="Times New Roman" w:cs="Times New Roman"/>
          <w:bdr w:val="single" w:sz="2" w:space="0" w:color="E3E3E3" w:frame="1"/>
          <w:lang w:val="ru-RU"/>
        </w:rPr>
      </w:pPr>
    </w:p>
    <w:p w14:paraId="1E89B7D2" w14:textId="76D23C6A" w:rsidR="002336F5" w:rsidRPr="00406BEF" w:rsidRDefault="002336F5" w:rsidP="002336F5">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rPr>
        <w:drawing>
          <wp:inline distT="0" distB="0" distL="0" distR="0" wp14:anchorId="7A64AC02" wp14:editId="0327D286">
            <wp:extent cx="4391025" cy="3543300"/>
            <wp:effectExtent l="0" t="0" r="0" b="0"/>
            <wp:docPr id="400" name="Рисунок 47" descr="imag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91025" cy="3543300"/>
                    </a:xfrm>
                    <a:prstGeom prst="rect">
                      <a:avLst/>
                    </a:prstGeom>
                    <a:noFill/>
                    <a:ln>
                      <a:noFill/>
                    </a:ln>
                  </pic:spPr>
                </pic:pic>
              </a:graphicData>
            </a:graphic>
          </wp:inline>
        </w:drawing>
      </w:r>
    </w:p>
    <w:p w14:paraId="4E08D34D" w14:textId="77777777" w:rsidR="00CA48D2" w:rsidRPr="00406BEF" w:rsidRDefault="00CA48D2" w:rsidP="002336F5">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Рисунок 3.2-23. Контейнер НСАКОВ (тип КТЗ-3.6)</w:t>
      </w:r>
    </w:p>
    <w:p w14:paraId="439F1467" w14:textId="2CE709CB" w:rsidR="002336F5" w:rsidRPr="00406BEF" w:rsidRDefault="002336F5">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336F5" w:rsidRPr="00406BEF" w14:paraId="47516881" w14:textId="77777777" w:rsidTr="00337894">
        <w:tc>
          <w:tcPr>
            <w:tcW w:w="4683" w:type="dxa"/>
          </w:tcPr>
          <w:p w14:paraId="6D93B3F5" w14:textId="77777777" w:rsidR="002336F5" w:rsidRPr="00406BEF" w:rsidRDefault="002336F5"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566BAB9F" w14:textId="77777777" w:rsidR="002336F5" w:rsidRPr="00406BEF" w:rsidRDefault="002336F5" w:rsidP="00337894">
            <w:pPr>
              <w:rPr>
                <w:rFonts w:ascii="Times New Roman" w:hAnsi="Times New Roman" w:cs="Times New Roman"/>
                <w:sz w:val="18"/>
                <w:szCs w:val="18"/>
                <w:lang w:val="ru-RU"/>
              </w:rPr>
            </w:pPr>
          </w:p>
          <w:p w14:paraId="7BA3E912" w14:textId="77777777" w:rsidR="002336F5" w:rsidRPr="00406BEF" w:rsidRDefault="002336F5"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A315079" w14:textId="77777777" w:rsidR="002336F5" w:rsidRPr="00406BEF" w:rsidRDefault="002336F5"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0E91264" w14:textId="77777777" w:rsidR="002336F5" w:rsidRPr="00406BEF" w:rsidRDefault="002336F5"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8735766" w14:textId="77777777" w:rsidR="002336F5" w:rsidRPr="00406BEF" w:rsidRDefault="002336F5"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BECD26C" w14:textId="23A81D1F" w:rsidR="002336F5" w:rsidRPr="00406BEF" w:rsidRDefault="002336F5"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85 </w:t>
            </w:r>
            <w:r w:rsidR="00EF041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CAABFF9" w14:textId="77777777" w:rsidR="002336F5" w:rsidRPr="00406BEF" w:rsidRDefault="002336F5" w:rsidP="00CA48D2">
      <w:pPr>
        <w:spacing w:after="0" w:line="240" w:lineRule="auto"/>
        <w:jc w:val="both"/>
        <w:rPr>
          <w:rFonts w:ascii="Times New Roman" w:hAnsi="Times New Roman" w:cs="Times New Roman"/>
          <w:bdr w:val="single" w:sz="2" w:space="0" w:color="E3E3E3" w:frame="1"/>
          <w:lang w:val="ru-RU"/>
        </w:rPr>
      </w:pPr>
    </w:p>
    <w:p w14:paraId="3C5CCAA1" w14:textId="3AFDEE13" w:rsidR="002336F5" w:rsidRPr="00406BEF" w:rsidRDefault="002336F5" w:rsidP="002336F5">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rPr>
        <w:drawing>
          <wp:inline distT="0" distB="0" distL="0" distR="0" wp14:anchorId="3AA31B54" wp14:editId="1E5C49D9">
            <wp:extent cx="5534025" cy="3648075"/>
            <wp:effectExtent l="0" t="0" r="0" b="0"/>
            <wp:docPr id="399" name="Рисунок 48" descr="imag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34025" cy="3648075"/>
                    </a:xfrm>
                    <a:prstGeom prst="rect">
                      <a:avLst/>
                    </a:prstGeom>
                    <a:noFill/>
                    <a:ln>
                      <a:noFill/>
                    </a:ln>
                  </pic:spPr>
                </pic:pic>
              </a:graphicData>
            </a:graphic>
          </wp:inline>
        </w:drawing>
      </w:r>
    </w:p>
    <w:p w14:paraId="48DE8EAE" w14:textId="77777777" w:rsidR="00CA48D2" w:rsidRPr="00406BEF" w:rsidRDefault="00CA48D2" w:rsidP="002336F5">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Рисунок 3.2-24. Горячая камера G2 ОПТРО</w:t>
      </w:r>
    </w:p>
    <w:p w14:paraId="1D148C32" w14:textId="4ED64C97" w:rsidR="00CA48D2" w:rsidRPr="00406BEF" w:rsidRDefault="00CA48D2" w:rsidP="00CA48D2">
      <w:pPr>
        <w:spacing w:after="0" w:line="240" w:lineRule="auto"/>
        <w:jc w:val="both"/>
        <w:rPr>
          <w:rFonts w:ascii="Times New Roman" w:hAnsi="Times New Roman" w:cs="Times New Roman"/>
          <w:bdr w:val="single" w:sz="2" w:space="0" w:color="E3E3E3" w:frame="1"/>
          <w:lang w:val="ru-RU"/>
        </w:rPr>
      </w:pPr>
    </w:p>
    <w:p w14:paraId="0E452F59" w14:textId="516A888F" w:rsidR="002336F5" w:rsidRPr="00406BEF" w:rsidRDefault="002336F5" w:rsidP="002336F5">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rPr>
        <w:drawing>
          <wp:anchor distT="0" distB="0" distL="63500" distR="63500" simplePos="0" relativeHeight="251666432" behindDoc="1" locked="0" layoutInCell="1" allowOverlap="1" wp14:anchorId="7F05A538" wp14:editId="16A05C4B">
            <wp:simplePos x="0" y="0"/>
            <wp:positionH relativeFrom="margin">
              <wp:posOffset>0</wp:posOffset>
            </wp:positionH>
            <wp:positionV relativeFrom="margin">
              <wp:posOffset>4829810</wp:posOffset>
            </wp:positionV>
            <wp:extent cx="5413375" cy="3090545"/>
            <wp:effectExtent l="0" t="0" r="0" b="0"/>
            <wp:wrapTight wrapText="bothSides">
              <wp:wrapPolygon edited="0">
                <wp:start x="0" y="0"/>
                <wp:lineTo x="0" y="21436"/>
                <wp:lineTo x="21511" y="21436"/>
                <wp:lineTo x="21511" y="0"/>
                <wp:lineTo x="0" y="0"/>
              </wp:wrapPolygon>
            </wp:wrapTight>
            <wp:docPr id="548" name="Рисунок 236" descr="imag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image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13375" cy="3090545"/>
                    </a:xfrm>
                    <a:prstGeom prst="rect">
                      <a:avLst/>
                    </a:prstGeom>
                    <a:noFill/>
                  </pic:spPr>
                </pic:pic>
              </a:graphicData>
            </a:graphic>
            <wp14:sizeRelH relativeFrom="page">
              <wp14:pctWidth>0</wp14:pctWidth>
            </wp14:sizeRelH>
            <wp14:sizeRelV relativeFrom="page">
              <wp14:pctHeight>0</wp14:pctHeight>
            </wp14:sizeRelV>
          </wp:anchor>
        </w:drawing>
      </w:r>
    </w:p>
    <w:p w14:paraId="38530B9E" w14:textId="49366CC4" w:rsidR="002336F5" w:rsidRPr="00406BEF" w:rsidRDefault="00CA48D2" w:rsidP="002336F5">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Рисунок 3.2-25. Заполнение хранилища ХКЖО</w:t>
      </w:r>
    </w:p>
    <w:p w14:paraId="47F76CA6" w14:textId="77777777" w:rsidR="002336F5" w:rsidRPr="00406BEF" w:rsidRDefault="002336F5">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336F5" w:rsidRPr="00406BEF" w14:paraId="7020E092" w14:textId="77777777" w:rsidTr="00337894">
        <w:tc>
          <w:tcPr>
            <w:tcW w:w="4683" w:type="dxa"/>
          </w:tcPr>
          <w:p w14:paraId="20A35C5D" w14:textId="77777777" w:rsidR="002336F5" w:rsidRPr="00406BEF" w:rsidRDefault="002336F5"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61B2404" w14:textId="77777777" w:rsidR="002336F5" w:rsidRPr="00406BEF" w:rsidRDefault="002336F5" w:rsidP="00337894">
            <w:pPr>
              <w:rPr>
                <w:rFonts w:ascii="Times New Roman" w:hAnsi="Times New Roman" w:cs="Times New Roman"/>
                <w:sz w:val="18"/>
                <w:szCs w:val="18"/>
                <w:lang w:val="ru-RU"/>
              </w:rPr>
            </w:pPr>
          </w:p>
          <w:p w14:paraId="4A418B30" w14:textId="77777777" w:rsidR="002336F5" w:rsidRPr="00406BEF" w:rsidRDefault="002336F5"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F859331" w14:textId="77777777" w:rsidR="002336F5" w:rsidRPr="00406BEF" w:rsidRDefault="002336F5"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26CA813" w14:textId="77777777" w:rsidR="002336F5" w:rsidRPr="00406BEF" w:rsidRDefault="002336F5"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D78C29C" w14:textId="77777777" w:rsidR="002336F5" w:rsidRPr="00406BEF" w:rsidRDefault="002336F5"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CCEAF1F" w14:textId="47E17804" w:rsidR="002336F5" w:rsidRPr="00406BEF" w:rsidRDefault="002336F5"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86 </w:t>
            </w:r>
            <w:r w:rsidR="00EF041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16F6305" w14:textId="77777777" w:rsidR="00CA48D2" w:rsidRPr="00406BEF" w:rsidRDefault="00CA48D2" w:rsidP="002336F5">
      <w:pPr>
        <w:spacing w:after="0" w:line="240" w:lineRule="auto"/>
        <w:rPr>
          <w:rFonts w:ascii="Times New Roman" w:hAnsi="Times New Roman" w:cs="Times New Roman"/>
          <w:bdr w:val="single" w:sz="2" w:space="0" w:color="E3E3E3" w:frame="1"/>
          <w:lang w:val="ru-RU"/>
        </w:rPr>
      </w:pPr>
    </w:p>
    <w:p w14:paraId="200B2B98" w14:textId="77777777" w:rsidR="00CA48D2" w:rsidRPr="00406BEF" w:rsidRDefault="00CA48D2" w:rsidP="002336F5">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Долгоживущие ТРО сортируются в горячей камере G3 ОПТРО по трём потокам:</w:t>
      </w:r>
    </w:p>
    <w:p w14:paraId="3A28B6A0" w14:textId="77777777" w:rsidR="00CA48D2" w:rsidRPr="00406BEF" w:rsidRDefault="00CA48D2" w:rsidP="00F724AC">
      <w:pPr>
        <w:pStyle w:val="a8"/>
        <w:numPr>
          <w:ilvl w:val="0"/>
          <w:numId w:val="13"/>
        </w:num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металлы (различные металлические изделия, активированные в реакторе и измельчённые в горячей камере ИАЭС, металлические фильтры горячей камеры ИАЭС);</w:t>
      </w:r>
    </w:p>
    <w:p w14:paraId="46F2F75C" w14:textId="77777777" w:rsidR="00CA48D2" w:rsidRPr="00406BEF" w:rsidRDefault="00CA48D2" w:rsidP="00F724AC">
      <w:pPr>
        <w:pStyle w:val="a8"/>
        <w:numPr>
          <w:ilvl w:val="0"/>
          <w:numId w:val="13"/>
        </w:num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графит;</w:t>
      </w:r>
    </w:p>
    <w:p w14:paraId="72085917" w14:textId="0AD6DEEA" w:rsidR="00CA48D2" w:rsidRPr="00406BEF" w:rsidRDefault="00CA48D2" w:rsidP="00F724AC">
      <w:pPr>
        <w:pStyle w:val="a8"/>
        <w:numPr>
          <w:ilvl w:val="0"/>
          <w:numId w:val="13"/>
        </w:num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О</w:t>
      </w:r>
      <w:r w:rsidR="002336F5" w:rsidRPr="00406BEF">
        <w:rPr>
          <w:rFonts w:ascii="Times New Roman" w:hAnsi="Times New Roman" w:cs="Times New Roman"/>
          <w:bdr w:val="single" w:sz="2" w:space="0" w:color="E3E3E3" w:frame="1"/>
          <w:lang w:val="ru-RU"/>
        </w:rPr>
        <w:t>Г</w:t>
      </w:r>
      <w:r w:rsidRPr="00406BEF">
        <w:rPr>
          <w:rFonts w:ascii="Times New Roman" w:hAnsi="Times New Roman" w:cs="Times New Roman"/>
          <w:bdr w:val="single" w:sz="2" w:space="0" w:color="E3E3E3" w:frame="1"/>
          <w:lang w:val="ru-RU"/>
        </w:rPr>
        <w:t>И.</w:t>
      </w:r>
    </w:p>
    <w:p w14:paraId="454EAAEF" w14:textId="77777777" w:rsidR="00CA48D2" w:rsidRPr="00406BEF" w:rsidRDefault="00CA48D2" w:rsidP="002336F5">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Эти группы отходов помещаются в отдельные металлические контейнеры для долгоживущих НСАКОВ (ДЖ-НСАКОВ). Также выделяются те отходы, которые попали в поток долгоживущих, но должны обращаться как короткоживущие (вкладыши-мешки из ПВХ транспортных контейнеров для отходов из камеры G3). Эти отходы измельчаются в дробилке в камере G3, помещаются в бочку объёмом 200 л и прессуются на гидравлическом прессе высокой мощности. Заполненные контейнеры ДЖ-НСАКОВ транспортируются по закрытому конвейеру в хранилище долгоживущих отходов (см. Раздел 3.2.8.1).</w:t>
      </w:r>
    </w:p>
    <w:p w14:paraId="76007C18" w14:textId="77777777" w:rsidR="00CA48D2" w:rsidRPr="00406BEF" w:rsidRDefault="00CA48D2" w:rsidP="002336F5">
      <w:pPr>
        <w:spacing w:after="0" w:line="240" w:lineRule="auto"/>
        <w:ind w:firstLine="709"/>
        <w:jc w:val="both"/>
        <w:rPr>
          <w:rFonts w:ascii="Times New Roman" w:hAnsi="Times New Roman" w:cs="Times New Roman"/>
          <w:bdr w:val="single" w:sz="2" w:space="0" w:color="E3E3E3" w:frame="1"/>
          <w:lang w:val="ru-RU"/>
        </w:rPr>
      </w:pPr>
    </w:p>
    <w:p w14:paraId="0BA5ACCB" w14:textId="6B29E7C2" w:rsidR="00CA48D2" w:rsidRPr="00406BEF" w:rsidRDefault="00CA48D2" w:rsidP="002336F5">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ОПХТРО использует общие инженерные системы (вентиляция, сбор и обращение со сточными водами, мониторинг и т.д.). Выбросы в атмосферный воздух проходят фильтрацию, измеряются и осуществляются через вентиляционную трубу высотой 50 м. Образующиеся твёрдые низко- и среднегоактивные вторичные отходы обращаются непосредственно на ОПХТРО, тогда как другие ТРО (классы 0, A) транспортируются на переработку в соответствующие объекты ИАЭС по обращению с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xml:space="preserve">. Образующиеся жидкие отходы транспортируются на переработку в объект ИАЭС по переработке </w:t>
      </w:r>
      <w:r w:rsidR="00EB4EDB" w:rsidRPr="00406BEF">
        <w:rPr>
          <w:rFonts w:ascii="Times New Roman" w:hAnsi="Times New Roman" w:cs="Times New Roman"/>
          <w:bdr w:val="single" w:sz="2" w:space="0" w:color="E3E3E3" w:frame="1"/>
          <w:lang w:val="ru-RU"/>
        </w:rPr>
        <w:t>ЖРО</w:t>
      </w:r>
      <w:r w:rsidRPr="00406BEF">
        <w:rPr>
          <w:rFonts w:ascii="Times New Roman" w:hAnsi="Times New Roman" w:cs="Times New Roman"/>
          <w:bdr w:val="single" w:sz="2" w:space="0" w:color="E3E3E3" w:frame="1"/>
          <w:lang w:val="ru-RU"/>
        </w:rPr>
        <w:t xml:space="preserve"> (здание №150).</w:t>
      </w:r>
    </w:p>
    <w:p w14:paraId="6DE295D3" w14:textId="77777777" w:rsidR="00CA48D2" w:rsidRPr="00406BEF" w:rsidRDefault="00CA48D2" w:rsidP="002336F5">
      <w:pPr>
        <w:spacing w:after="0" w:line="240" w:lineRule="auto"/>
        <w:ind w:firstLine="709"/>
        <w:jc w:val="both"/>
        <w:rPr>
          <w:rFonts w:ascii="Times New Roman" w:hAnsi="Times New Roman" w:cs="Times New Roman"/>
          <w:bdr w:val="single" w:sz="2" w:space="0" w:color="E3E3E3" w:frame="1"/>
          <w:lang w:val="ru-RU"/>
        </w:rPr>
      </w:pPr>
    </w:p>
    <w:p w14:paraId="289AB4B1" w14:textId="77777777" w:rsidR="00CA48D2" w:rsidRPr="00406BEF" w:rsidRDefault="00CA48D2" w:rsidP="002336F5">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Горячие испытания ОПХТРО проводились в 2017–2021 гг. В 2022 г. Госатомнадзор Литовской Республики (VATESI) выдал разрешение на промышленную эксплуатацию ОПХТРО. Воздействие ОПХТРО на окружающую среду было оценено в отдельном исследовании ОВОС [45]. Для этого исследования также были проведены процедуры трансграничной оценки воздействия на окружающую среду.</w:t>
      </w:r>
    </w:p>
    <w:p w14:paraId="5212B9A6" w14:textId="77777777" w:rsidR="00CA48D2" w:rsidRPr="00406BEF" w:rsidRDefault="00CA48D2" w:rsidP="002336F5">
      <w:pPr>
        <w:spacing w:after="0" w:line="240" w:lineRule="auto"/>
        <w:ind w:firstLine="709"/>
        <w:jc w:val="both"/>
        <w:rPr>
          <w:rFonts w:ascii="Times New Roman" w:hAnsi="Times New Roman" w:cs="Times New Roman"/>
          <w:bdr w:val="single" w:sz="2" w:space="0" w:color="E3E3E3" w:frame="1"/>
          <w:lang w:val="ru-RU"/>
        </w:rPr>
      </w:pPr>
    </w:p>
    <w:p w14:paraId="3368FCDB" w14:textId="7C7F5827" w:rsidR="00CA48D2" w:rsidRPr="00406BEF" w:rsidRDefault="00CA48D2" w:rsidP="002336F5">
      <w:pPr>
        <w:spacing w:after="0" w:line="240" w:lineRule="auto"/>
        <w:jc w:val="both"/>
        <w:outlineLvl w:val="2"/>
        <w:rPr>
          <w:rFonts w:ascii="Times New Roman" w:hAnsi="Times New Roman" w:cs="Times New Roman"/>
          <w:b/>
          <w:bdr w:val="single" w:sz="2" w:space="0" w:color="E3E3E3" w:frame="1"/>
          <w:lang w:val="ru-RU"/>
        </w:rPr>
      </w:pPr>
      <w:bookmarkStart w:id="20" w:name="_Toc217406019"/>
      <w:r w:rsidRPr="00406BEF">
        <w:rPr>
          <w:rFonts w:ascii="Times New Roman" w:hAnsi="Times New Roman" w:cs="Times New Roman"/>
          <w:b/>
          <w:bdr w:val="single" w:sz="2" w:space="0" w:color="E3E3E3" w:frame="1"/>
          <w:lang w:val="ru-RU"/>
        </w:rPr>
        <w:t>3.2.7</w:t>
      </w:r>
      <w:r w:rsidR="002336F5" w:rsidRPr="00406BEF">
        <w:rPr>
          <w:rFonts w:ascii="Times New Roman" w:hAnsi="Times New Roman" w:cs="Times New Roman"/>
          <w:b/>
          <w:bdr w:val="single" w:sz="2" w:space="0" w:color="E3E3E3" w:frame="1"/>
          <w:lang w:val="ru-RU"/>
        </w:rPr>
        <w:tab/>
      </w:r>
      <w:r w:rsidRPr="00406BEF">
        <w:rPr>
          <w:rFonts w:ascii="Times New Roman" w:hAnsi="Times New Roman" w:cs="Times New Roman"/>
          <w:b/>
          <w:bdr w:val="single" w:sz="2" w:space="0" w:color="E3E3E3" w:frame="1"/>
          <w:lang w:val="ru-RU"/>
        </w:rPr>
        <w:t xml:space="preserve">Размещение короткоживущих </w:t>
      </w:r>
      <w:r w:rsidR="00EB4EDB" w:rsidRPr="00406BEF">
        <w:rPr>
          <w:rFonts w:ascii="Times New Roman" w:hAnsi="Times New Roman" w:cs="Times New Roman"/>
          <w:b/>
          <w:bdr w:val="single" w:sz="2" w:space="0" w:color="E3E3E3" w:frame="1"/>
          <w:lang w:val="ru-RU"/>
        </w:rPr>
        <w:t>РО</w:t>
      </w:r>
      <w:r w:rsidRPr="00406BEF">
        <w:rPr>
          <w:rFonts w:ascii="Times New Roman" w:hAnsi="Times New Roman" w:cs="Times New Roman"/>
          <w:b/>
          <w:bdr w:val="single" w:sz="2" w:space="0" w:color="E3E3E3" w:frame="1"/>
          <w:lang w:val="ru-RU"/>
        </w:rPr>
        <w:t xml:space="preserve"> в хранилищах</w:t>
      </w:r>
      <w:bookmarkEnd w:id="20"/>
    </w:p>
    <w:p w14:paraId="3E78D101" w14:textId="77777777" w:rsidR="002336F5" w:rsidRPr="00406BEF" w:rsidRDefault="002336F5" w:rsidP="002336F5">
      <w:pPr>
        <w:spacing w:after="0" w:line="240" w:lineRule="auto"/>
        <w:ind w:firstLine="709"/>
        <w:jc w:val="both"/>
        <w:rPr>
          <w:rFonts w:ascii="Times New Roman" w:hAnsi="Times New Roman" w:cs="Times New Roman"/>
          <w:bdr w:val="single" w:sz="2" w:space="0" w:color="E3E3E3" w:frame="1"/>
          <w:lang w:val="ru-RU"/>
        </w:rPr>
      </w:pPr>
    </w:p>
    <w:p w14:paraId="5DB93872" w14:textId="77777777" w:rsidR="00CA48D2" w:rsidRPr="00406BEF" w:rsidRDefault="00CA48D2" w:rsidP="002336F5">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Упаковки короткоживущих ТРО, образовавшихся при эксплуатации и выводе из эксплуатации ИАЭС, будут размещены в двух хранилищах, сооружаемых на расстоянии около 1 км от площадки ИАЭС (см. Рисунок 2.2-4):</w:t>
      </w:r>
    </w:p>
    <w:p w14:paraId="051B246F" w14:textId="77777777" w:rsidR="00CA48D2" w:rsidRPr="00406BEF" w:rsidRDefault="00CA48D2" w:rsidP="00F724AC">
      <w:pPr>
        <w:pStyle w:val="a8"/>
        <w:numPr>
          <w:ilvl w:val="0"/>
          <w:numId w:val="14"/>
        </w:num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хранилище очень низкоактивных отходов (ОВНН, проект B19);</w:t>
      </w:r>
    </w:p>
    <w:p w14:paraId="7D51636D" w14:textId="3BF6FB70" w:rsidR="00CA48D2" w:rsidRPr="00406BEF" w:rsidRDefault="00CA48D2" w:rsidP="00F724AC">
      <w:pPr>
        <w:pStyle w:val="a8"/>
        <w:numPr>
          <w:ilvl w:val="0"/>
          <w:numId w:val="14"/>
        </w:num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хранилище низко- и среднегоактивных короткоживущих отходов (НСАКОВ, проект B25).</w:t>
      </w:r>
    </w:p>
    <w:p w14:paraId="0D18DCFE" w14:textId="77777777" w:rsidR="002336F5" w:rsidRPr="00406BEF" w:rsidRDefault="002336F5" w:rsidP="00F724AC">
      <w:pPr>
        <w:pStyle w:val="a8"/>
        <w:numPr>
          <w:ilvl w:val="0"/>
          <w:numId w:val="14"/>
        </w:numPr>
        <w:spacing w:after="0" w:line="240" w:lineRule="auto"/>
        <w:ind w:firstLine="709"/>
        <w:jc w:val="both"/>
        <w:rPr>
          <w:rFonts w:ascii="Times New Roman" w:hAnsi="Times New Roman" w:cs="Times New Roman"/>
          <w:bdr w:val="single" w:sz="2" w:space="0" w:color="E3E3E3" w:frame="1"/>
          <w:lang w:val="ru-RU"/>
        </w:rPr>
      </w:pPr>
    </w:p>
    <w:p w14:paraId="36605A23" w14:textId="1C070610" w:rsidR="00CA48D2" w:rsidRPr="00406BEF" w:rsidRDefault="00CA48D2" w:rsidP="002336F5">
      <w:pPr>
        <w:spacing w:after="0" w:line="240" w:lineRule="auto"/>
        <w:jc w:val="both"/>
        <w:outlineLvl w:val="3"/>
        <w:rPr>
          <w:rFonts w:ascii="Times New Roman" w:hAnsi="Times New Roman" w:cs="Times New Roman"/>
          <w:b/>
          <w:bdr w:val="single" w:sz="2" w:space="0" w:color="E3E3E3" w:frame="1"/>
          <w:lang w:val="ru-RU"/>
        </w:rPr>
      </w:pPr>
      <w:r w:rsidRPr="00406BEF">
        <w:rPr>
          <w:rFonts w:ascii="Times New Roman" w:hAnsi="Times New Roman" w:cs="Times New Roman"/>
          <w:b/>
          <w:bdr w:val="single" w:sz="2" w:space="0" w:color="E3E3E3" w:frame="1"/>
          <w:lang w:val="ru-RU"/>
        </w:rPr>
        <w:t>3.2.7.1</w:t>
      </w:r>
      <w:r w:rsidR="002336F5" w:rsidRPr="00406BEF">
        <w:rPr>
          <w:rFonts w:ascii="Times New Roman" w:hAnsi="Times New Roman" w:cs="Times New Roman"/>
          <w:b/>
          <w:bdr w:val="single" w:sz="2" w:space="0" w:color="E3E3E3" w:frame="1"/>
          <w:lang w:val="ru-RU"/>
        </w:rPr>
        <w:tab/>
      </w:r>
      <w:r w:rsidRPr="00406BEF">
        <w:rPr>
          <w:rFonts w:ascii="Times New Roman" w:hAnsi="Times New Roman" w:cs="Times New Roman"/>
          <w:b/>
          <w:bdr w:val="single" w:sz="2" w:space="0" w:color="E3E3E3" w:frame="1"/>
          <w:lang w:val="ru-RU"/>
        </w:rPr>
        <w:t>Хранилище ОВНН</w:t>
      </w:r>
    </w:p>
    <w:p w14:paraId="4FD00424" w14:textId="77777777" w:rsidR="002336F5" w:rsidRPr="00406BEF" w:rsidRDefault="002336F5" w:rsidP="002336F5">
      <w:pPr>
        <w:spacing w:after="0" w:line="240" w:lineRule="auto"/>
        <w:ind w:firstLine="709"/>
        <w:jc w:val="both"/>
        <w:rPr>
          <w:rFonts w:ascii="Times New Roman" w:hAnsi="Times New Roman" w:cs="Times New Roman"/>
          <w:bdr w:val="single" w:sz="2" w:space="0" w:color="E3E3E3" w:frame="1"/>
          <w:lang w:val="ru-RU"/>
        </w:rPr>
      </w:pPr>
    </w:p>
    <w:p w14:paraId="296ECF33" w14:textId="77777777" w:rsidR="00CA48D2" w:rsidRPr="00406BEF" w:rsidRDefault="00CA48D2" w:rsidP="002336F5">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Хранилище ОВНН технологически состоит из двух отдельных объектов ядерного топлива:</w:t>
      </w:r>
    </w:p>
    <w:p w14:paraId="445C1196" w14:textId="5F6FDE50" w:rsidR="002336F5" w:rsidRPr="00406BEF" w:rsidRDefault="00CA48D2" w:rsidP="00F724AC">
      <w:pPr>
        <w:pStyle w:val="a8"/>
        <w:numPr>
          <w:ilvl w:val="0"/>
          <w:numId w:val="15"/>
        </w:num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накопительного хранилища хранилища ОВНН, расположенного на площадке ИАЭС и предназначенного для накопления окончательно переработанных упаковок ТРО класса А перед проведением одной кампании размещения в модулях хранилища ОВНН;</w:t>
      </w:r>
    </w:p>
    <w:p w14:paraId="61B08E82" w14:textId="77777777" w:rsidR="002336F5" w:rsidRPr="00406BEF" w:rsidRDefault="002336F5">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336F5" w:rsidRPr="00406BEF" w14:paraId="4A74EBF5" w14:textId="77777777" w:rsidTr="00337894">
        <w:tc>
          <w:tcPr>
            <w:tcW w:w="4683" w:type="dxa"/>
          </w:tcPr>
          <w:p w14:paraId="2F2EB57C" w14:textId="77777777" w:rsidR="002336F5" w:rsidRPr="00406BEF" w:rsidRDefault="002336F5"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DF51404" w14:textId="77777777" w:rsidR="002336F5" w:rsidRPr="00406BEF" w:rsidRDefault="002336F5" w:rsidP="00337894">
            <w:pPr>
              <w:rPr>
                <w:rFonts w:ascii="Times New Roman" w:hAnsi="Times New Roman" w:cs="Times New Roman"/>
                <w:sz w:val="18"/>
                <w:szCs w:val="18"/>
                <w:lang w:val="ru-RU"/>
              </w:rPr>
            </w:pPr>
          </w:p>
          <w:p w14:paraId="2E0D993F" w14:textId="77777777" w:rsidR="002336F5" w:rsidRPr="00406BEF" w:rsidRDefault="002336F5"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ABCDDC7" w14:textId="77777777" w:rsidR="002336F5" w:rsidRPr="00406BEF" w:rsidRDefault="002336F5"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A94F79B" w14:textId="77777777" w:rsidR="002336F5" w:rsidRPr="00406BEF" w:rsidRDefault="002336F5"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FEBC6C1" w14:textId="77777777" w:rsidR="002336F5" w:rsidRPr="00406BEF" w:rsidRDefault="002336F5"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334C4F5" w14:textId="314E0069" w:rsidR="002336F5" w:rsidRPr="00406BEF" w:rsidRDefault="002336F5"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87 </w:t>
            </w:r>
            <w:r w:rsidR="00EF041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7547DED" w14:textId="4D57FD33" w:rsidR="00CA48D2" w:rsidRPr="00406BEF" w:rsidRDefault="00CA48D2" w:rsidP="00CA48D2">
      <w:pPr>
        <w:spacing w:after="0" w:line="240" w:lineRule="auto"/>
        <w:jc w:val="both"/>
        <w:rPr>
          <w:rFonts w:ascii="Times New Roman" w:hAnsi="Times New Roman" w:cs="Times New Roman"/>
          <w:bdr w:val="single" w:sz="2" w:space="0" w:color="E3E3E3" w:frame="1"/>
          <w:lang w:val="ru-RU"/>
        </w:rPr>
      </w:pPr>
    </w:p>
    <w:p w14:paraId="1B1B8CF3" w14:textId="03EA407A" w:rsidR="00CA48D2" w:rsidRPr="00406BEF" w:rsidRDefault="00CA48D2" w:rsidP="00F724AC">
      <w:pPr>
        <w:pStyle w:val="a8"/>
        <w:numPr>
          <w:ilvl w:val="0"/>
          <w:numId w:val="15"/>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модулей хранилища ОВНН, расположенных на расстоянии около 800 м от площадки ИАЭС, где в ходе кампании размещения упаковки ТРО класса А помещаются, и формируются конструкция хранилища ОВНН и инженерные защитные барьеры, покрывающие упаковки отходов.</w:t>
      </w:r>
    </w:p>
    <w:p w14:paraId="0AFAF782" w14:textId="6FDEDFD9" w:rsidR="00CA48D2" w:rsidRPr="00406BEF" w:rsidRDefault="00CA48D2" w:rsidP="002336F5">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Вместимость накопительного хранилища хранилища ОВНН (Рисунок 3.2-26) составляет около 4 000 м³ упаковок отходов, из которых около 3 000 м³ приходится на контейнеры 1СХ, а около 1 000 м³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на тюки/мягкие контейнеры (FIBC). В накопительном хранилище хранилища ОВНН хранятся упаковки, поступающие из сортировочного модуля ОВНН (см. Раздел 3.2.2), и упаковки, поступающие из других зданий ИАЭС с ТРО класса А, демонтированными при осуществлении работ по выводу из эксплуатации. При необходимости в хранилище проводится характеризация упаковок и подтверждается их соответствие критериям приёмки отходов на захоронение в хранилище ОВНН. Хранилище имеет отдельные системы вентиляции, очистки и мониторинга воздуха. Образующиеся вторичные твёрдые и жидкие отходы собираются и транспортируются на переработку в соответствующие объекты ИАЭС по обращению с отходами.</w:t>
      </w:r>
    </w:p>
    <w:p w14:paraId="58F5F6AA" w14:textId="545286CF" w:rsidR="00CA48D2" w:rsidRPr="00406BEF" w:rsidRDefault="00CA48D2" w:rsidP="00CA48D2">
      <w:pPr>
        <w:spacing w:after="0" w:line="240" w:lineRule="auto"/>
        <w:jc w:val="both"/>
        <w:rPr>
          <w:rFonts w:ascii="Times New Roman" w:hAnsi="Times New Roman" w:cs="Times New Roman"/>
          <w:bdr w:val="single" w:sz="2" w:space="0" w:color="E3E3E3" w:frame="1"/>
          <w:lang w:val="ru-RU"/>
        </w:rPr>
      </w:pPr>
    </w:p>
    <w:p w14:paraId="7D0A9341" w14:textId="1AA1153A" w:rsidR="0072436C" w:rsidRPr="00406BEF" w:rsidRDefault="0072436C" w:rsidP="0072436C">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rPr>
        <w:drawing>
          <wp:inline distT="0" distB="0" distL="0" distR="0" wp14:anchorId="30B823D1" wp14:editId="2342E949">
            <wp:extent cx="5495925" cy="2600325"/>
            <wp:effectExtent l="0" t="0" r="0" b="0"/>
            <wp:docPr id="398" name="Рисунок 49" descr="imag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5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95925" cy="2600325"/>
                    </a:xfrm>
                    <a:prstGeom prst="rect">
                      <a:avLst/>
                    </a:prstGeom>
                    <a:noFill/>
                    <a:ln>
                      <a:noFill/>
                    </a:ln>
                  </pic:spPr>
                </pic:pic>
              </a:graphicData>
            </a:graphic>
          </wp:inline>
        </w:drawing>
      </w:r>
    </w:p>
    <w:p w14:paraId="6F04B9B0" w14:textId="74BF7CF8" w:rsidR="00CA48D2" w:rsidRPr="00406BEF" w:rsidRDefault="00CA48D2" w:rsidP="0072436C">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Рисунок 3.2-26. Здание накопительного хранилища ОВНН</w:t>
      </w:r>
    </w:p>
    <w:p w14:paraId="23547E4A"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rPr>
      </w:pPr>
    </w:p>
    <w:p w14:paraId="7B7D9F57" w14:textId="3B9818F9" w:rsidR="0072436C" w:rsidRPr="00406BEF" w:rsidRDefault="00CA48D2" w:rsidP="0072436C">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В 2013 г. VATESI выдал лицензию на эксплуатацию накопительного хранилища ОВНН и разрешение на начало промышленной эксплуатации этого хранилища. В 2018 г. хранилище было полностью заполнено упаковками отходов (см. Рисунок 3.2-27). Поскольку модули хранилища ОВНН ещё не были построены, упаковки ТРО класса А, образующиеся при осуществлении работ по выводу из эксплуатации ИАЭС, начали накапливаться в блоке G1 (см. Раздел 3.2.4.3).</w:t>
      </w:r>
    </w:p>
    <w:p w14:paraId="1F5CB762" w14:textId="77777777" w:rsidR="0072436C" w:rsidRPr="00406BEF" w:rsidRDefault="0072436C">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2436C" w:rsidRPr="00406BEF" w14:paraId="1330CECB" w14:textId="77777777" w:rsidTr="00337894">
        <w:tc>
          <w:tcPr>
            <w:tcW w:w="4683" w:type="dxa"/>
          </w:tcPr>
          <w:p w14:paraId="7D4E2CEE" w14:textId="77777777" w:rsidR="0072436C" w:rsidRPr="00406BEF" w:rsidRDefault="0072436C"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B1EB4C0" w14:textId="77777777" w:rsidR="0072436C" w:rsidRPr="00406BEF" w:rsidRDefault="0072436C" w:rsidP="00337894">
            <w:pPr>
              <w:rPr>
                <w:rFonts w:ascii="Times New Roman" w:hAnsi="Times New Roman" w:cs="Times New Roman"/>
                <w:sz w:val="18"/>
                <w:szCs w:val="18"/>
                <w:lang w:val="ru-RU"/>
              </w:rPr>
            </w:pPr>
          </w:p>
          <w:p w14:paraId="24090131" w14:textId="77777777" w:rsidR="0072436C" w:rsidRPr="00406BEF" w:rsidRDefault="0072436C"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87F8DAB"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06A9CEF"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5133F10" w14:textId="77777777" w:rsidR="0072436C" w:rsidRPr="00406BEF" w:rsidRDefault="0072436C"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E67122B" w14:textId="72DA8CEE" w:rsidR="0072436C" w:rsidRPr="00406BEF" w:rsidRDefault="0072436C"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88 </w:t>
            </w:r>
            <w:r w:rsidR="00585404">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A8800B9"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rPr>
      </w:pPr>
    </w:p>
    <w:p w14:paraId="1D56D13B" w14:textId="63471303" w:rsidR="00CA48D2" w:rsidRPr="00406BEF" w:rsidRDefault="0072436C" w:rsidP="0072436C">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rPr>
        <w:drawing>
          <wp:inline distT="0" distB="0" distL="0" distR="0" wp14:anchorId="38B14025" wp14:editId="02F68E0F">
            <wp:extent cx="5057775" cy="3457575"/>
            <wp:effectExtent l="0" t="0" r="0" b="0"/>
            <wp:docPr id="397" name="Рисунок 50" descr="imag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57775" cy="3457575"/>
                    </a:xfrm>
                    <a:prstGeom prst="rect">
                      <a:avLst/>
                    </a:prstGeom>
                    <a:noFill/>
                    <a:ln>
                      <a:noFill/>
                    </a:ln>
                  </pic:spPr>
                </pic:pic>
              </a:graphicData>
            </a:graphic>
          </wp:inline>
        </w:drawing>
      </w:r>
    </w:p>
    <w:p w14:paraId="26A58B64" w14:textId="77777777" w:rsidR="00CA48D2" w:rsidRPr="00406BEF" w:rsidRDefault="00CA48D2" w:rsidP="0072436C">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Рисунок 3.2-27. Объём упаковок ТРО класса А, хранящихся в накопительном хранилище хранилища ОВНН (хранилище было полностью заполнено в 2018 г.)</w:t>
      </w:r>
    </w:p>
    <w:p w14:paraId="37E155B1"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rPr>
      </w:pPr>
    </w:p>
    <w:p w14:paraId="5AA14363" w14:textId="0F71BC58" w:rsidR="00CA48D2" w:rsidRPr="00406BEF" w:rsidRDefault="00CA48D2" w:rsidP="0072436C">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Площадка модулей хранилища ОВНН расположена рядом с площадками ПХСХ-2 и ОПХТРО. Всего установлено три модуля хранилища ОВНН, вмещающих около 60 000 м³ упаковок отходов. Модуль захоронения представляет собой наземное сооружение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железобетонную плиту, на которой размещаются упаковки отходов. Контейнеры 1СХ плотно укладываются в пять слоёв, образуя холмообразную насыпь из спрессованных тюков и мягких контейнеров (FIBC)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Рисунок 3.2-28. Для разделения окружающей среды и отходов и защиты их от взаимного влияния упаковки отходов сверху покрываются несколькими слоями инженерных барьеров из искусственных и природных материалов. Модуль пополняется кампаниями за счёт ввоза упаковок, накопленных в накопительном хранилище хранилища ОВНН. Кампании должны проводиться не реже одного раза в два года. В период между кампаниями размещённые в модуле упаковки отходов дополнительно покрываются защитной стеной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Рисунок 3.2-29.</w:t>
      </w:r>
    </w:p>
    <w:p w14:paraId="77A30FDE" w14:textId="47B474EB" w:rsidR="0072436C" w:rsidRPr="00406BEF" w:rsidRDefault="0072436C">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2436C" w:rsidRPr="00406BEF" w14:paraId="5DFDC129" w14:textId="77777777" w:rsidTr="00337894">
        <w:tc>
          <w:tcPr>
            <w:tcW w:w="4683" w:type="dxa"/>
          </w:tcPr>
          <w:p w14:paraId="3509EA11" w14:textId="77777777" w:rsidR="0072436C" w:rsidRPr="00406BEF" w:rsidRDefault="0072436C"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58657008" w14:textId="77777777" w:rsidR="0072436C" w:rsidRPr="00406BEF" w:rsidRDefault="0072436C" w:rsidP="00337894">
            <w:pPr>
              <w:rPr>
                <w:rFonts w:ascii="Times New Roman" w:hAnsi="Times New Roman" w:cs="Times New Roman"/>
                <w:sz w:val="18"/>
                <w:szCs w:val="18"/>
                <w:lang w:val="ru-RU"/>
              </w:rPr>
            </w:pPr>
          </w:p>
          <w:p w14:paraId="4687C549" w14:textId="77777777" w:rsidR="0072436C" w:rsidRPr="00406BEF" w:rsidRDefault="0072436C"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1A86E50"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59CE961"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FB1DA72" w14:textId="77777777" w:rsidR="0072436C" w:rsidRPr="00406BEF" w:rsidRDefault="0072436C"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51627B3" w14:textId="76D043E5" w:rsidR="0072436C" w:rsidRPr="00406BEF" w:rsidRDefault="0072436C"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89 </w:t>
            </w:r>
            <w:r w:rsidR="00585404">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0F6404D" w14:textId="320DAE27" w:rsidR="00CA48D2" w:rsidRPr="00406BEF" w:rsidRDefault="00CA48D2" w:rsidP="00CA48D2">
      <w:pPr>
        <w:spacing w:after="0" w:line="240" w:lineRule="auto"/>
        <w:jc w:val="both"/>
        <w:rPr>
          <w:rFonts w:ascii="Times New Roman" w:hAnsi="Times New Roman" w:cs="Times New Roman"/>
          <w:bdr w:val="single" w:sz="2" w:space="0" w:color="E3E3E3" w:frame="1"/>
          <w:lang w:val="ru-RU"/>
        </w:rPr>
      </w:pPr>
    </w:p>
    <w:p w14:paraId="72459488" w14:textId="60D2B3E0" w:rsidR="0072436C" w:rsidRPr="00406BEF" w:rsidRDefault="0072436C" w:rsidP="0072436C">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rPr>
        <w:drawing>
          <wp:inline distT="0" distB="0" distL="0" distR="0" wp14:anchorId="0E4B78A9" wp14:editId="0060AE89">
            <wp:extent cx="4886325" cy="3667125"/>
            <wp:effectExtent l="0" t="0" r="0" b="0"/>
            <wp:docPr id="396" name="Рисунок 51" descr="imag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6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86325" cy="3667125"/>
                    </a:xfrm>
                    <a:prstGeom prst="rect">
                      <a:avLst/>
                    </a:prstGeom>
                    <a:noFill/>
                    <a:ln>
                      <a:noFill/>
                    </a:ln>
                  </pic:spPr>
                </pic:pic>
              </a:graphicData>
            </a:graphic>
          </wp:inline>
        </w:drawing>
      </w:r>
    </w:p>
    <w:p w14:paraId="45A4AEDC" w14:textId="77777777" w:rsidR="00CA48D2" w:rsidRPr="00406BEF" w:rsidRDefault="00CA48D2" w:rsidP="0072436C">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Рисунок 3.2-28. Конструкция модуля хранилища ОВНН, состоящая из упаковок отходов и формируемых над ними защитных инженерных барьеров</w:t>
      </w:r>
    </w:p>
    <w:p w14:paraId="59D50776" w14:textId="181467A8" w:rsidR="00CA48D2" w:rsidRPr="00406BEF" w:rsidRDefault="00CA48D2" w:rsidP="00CA48D2">
      <w:pPr>
        <w:spacing w:after="0" w:line="240" w:lineRule="auto"/>
        <w:jc w:val="both"/>
        <w:rPr>
          <w:rFonts w:ascii="Times New Roman" w:hAnsi="Times New Roman" w:cs="Times New Roman"/>
          <w:bdr w:val="single" w:sz="2" w:space="0" w:color="E3E3E3" w:frame="1"/>
          <w:lang w:val="ru-RU"/>
        </w:rPr>
      </w:pPr>
    </w:p>
    <w:p w14:paraId="61D9601D" w14:textId="6745E284" w:rsidR="0072436C" w:rsidRPr="00406BEF" w:rsidRDefault="0072436C" w:rsidP="0072436C">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rPr>
        <w:drawing>
          <wp:inline distT="0" distB="0" distL="0" distR="0" wp14:anchorId="7F0FDF88" wp14:editId="1EFF4EBB">
            <wp:extent cx="5829300" cy="3438525"/>
            <wp:effectExtent l="0" t="0" r="0" b="0"/>
            <wp:docPr id="395" name="Рисунок 52" descr="imag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29300" cy="3438525"/>
                    </a:xfrm>
                    <a:prstGeom prst="rect">
                      <a:avLst/>
                    </a:prstGeom>
                    <a:noFill/>
                    <a:ln>
                      <a:noFill/>
                    </a:ln>
                  </pic:spPr>
                </pic:pic>
              </a:graphicData>
            </a:graphic>
          </wp:inline>
        </w:drawing>
      </w:r>
    </w:p>
    <w:p w14:paraId="5C8C1607" w14:textId="77777777" w:rsidR="00CA48D2" w:rsidRPr="00406BEF" w:rsidRDefault="00CA48D2" w:rsidP="0072436C">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Рисунок 3.2-29. Модуль хранилища ОВНН с сформированными инженерными барьерами и защитной стеной после проведения отдельной кампании размещения</w:t>
      </w:r>
    </w:p>
    <w:p w14:paraId="0535F46C"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rPr>
      </w:pPr>
    </w:p>
    <w:p w14:paraId="25A6DE84" w14:textId="77777777" w:rsidR="0072436C" w:rsidRPr="00406BEF" w:rsidRDefault="00CA48D2" w:rsidP="0072436C">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Горячие испытания модулей хранилища ОВНН (первая кампания захоронения отходов) начались в 2022 г. после получения разрешения VATESI на передачу радиоактивных отходов в</w:t>
      </w:r>
      <w:r w:rsidR="0072436C" w:rsidRPr="00406BEF">
        <w:rPr>
          <w:rFonts w:ascii="Times New Roman" w:hAnsi="Times New Roman" w:cs="Times New Roman"/>
          <w:bdr w:val="single" w:sz="2" w:space="0" w:color="E3E3E3" w:frame="1"/>
          <w:lang w:val="ru-RU"/>
        </w:rPr>
        <w:br/>
      </w:r>
    </w:p>
    <w:p w14:paraId="2E49B149" w14:textId="77777777" w:rsidR="0072436C" w:rsidRPr="00406BEF" w:rsidRDefault="0072436C">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2436C" w:rsidRPr="00406BEF" w14:paraId="14C6FF25" w14:textId="77777777" w:rsidTr="00337894">
        <w:tc>
          <w:tcPr>
            <w:tcW w:w="4683" w:type="dxa"/>
          </w:tcPr>
          <w:p w14:paraId="63AC450A" w14:textId="77777777" w:rsidR="0072436C" w:rsidRPr="00406BEF" w:rsidRDefault="0072436C"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62E16AFF" w14:textId="77777777" w:rsidR="0072436C" w:rsidRPr="00406BEF" w:rsidRDefault="0072436C" w:rsidP="00337894">
            <w:pPr>
              <w:rPr>
                <w:rFonts w:ascii="Times New Roman" w:hAnsi="Times New Roman" w:cs="Times New Roman"/>
                <w:sz w:val="18"/>
                <w:szCs w:val="18"/>
                <w:lang w:val="ru-RU"/>
              </w:rPr>
            </w:pPr>
          </w:p>
          <w:p w14:paraId="7CD294B8" w14:textId="77777777" w:rsidR="0072436C" w:rsidRPr="00406BEF" w:rsidRDefault="0072436C"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5A0601D"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4940962"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E38CE11" w14:textId="77777777" w:rsidR="0072436C" w:rsidRPr="00406BEF" w:rsidRDefault="0072436C"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4463760" w14:textId="60FDB071" w:rsidR="0072436C" w:rsidRPr="00406BEF" w:rsidRDefault="0072436C"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90 </w:t>
            </w:r>
            <w:r w:rsidR="00585404">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8E23A7E" w14:textId="77777777" w:rsidR="0072436C" w:rsidRPr="00406BEF" w:rsidRDefault="0072436C" w:rsidP="00CA48D2">
      <w:pPr>
        <w:spacing w:after="0" w:line="240" w:lineRule="auto"/>
        <w:jc w:val="both"/>
        <w:rPr>
          <w:rFonts w:ascii="Times New Roman" w:hAnsi="Times New Roman" w:cs="Times New Roman"/>
          <w:bdr w:val="single" w:sz="2" w:space="0" w:color="E3E3E3" w:frame="1"/>
          <w:lang w:val="ru-RU"/>
        </w:rPr>
      </w:pPr>
    </w:p>
    <w:p w14:paraId="01EE799A" w14:textId="4F83CA43" w:rsidR="00CA48D2" w:rsidRPr="00406BEF" w:rsidRDefault="00CA48D2" w:rsidP="00CA48D2">
      <w:p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модули хранилища ОВНН и на проведение впервые испытаний систем модуля этого хранилища с использованием радиоактивных отходов. Кампании захоронения отходов проводились в 2023 и 2024 гг. Всего к концу 2024 г. в первый модуль хранилища ОВНН было размещено около 11 470 м³ упаковок отходов, что составляет около 19 % от проектного объёма хранилища ОВНН (см. Рисунок 3.2-30). До 2029 г. могут проводиться ежегодные кампании размещения в хранилище ОВНН до тех пор, пока не будут размещены упаковки, уже произведённые и формируемые из уже демонтированных и планируемых к демонтажу ТРО класса А. В дальнейшем, с уменьшением потока отходов класса А, кампании захоронения будут проводиться реже и с меньшими объёмами.</w:t>
      </w:r>
    </w:p>
    <w:p w14:paraId="34BBBC6C" w14:textId="2C684083" w:rsidR="00CA48D2" w:rsidRPr="00406BEF" w:rsidRDefault="00CA48D2" w:rsidP="00CA48D2">
      <w:pPr>
        <w:spacing w:after="0" w:line="240" w:lineRule="auto"/>
        <w:jc w:val="both"/>
        <w:rPr>
          <w:rFonts w:ascii="Times New Roman" w:hAnsi="Times New Roman" w:cs="Times New Roman"/>
          <w:bdr w:val="single" w:sz="2" w:space="0" w:color="E3E3E3" w:frame="1"/>
          <w:lang w:val="ru-RU"/>
        </w:rPr>
      </w:pPr>
    </w:p>
    <w:p w14:paraId="367F9B10" w14:textId="485A2619" w:rsidR="0072436C" w:rsidRPr="00406BEF" w:rsidRDefault="0072436C" w:rsidP="0072436C">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rPr>
        <w:drawing>
          <wp:inline distT="0" distB="0" distL="0" distR="0" wp14:anchorId="45745A42" wp14:editId="1BB77344">
            <wp:extent cx="5886450" cy="3505200"/>
            <wp:effectExtent l="0" t="0" r="0" b="0"/>
            <wp:docPr id="394" name="Рисунок 53" descr="imag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6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86450" cy="3505200"/>
                    </a:xfrm>
                    <a:prstGeom prst="rect">
                      <a:avLst/>
                    </a:prstGeom>
                    <a:noFill/>
                    <a:ln>
                      <a:noFill/>
                    </a:ln>
                  </pic:spPr>
                </pic:pic>
              </a:graphicData>
            </a:graphic>
          </wp:inline>
        </w:drawing>
      </w:r>
    </w:p>
    <w:p w14:paraId="21384CE9" w14:textId="77777777" w:rsidR="00CA48D2" w:rsidRPr="00406BEF" w:rsidRDefault="00CA48D2" w:rsidP="0072436C">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Рисунок 3.2-30. Прогресс и прогноз размещения упаковок ТРО класса А в хранилище ОВНН</w:t>
      </w:r>
    </w:p>
    <w:p w14:paraId="07EB50AD"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rPr>
      </w:pPr>
    </w:p>
    <w:p w14:paraId="6982C201" w14:textId="77777777" w:rsidR="00CA48D2" w:rsidRPr="00406BEF" w:rsidRDefault="00CA48D2" w:rsidP="0072436C">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Хранилище ОВНН будет заполняться в течение всего периода вывода из эксплуатации ИАЭС. После завершения вывода из эксплуатации ИАЭС и размещения отходов, образовавшихся при выводе из эксплуатации, хранилище ОВНН может быть закрыто. Хранилище ОВНН будет эксплуатироваться до заполнения его модулей. Закрытие модулей хранилища ОВНН и вывод из эксплуатации накопительного хранилища ОВНН будут осуществляться в конце или после завершения вывода из эксплуатации ИАЭС. Долгосрочное воздействие объектов хранилища ОВНН на окружающую среду в течение всего жизненного цикла (в периоды институционального контроля и после его окончания) было оценено в отдельном исследовании ОВОС [46]. Для этого исследования также были проведены процедуры трансграничной оценки воздействия на окружающую среду.</w:t>
      </w:r>
    </w:p>
    <w:p w14:paraId="5859934D" w14:textId="67CDB0A6" w:rsidR="0072436C" w:rsidRPr="00406BEF" w:rsidRDefault="0072436C">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2436C" w:rsidRPr="00406BEF" w14:paraId="53E03779" w14:textId="77777777" w:rsidTr="00337894">
        <w:tc>
          <w:tcPr>
            <w:tcW w:w="4683" w:type="dxa"/>
          </w:tcPr>
          <w:p w14:paraId="5BAB144F" w14:textId="77777777" w:rsidR="0072436C" w:rsidRPr="00406BEF" w:rsidRDefault="0072436C"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D36F669" w14:textId="77777777" w:rsidR="0072436C" w:rsidRPr="00406BEF" w:rsidRDefault="0072436C" w:rsidP="00337894">
            <w:pPr>
              <w:rPr>
                <w:rFonts w:ascii="Times New Roman" w:hAnsi="Times New Roman" w:cs="Times New Roman"/>
                <w:sz w:val="18"/>
                <w:szCs w:val="18"/>
                <w:lang w:val="ru-RU"/>
              </w:rPr>
            </w:pPr>
          </w:p>
          <w:p w14:paraId="50980092" w14:textId="77777777" w:rsidR="0072436C" w:rsidRPr="00406BEF" w:rsidRDefault="0072436C"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25AC67D"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F7DA75E"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28A81AA" w14:textId="77777777" w:rsidR="0072436C" w:rsidRPr="00406BEF" w:rsidRDefault="0072436C"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69D194C" w14:textId="3C827D59" w:rsidR="0072436C" w:rsidRPr="00406BEF" w:rsidRDefault="0072436C"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91 </w:t>
            </w:r>
            <w:r w:rsidR="00CF44AC">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CE64AC3" w14:textId="77777777" w:rsidR="0072436C" w:rsidRPr="00406BEF" w:rsidRDefault="0072436C" w:rsidP="00CA48D2">
      <w:pPr>
        <w:spacing w:after="0" w:line="240" w:lineRule="auto"/>
        <w:jc w:val="both"/>
        <w:rPr>
          <w:rFonts w:ascii="Times New Roman" w:hAnsi="Times New Roman" w:cs="Times New Roman"/>
          <w:bdr w:val="single" w:sz="2" w:space="0" w:color="E3E3E3" w:frame="1"/>
          <w:lang w:val="ru-RU"/>
        </w:rPr>
      </w:pPr>
    </w:p>
    <w:p w14:paraId="7F74E33C" w14:textId="595506BF" w:rsidR="00CA48D2" w:rsidRPr="00406BEF" w:rsidRDefault="00CA48D2" w:rsidP="0072436C">
      <w:pPr>
        <w:spacing w:after="0" w:line="240" w:lineRule="auto"/>
        <w:jc w:val="both"/>
        <w:outlineLvl w:val="3"/>
        <w:rPr>
          <w:rFonts w:ascii="Times New Roman" w:hAnsi="Times New Roman" w:cs="Times New Roman"/>
          <w:b/>
          <w:bdr w:val="single" w:sz="2" w:space="0" w:color="E3E3E3" w:frame="1"/>
          <w:lang w:val="ru-RU"/>
        </w:rPr>
      </w:pPr>
      <w:r w:rsidRPr="00406BEF">
        <w:rPr>
          <w:rFonts w:ascii="Times New Roman" w:hAnsi="Times New Roman" w:cs="Times New Roman"/>
          <w:b/>
          <w:bdr w:val="single" w:sz="2" w:space="0" w:color="E3E3E3" w:frame="1"/>
          <w:lang w:val="ru-RU"/>
        </w:rPr>
        <w:t>3.2.7.2</w:t>
      </w:r>
      <w:r w:rsidR="0072436C" w:rsidRPr="00406BEF">
        <w:rPr>
          <w:rFonts w:ascii="Times New Roman" w:hAnsi="Times New Roman" w:cs="Times New Roman"/>
          <w:b/>
          <w:bdr w:val="single" w:sz="2" w:space="0" w:color="E3E3E3" w:frame="1"/>
          <w:lang w:val="ru-RU"/>
        </w:rPr>
        <w:tab/>
      </w:r>
      <w:r w:rsidRPr="00406BEF">
        <w:rPr>
          <w:rFonts w:ascii="Times New Roman" w:hAnsi="Times New Roman" w:cs="Times New Roman"/>
          <w:b/>
          <w:bdr w:val="single" w:sz="2" w:space="0" w:color="E3E3E3" w:frame="1"/>
          <w:lang w:val="ru-RU"/>
        </w:rPr>
        <w:t>Хранилище НСАКОВ</w:t>
      </w:r>
    </w:p>
    <w:p w14:paraId="7D9C4786" w14:textId="77777777" w:rsidR="0072436C" w:rsidRPr="00406BEF" w:rsidRDefault="0072436C" w:rsidP="0072436C">
      <w:pPr>
        <w:spacing w:after="0" w:line="240" w:lineRule="auto"/>
        <w:ind w:firstLine="709"/>
        <w:jc w:val="both"/>
        <w:rPr>
          <w:rFonts w:ascii="Times New Roman" w:hAnsi="Times New Roman" w:cs="Times New Roman"/>
          <w:bdr w:val="single" w:sz="2" w:space="0" w:color="E3E3E3" w:frame="1"/>
          <w:lang w:val="ru-RU"/>
        </w:rPr>
      </w:pPr>
    </w:p>
    <w:p w14:paraId="423E7513" w14:textId="77777777" w:rsidR="00CA48D2" w:rsidRPr="00406BEF" w:rsidRDefault="00CA48D2" w:rsidP="0072436C">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Выбранная площадка для хранилища НСАКОВ расположена на расстоянии около 1 км к юго-востоку от площадки ИАЭС и около 1,5 км от озера Друкшяй. Предполагается, что хранилище, его защитные зоны и здания, необходимые для эксплуатации, займут площадь около 45 га.</w:t>
      </w:r>
    </w:p>
    <w:p w14:paraId="2E85D3C4" w14:textId="77777777" w:rsidR="00CA48D2" w:rsidRPr="00406BEF" w:rsidRDefault="00CA48D2" w:rsidP="0072436C">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Концепция хранилища основана на международной практике и опыте. Аналогичные хранилища эксплуатируются в Испании (Эль-Кабриль, Рисунок 3.2-31), Франции (Центр «Л'Об»), Словакии (Моховице).</w:t>
      </w:r>
    </w:p>
    <w:p w14:paraId="5F19D4F4" w14:textId="69552B0C" w:rsidR="00CA48D2" w:rsidRPr="00406BEF" w:rsidRDefault="00CA48D2" w:rsidP="00CA48D2">
      <w:pPr>
        <w:spacing w:after="0" w:line="240" w:lineRule="auto"/>
        <w:jc w:val="both"/>
        <w:rPr>
          <w:rFonts w:ascii="Times New Roman" w:hAnsi="Times New Roman" w:cs="Times New Roman"/>
          <w:bdr w:val="single" w:sz="2" w:space="0" w:color="E3E3E3" w:frame="1"/>
          <w:lang w:val="ru-RU"/>
        </w:rPr>
      </w:pPr>
    </w:p>
    <w:p w14:paraId="03615DB4" w14:textId="40FEC0C6" w:rsidR="0072436C" w:rsidRPr="00406BEF" w:rsidRDefault="0072436C" w:rsidP="0072436C">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rPr>
        <w:drawing>
          <wp:inline distT="0" distB="0" distL="0" distR="0" wp14:anchorId="08363C68" wp14:editId="23B81868">
            <wp:extent cx="4943475" cy="3286125"/>
            <wp:effectExtent l="0" t="0" r="0" b="0"/>
            <wp:docPr id="393" name="Рисунок 54" descr="imag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6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43475" cy="3286125"/>
                    </a:xfrm>
                    <a:prstGeom prst="rect">
                      <a:avLst/>
                    </a:prstGeom>
                    <a:noFill/>
                    <a:ln>
                      <a:noFill/>
                    </a:ln>
                  </pic:spPr>
                </pic:pic>
              </a:graphicData>
            </a:graphic>
          </wp:inline>
        </w:drawing>
      </w:r>
    </w:p>
    <w:p w14:paraId="7D0B6ACE" w14:textId="77777777" w:rsidR="00CA48D2" w:rsidRPr="00406BEF" w:rsidRDefault="00CA48D2" w:rsidP="0072436C">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Рисунок 3.2-31. Наземное хранилище Эль-Кабриль (https://www.enresa.es)</w:t>
      </w:r>
    </w:p>
    <w:p w14:paraId="3A0D5CB1"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rPr>
      </w:pPr>
    </w:p>
    <w:p w14:paraId="2DA9D5E2" w14:textId="3FCACA39" w:rsidR="00CA48D2" w:rsidRPr="00406BEF" w:rsidRDefault="00CA48D2" w:rsidP="0072436C">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Хранилище НСАКОВ будет состоять максимум из 3 групп захоронения (погребов), которые будут строиться и эксплуатироваться последовательно (Рисунок 3.2-32). Отдельно строящаяся и эксплуатируемая группа погребов будет состоять из 12 погребов. Погреб представляет собой наземное монолитное железобетонное прямоугольное сооружение с размерами основания 26,3×23,3 м и высотой около 6,4 м. Толщина стен погреба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400 мм. В погребе упаковки отходов F-АНП и контейнеры НСАКОВ размещаются послойно. Всего в одном погребе размещается 484 упаковки отходов, занимающих объём около 2 600 м³. Проектная вместимость группы погребов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около 33 000 м³, вместимость всего хранилища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около 100 000 м³ упаковок отходов. Планируется заполнять и закрывать по два погреба в год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размещать в хранилище 968 упаковок отходов, около 7–8 упаковок в день.</w:t>
      </w:r>
    </w:p>
    <w:p w14:paraId="014C5E69" w14:textId="21EE9C79" w:rsidR="0072436C" w:rsidRPr="00406BEF" w:rsidRDefault="00CA48D2" w:rsidP="0072436C">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Также планируется размещение (после завершения всех необходимых мер по обоснованию безопасности и их согласования с VATESI, с учётом инициированных процедур по внесению изменений в Закон Литовской Республики об обращении с радиоактивными отходами [50] и Закон Литовской Республики о ядерной безопасности [10]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после получения положительных результатов согласования) окончательно переработанных упаковок </w:t>
      </w:r>
      <w:r w:rsidR="00EB4EDB" w:rsidRPr="00406BEF">
        <w:rPr>
          <w:rFonts w:ascii="Times New Roman" w:hAnsi="Times New Roman" w:cs="Times New Roman"/>
          <w:bdr w:val="single" w:sz="2" w:space="0" w:color="E3E3E3" w:frame="1"/>
          <w:lang w:val="ru-RU"/>
        </w:rPr>
        <w:t>РО</w:t>
      </w:r>
    </w:p>
    <w:p w14:paraId="3407152E" w14:textId="77777777" w:rsidR="0072436C" w:rsidRPr="00406BEF" w:rsidRDefault="0072436C">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2436C" w:rsidRPr="00406BEF" w14:paraId="046FDBDB" w14:textId="77777777" w:rsidTr="00337894">
        <w:tc>
          <w:tcPr>
            <w:tcW w:w="4683" w:type="dxa"/>
          </w:tcPr>
          <w:p w14:paraId="5FB75303" w14:textId="77777777" w:rsidR="0072436C" w:rsidRPr="00406BEF" w:rsidRDefault="0072436C"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6F8841E" w14:textId="77777777" w:rsidR="0072436C" w:rsidRPr="00406BEF" w:rsidRDefault="0072436C" w:rsidP="00337894">
            <w:pPr>
              <w:rPr>
                <w:rFonts w:ascii="Times New Roman" w:hAnsi="Times New Roman" w:cs="Times New Roman"/>
                <w:sz w:val="18"/>
                <w:szCs w:val="18"/>
                <w:lang w:val="ru-RU"/>
              </w:rPr>
            </w:pPr>
          </w:p>
          <w:p w14:paraId="56F12733" w14:textId="77777777" w:rsidR="0072436C" w:rsidRPr="00406BEF" w:rsidRDefault="0072436C"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C79A11F"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1271B0B"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4456DB5" w14:textId="77777777" w:rsidR="0072436C" w:rsidRPr="00406BEF" w:rsidRDefault="0072436C"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68E8421" w14:textId="0C575CB5" w:rsidR="0072436C" w:rsidRPr="00406BEF" w:rsidRDefault="0072436C"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92 </w:t>
            </w:r>
            <w:r w:rsidR="00CF44AC">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6B18DC3" w14:textId="77777777" w:rsidR="0072436C" w:rsidRPr="00406BEF" w:rsidRDefault="0072436C" w:rsidP="00CA48D2">
      <w:pPr>
        <w:spacing w:after="0" w:line="240" w:lineRule="auto"/>
        <w:jc w:val="both"/>
        <w:rPr>
          <w:rFonts w:ascii="Times New Roman" w:hAnsi="Times New Roman" w:cs="Times New Roman"/>
          <w:bdr w:val="single" w:sz="2" w:space="0" w:color="E3E3E3" w:frame="1"/>
          <w:lang w:val="ru-RU"/>
        </w:rPr>
      </w:pPr>
    </w:p>
    <w:p w14:paraId="0E7A2EEE" w14:textId="4498502D" w:rsidR="00CA48D2" w:rsidRPr="00406BEF" w:rsidRDefault="00CA48D2" w:rsidP="00CA48D2">
      <w:p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с опасными свойствами в хранилище НСАКОВ (см. Раздел 3.1.1.2.7).</w:t>
      </w:r>
    </w:p>
    <w:p w14:paraId="0D43D210" w14:textId="77777777" w:rsidR="00CA48D2" w:rsidRPr="00406BEF" w:rsidRDefault="00CA48D2" w:rsidP="0072436C">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Заполняемый погреб защищается от атмосферных воздействий (осадков) с помощью передвижной крыши, которая также покрывает технологическую зону заполнения погреба (место доступа, козловой кран). После размещения слоя упаковок отходов он заливается цементным раствором. Заполненный отходами погреб закрывается путём установки железобетонной крыши погреба. Крыша погреба покрывается гидроизоляционным материалом и дополнительно защищается от воздействия осадков временной металлической крышей. Затем козловой кран и передвижная крыша перемещаются на другой погреб. Вновь построенные погреба также защищаются временными крышами. Постоянные долгосрочные инженерные барьеры хранилища (насыпь погребов) формируются после полного заполнения группы погребов (см. Рисунок 3.2-32).</w:t>
      </w:r>
    </w:p>
    <w:p w14:paraId="5682DA37" w14:textId="48A7F02F" w:rsidR="00CA48D2" w:rsidRPr="00406BEF" w:rsidRDefault="00CA48D2" w:rsidP="0072436C">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Количество погребов, возводимых в хранилище НСАКОВ, будет зависеть от объёма НСАКОВ, подлежащих захоронению, и может быть меньше. В настоящее время в Плане окончательного вывода из эксплуатации (ПОВЭ) [7] предусматривается, что в хранилище НСАКОВ потребуется разместить около 64 000 м³ упаковок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w:t>
      </w:r>
    </w:p>
    <w:p w14:paraId="44CBA279" w14:textId="242B125B" w:rsidR="00CA48D2" w:rsidRPr="00406BEF" w:rsidRDefault="00CA48D2" w:rsidP="0072436C">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На площадке хранилища НСАКОВ будет расположено около десятка вспомогательных зданий: посты охраны, административное здание, технологическое здание и другие небольшие объекты, необходимые для функционирования и обслуживания хранилища НСАКОВ. Технологическое здание предназначено для цементирования упаковок затвердевших </w:t>
      </w:r>
      <w:r w:rsidR="00EB4EDB" w:rsidRPr="00406BEF">
        <w:rPr>
          <w:rFonts w:ascii="Times New Roman" w:hAnsi="Times New Roman" w:cs="Times New Roman"/>
          <w:bdr w:val="single" w:sz="2" w:space="0" w:color="E3E3E3" w:frame="1"/>
          <w:lang w:val="ru-RU"/>
        </w:rPr>
        <w:t>ЖРО</w:t>
      </w:r>
      <w:r w:rsidRPr="00406BEF">
        <w:rPr>
          <w:rFonts w:ascii="Times New Roman" w:hAnsi="Times New Roman" w:cs="Times New Roman"/>
          <w:bdr w:val="single" w:sz="2" w:space="0" w:color="E3E3E3" w:frame="1"/>
          <w:lang w:val="ru-RU"/>
        </w:rPr>
        <w:t>, поступающих с площадки ИАЭС из здания №158/2 (см. Раздел 3.2.3), для инспекции, проверки и временного хранения цементированных упаковок перед их размещением в погребах.</w:t>
      </w:r>
    </w:p>
    <w:p w14:paraId="47644232" w14:textId="5C578B6F" w:rsidR="0072436C" w:rsidRPr="00406BEF" w:rsidRDefault="00CA48D2" w:rsidP="0072436C">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Для транспортировки упаковок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xml:space="preserve"> с площадки ОПХТРО планируется соорудить специальную огороженную технологическую дорогу или транспортировать упаковки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помещённые в дополнительный контейнер, обеспечивающий безопасность транспортировки по общественным дорогам [49].</w:t>
      </w:r>
    </w:p>
    <w:p w14:paraId="500DBDB7" w14:textId="77777777" w:rsidR="0072436C" w:rsidRPr="00406BEF" w:rsidRDefault="0072436C">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2436C" w:rsidRPr="00406BEF" w14:paraId="643CF995" w14:textId="77777777" w:rsidTr="00337894">
        <w:tc>
          <w:tcPr>
            <w:tcW w:w="4683" w:type="dxa"/>
          </w:tcPr>
          <w:p w14:paraId="4FABF394" w14:textId="77777777" w:rsidR="0072436C" w:rsidRPr="00406BEF" w:rsidRDefault="0072436C"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2AC48B0" w14:textId="77777777" w:rsidR="0072436C" w:rsidRPr="00406BEF" w:rsidRDefault="0072436C" w:rsidP="00337894">
            <w:pPr>
              <w:rPr>
                <w:rFonts w:ascii="Times New Roman" w:hAnsi="Times New Roman" w:cs="Times New Roman"/>
                <w:sz w:val="18"/>
                <w:szCs w:val="18"/>
                <w:lang w:val="ru-RU"/>
              </w:rPr>
            </w:pPr>
          </w:p>
          <w:p w14:paraId="766D4C32" w14:textId="77777777" w:rsidR="0072436C" w:rsidRPr="00406BEF" w:rsidRDefault="0072436C"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A110636"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A281CC2"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FE421D5" w14:textId="77777777" w:rsidR="0072436C" w:rsidRPr="00406BEF" w:rsidRDefault="0072436C"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DF2BCAB" w14:textId="050C5F74" w:rsidR="0072436C" w:rsidRPr="00406BEF" w:rsidRDefault="0072436C"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93 </w:t>
            </w:r>
            <w:r w:rsidR="00CF44AC">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C4C4BDB" w14:textId="582B251C" w:rsidR="00CA48D2" w:rsidRPr="00406BEF" w:rsidRDefault="00CA48D2" w:rsidP="00CA48D2">
      <w:pPr>
        <w:spacing w:after="0" w:line="240" w:lineRule="auto"/>
        <w:jc w:val="both"/>
        <w:rPr>
          <w:rFonts w:ascii="Times New Roman" w:hAnsi="Times New Roman" w:cs="Times New Roman"/>
          <w:bdr w:val="single" w:sz="2" w:space="0" w:color="E3E3E3" w:frame="1"/>
          <w:lang w:val="ru-RU"/>
        </w:rPr>
      </w:pPr>
    </w:p>
    <w:p w14:paraId="0A3B8BC6" w14:textId="6DD74EE9" w:rsidR="0072436C" w:rsidRPr="00406BEF" w:rsidRDefault="0072436C" w:rsidP="0072436C">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rPr>
        <w:drawing>
          <wp:inline distT="0" distB="0" distL="0" distR="0" wp14:anchorId="77FB4138" wp14:editId="7CA66285">
            <wp:extent cx="5939790" cy="5367058"/>
            <wp:effectExtent l="0" t="0" r="3810" b="5080"/>
            <wp:docPr id="392" name="Рисунок 55" descr="image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6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9790" cy="5367058"/>
                    </a:xfrm>
                    <a:prstGeom prst="rect">
                      <a:avLst/>
                    </a:prstGeom>
                    <a:noFill/>
                    <a:ln>
                      <a:noFill/>
                    </a:ln>
                  </pic:spPr>
                </pic:pic>
              </a:graphicData>
            </a:graphic>
          </wp:inline>
        </w:drawing>
      </w:r>
    </w:p>
    <w:p w14:paraId="46070CA4" w14:textId="77777777" w:rsidR="00CA48D2" w:rsidRPr="00406BEF" w:rsidRDefault="00CA48D2" w:rsidP="0072436C">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Рисунок 3.2-32. Площадка и оборудование хранилища НСАКОВ в период эксплуатации второй группы погребов. Контролируемая зона обозначена красным цветом. Эксплуатируется вторая группа погребов (01/2) и строится третья группа погребов (01/3). Долгосрочные инженерные барьеры (насыпь), сформированные над первой группой погребов, обозначены зелёным цветом. У хранилища имеется санитарно-защитная зона (СПЗ) радиусом 300 м.</w:t>
      </w:r>
    </w:p>
    <w:p w14:paraId="177CC1A1"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rPr>
      </w:pPr>
    </w:p>
    <w:p w14:paraId="0F354AE9" w14:textId="77777777" w:rsidR="0072436C" w:rsidRPr="00406BEF" w:rsidRDefault="00CA48D2" w:rsidP="00CF44AC">
      <w:pPr>
        <w:spacing w:after="0" w:line="240" w:lineRule="auto"/>
        <w:ind w:firstLine="720"/>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Строительство и горячие испытания хранилища НСАКОВ планируются на 2029 г. Промышленная эксплуатация хранилища НСАКОВ, по прогнозам, начнётся в 2030 г. Хранилище НСАКОВ будет заполняться в течение всего периода вывода из эксплуатации ИАЭС. После завершения вывода из эксплуатации ИАЭС и размещения отходов, образовавшихся при выводе из эксплуатации, хранилище НСАКОВ может быть закрыто. Хранилище ХКЖО будет эксплуатироваться до заполнения модулей хранилища НСАКОВ. Закрытие модулей хранилища НСАКОВ и вывод из эксплуатации хранилища ХКЖО будут осуществляться после завершения вывода из эксплуатации ИАЭС. Долгосрочное воздействие хранилища НСАКОВ на окружающую среду в течение всего жизненного цикла (в периоды институционального контроля и после его окончания) было оценено в отдельном исследовании ОВОС [47].</w:t>
      </w:r>
    </w:p>
    <w:p w14:paraId="0DEB98AD" w14:textId="77777777" w:rsidR="0072436C" w:rsidRPr="00406BEF" w:rsidRDefault="0072436C">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82591" w:rsidRPr="00406BEF" w14:paraId="0C4A38C2" w14:textId="77777777" w:rsidTr="00337894">
        <w:tc>
          <w:tcPr>
            <w:tcW w:w="4683" w:type="dxa"/>
          </w:tcPr>
          <w:p w14:paraId="6EAEDD35" w14:textId="77777777" w:rsidR="00782591" w:rsidRPr="00406BEF" w:rsidRDefault="00782591"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5693CC7" w14:textId="77777777" w:rsidR="00782591" w:rsidRPr="00406BEF" w:rsidRDefault="00782591" w:rsidP="00337894">
            <w:pPr>
              <w:rPr>
                <w:rFonts w:ascii="Times New Roman" w:hAnsi="Times New Roman" w:cs="Times New Roman"/>
                <w:sz w:val="18"/>
                <w:szCs w:val="18"/>
                <w:lang w:val="ru-RU"/>
              </w:rPr>
            </w:pPr>
          </w:p>
          <w:p w14:paraId="714D8850" w14:textId="77777777" w:rsidR="00782591" w:rsidRPr="00406BEF" w:rsidRDefault="00782591"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6736617" w14:textId="77777777" w:rsidR="00782591" w:rsidRPr="00406BEF" w:rsidRDefault="00782591"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420521A" w14:textId="77777777" w:rsidR="00782591" w:rsidRPr="00406BEF" w:rsidRDefault="00782591"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6FA8FCD" w14:textId="77777777" w:rsidR="00782591" w:rsidRPr="00406BEF" w:rsidRDefault="00782591"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56B9BF2" w14:textId="4F200121" w:rsidR="00782591" w:rsidRPr="00406BEF" w:rsidRDefault="00782591"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94 </w:t>
            </w:r>
            <w:r w:rsidR="00CF44AC">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83943A6" w14:textId="77777777" w:rsidR="0072436C" w:rsidRPr="00406BEF" w:rsidRDefault="0072436C" w:rsidP="00CA48D2">
      <w:pPr>
        <w:spacing w:after="0" w:line="240" w:lineRule="auto"/>
        <w:jc w:val="both"/>
        <w:rPr>
          <w:rFonts w:ascii="Times New Roman" w:hAnsi="Times New Roman" w:cs="Times New Roman"/>
          <w:bdr w:val="single" w:sz="2" w:space="0" w:color="E3E3E3" w:frame="1"/>
          <w:lang w:val="ru-RU"/>
        </w:rPr>
      </w:pPr>
    </w:p>
    <w:p w14:paraId="281CECFF" w14:textId="47E53D5A" w:rsidR="00CA48D2" w:rsidRPr="00406BEF" w:rsidRDefault="00CA48D2" w:rsidP="00CA48D2">
      <w:p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Для этого исследования также были проведены процедуры трансграничной оценки воздействия на окружающую среду.</w:t>
      </w:r>
    </w:p>
    <w:p w14:paraId="78BCAC41"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rPr>
      </w:pPr>
    </w:p>
    <w:p w14:paraId="79292D99" w14:textId="2C52CE85" w:rsidR="00CA48D2" w:rsidRPr="00406BEF" w:rsidRDefault="00CA48D2" w:rsidP="00782591">
      <w:pPr>
        <w:spacing w:after="0" w:line="240" w:lineRule="auto"/>
        <w:jc w:val="both"/>
        <w:outlineLvl w:val="2"/>
        <w:rPr>
          <w:rFonts w:ascii="Times New Roman" w:hAnsi="Times New Roman" w:cs="Times New Roman"/>
          <w:b/>
          <w:bdr w:val="single" w:sz="2" w:space="0" w:color="E3E3E3" w:frame="1"/>
          <w:lang w:val="ru-RU"/>
        </w:rPr>
      </w:pPr>
      <w:bookmarkStart w:id="21" w:name="_Toc217406020"/>
      <w:r w:rsidRPr="00406BEF">
        <w:rPr>
          <w:rFonts w:ascii="Times New Roman" w:hAnsi="Times New Roman" w:cs="Times New Roman"/>
          <w:b/>
          <w:bdr w:val="single" w:sz="2" w:space="0" w:color="E3E3E3" w:frame="1"/>
          <w:lang w:val="ru-RU"/>
        </w:rPr>
        <w:t>3.2.8</w:t>
      </w:r>
      <w:r w:rsidR="00782591" w:rsidRPr="00406BEF">
        <w:rPr>
          <w:rFonts w:ascii="Times New Roman" w:hAnsi="Times New Roman" w:cs="Times New Roman"/>
          <w:b/>
          <w:bdr w:val="single" w:sz="2" w:space="0" w:color="E3E3E3" w:frame="1"/>
          <w:lang w:val="ru-RU"/>
        </w:rPr>
        <w:tab/>
      </w:r>
      <w:r w:rsidRPr="00406BEF">
        <w:rPr>
          <w:rFonts w:ascii="Times New Roman" w:hAnsi="Times New Roman" w:cs="Times New Roman"/>
          <w:b/>
          <w:bdr w:val="single" w:sz="2" w:space="0" w:color="E3E3E3" w:frame="1"/>
          <w:lang w:val="ru-RU"/>
        </w:rPr>
        <w:t xml:space="preserve">Хранение долгоживущих </w:t>
      </w:r>
      <w:r w:rsidR="00EB4EDB" w:rsidRPr="00406BEF">
        <w:rPr>
          <w:rFonts w:ascii="Times New Roman" w:hAnsi="Times New Roman" w:cs="Times New Roman"/>
          <w:b/>
          <w:bdr w:val="single" w:sz="2" w:space="0" w:color="E3E3E3" w:frame="1"/>
          <w:lang w:val="ru-RU"/>
        </w:rPr>
        <w:t>РО</w:t>
      </w:r>
      <w:bookmarkEnd w:id="21"/>
    </w:p>
    <w:p w14:paraId="3370E52F" w14:textId="77777777" w:rsidR="00782591" w:rsidRPr="00406BEF" w:rsidRDefault="00782591" w:rsidP="00782591">
      <w:pPr>
        <w:spacing w:after="0" w:line="240" w:lineRule="auto"/>
        <w:ind w:firstLine="709"/>
        <w:jc w:val="both"/>
        <w:rPr>
          <w:rFonts w:ascii="Times New Roman" w:hAnsi="Times New Roman" w:cs="Times New Roman"/>
          <w:bdr w:val="single" w:sz="2" w:space="0" w:color="E3E3E3" w:frame="1"/>
          <w:lang w:val="ru-RU"/>
        </w:rPr>
      </w:pPr>
    </w:p>
    <w:p w14:paraId="275EABFC" w14:textId="3BC74DAE" w:rsidR="00CA48D2" w:rsidRPr="00406BEF" w:rsidRDefault="00CA48D2" w:rsidP="00782591">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Долгоживущие низкоактивные (класс D), среднегоактивные (класс E) отходы и ОИИ (класс F), образующиеся при выводе из эксплуатации ИАЭС, будут размещены в глубинном геологическом хранилище, которое будет сооружено в Литве. Предполагается, что глубинное геологическое хранилище может быть сооружено и долгоживущие отходы могут быть захоронены не ранее 2068 г. [28]. До этого долгоживущие радиоактивные отходы, образующиеся при выводе из эксплуатации ИАЭС, будут храниться в нескольких хранилищах, сооружаемых рядом с промышленной площадкой ИАЭС.</w:t>
      </w:r>
    </w:p>
    <w:p w14:paraId="5DE5073C" w14:textId="676DEC6B" w:rsidR="00CA48D2" w:rsidRPr="00406BEF" w:rsidRDefault="00CA48D2" w:rsidP="008C47F0">
      <w:pPr>
        <w:spacing w:after="0" w:line="240" w:lineRule="auto"/>
        <w:jc w:val="both"/>
        <w:rPr>
          <w:rFonts w:ascii="Times New Roman" w:hAnsi="Times New Roman" w:cs="Times New Roman"/>
          <w:bdr w:val="single" w:sz="2" w:space="0" w:color="E3E3E3" w:frame="1"/>
          <w:lang w:val="ru-RU"/>
        </w:rPr>
      </w:pPr>
    </w:p>
    <w:p w14:paraId="1944217D" w14:textId="20D1CFC2" w:rsidR="00782591" w:rsidRPr="00406BEF" w:rsidRDefault="00782591" w:rsidP="00782591">
      <w:pPr>
        <w:spacing w:after="0" w:line="240" w:lineRule="auto"/>
        <w:jc w:val="both"/>
        <w:rPr>
          <w:rFonts w:ascii="Times New Roman" w:hAnsi="Times New Roman" w:cs="Times New Roman"/>
          <w:b/>
          <w:bdr w:val="single" w:sz="2" w:space="0" w:color="E3E3E3" w:frame="1"/>
          <w:lang w:val="ru-RU"/>
        </w:rPr>
      </w:pPr>
      <w:r w:rsidRPr="00406BEF">
        <w:rPr>
          <w:rFonts w:ascii="Times New Roman" w:hAnsi="Times New Roman" w:cs="Times New Roman"/>
          <w:b/>
          <w:bdr w:val="single" w:sz="2" w:space="0" w:color="E3E3E3" w:frame="1"/>
          <w:lang w:val="ru-RU"/>
        </w:rPr>
        <w:t>3.2.8.1</w:t>
      </w:r>
      <w:r w:rsidRPr="00406BEF">
        <w:rPr>
          <w:rFonts w:ascii="Times New Roman" w:hAnsi="Times New Roman" w:cs="Times New Roman"/>
          <w:b/>
          <w:bdr w:val="single" w:sz="2" w:space="0" w:color="E3E3E3" w:frame="1"/>
          <w:lang w:val="ru-RU"/>
        </w:rPr>
        <w:tab/>
        <w:t>Хранилище ХДЖО</w:t>
      </w:r>
    </w:p>
    <w:p w14:paraId="06D1BB47" w14:textId="77777777" w:rsidR="00782591" w:rsidRPr="00406BEF" w:rsidRDefault="00782591" w:rsidP="00782591">
      <w:pPr>
        <w:spacing w:after="0" w:line="240" w:lineRule="auto"/>
        <w:ind w:firstLine="709"/>
        <w:jc w:val="both"/>
        <w:rPr>
          <w:rFonts w:ascii="Times New Roman" w:hAnsi="Times New Roman" w:cs="Times New Roman"/>
          <w:bdr w:val="single" w:sz="2" w:space="0" w:color="E3E3E3" w:frame="1"/>
          <w:lang w:val="ru-RU"/>
        </w:rPr>
      </w:pPr>
    </w:p>
    <w:p w14:paraId="65C57733" w14:textId="3DE5C94B" w:rsidR="00782591" w:rsidRPr="00406BEF" w:rsidRDefault="00782591" w:rsidP="00782591">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Хранилище твёрдых долгоживущих радиоактивных отходов (ХДЖО) является частью объекта по переработке и хранению твёрдых отходов (ОПХТРО) [45]. В горячей камере G3 объекта переработки твёрдых отходов долгоживущие отходы сортируются (см. Раздел 3.2.6) и помещаются в нержавеющие стальные контейнеры для долгосрочного (до 50 лет) хранения ДЖ-НСАКОВ (Рисунок 3.2-33). Внешний объём контейнера составляет около 4,1 м³, средний эффективный объём заполнения металлическими ТРО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около 2,5 м³. В контейнер также можно поместить четыре бочки объёмом 200 л с ОИИ. Заполненные контейнеры закрываются крышкой. Контейнеры транспортируются по закрытому конвейеру в соседнее здание ХДЖО и размещаются в трёх зонах хранения:</w:t>
      </w:r>
    </w:p>
    <w:p w14:paraId="77624E97" w14:textId="77777777" w:rsidR="00782591" w:rsidRPr="00406BEF" w:rsidRDefault="00782591" w:rsidP="00F724AC">
      <w:pPr>
        <w:pStyle w:val="a8"/>
        <w:numPr>
          <w:ilvl w:val="0"/>
          <w:numId w:val="15"/>
        </w:numPr>
        <w:spacing w:after="0" w:line="240" w:lineRule="auto"/>
        <w:ind w:left="0"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зона хранения металлических (класс E) отходов, вмещающая около 880 контейнеров ДЖ-НСАКОВ;</w:t>
      </w:r>
    </w:p>
    <w:p w14:paraId="116DFDA8" w14:textId="77777777" w:rsidR="00782591" w:rsidRPr="00406BEF" w:rsidRDefault="00782591" w:rsidP="00F724AC">
      <w:pPr>
        <w:pStyle w:val="a8"/>
        <w:numPr>
          <w:ilvl w:val="0"/>
          <w:numId w:val="15"/>
        </w:numPr>
        <w:spacing w:after="0" w:line="240" w:lineRule="auto"/>
        <w:ind w:left="0"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зона хранения графитовых (класс D) отходов, вмещающая 10 контейнеров ДЖ-НСАКОВ;</w:t>
      </w:r>
    </w:p>
    <w:p w14:paraId="43A8C0D1" w14:textId="77777777" w:rsidR="00782591" w:rsidRPr="00406BEF" w:rsidRDefault="00782591" w:rsidP="00F724AC">
      <w:pPr>
        <w:pStyle w:val="a8"/>
        <w:numPr>
          <w:ilvl w:val="0"/>
          <w:numId w:val="15"/>
        </w:numPr>
        <w:spacing w:after="0" w:line="240" w:lineRule="auto"/>
        <w:ind w:left="0"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зона хранения ОИИ (класс F), вмещающая 20–30 контейнеров ДЖ-НСАКОВ. Четыре бочки вместимостью 200 л с ОИИ хранятся в отдельном контейнере.</w:t>
      </w:r>
    </w:p>
    <w:p w14:paraId="3BF9E0E7" w14:textId="236386C6" w:rsidR="00782591" w:rsidRPr="00406BEF" w:rsidRDefault="00782591" w:rsidP="00782591">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Все операции по транспортировке и штабелированию упаковок ТРО, выполняемые в хранилище ХДЖО, осуществляются дистанционно. Мощность дозы гамма-излучения от поверхности загруженного контейнера ДЖ-НСАКОВ может достигать 40 Зв/ч; таким образом, защита окружающей среды от воздействия ионизирующего излучения (радиационное экранирование) обеспечивается конструкцией здания хранилища. Система вентиляции хранилища ХДЖО интегрирована в общие системы вентиляции и мониторинга ОПХТРО.</w:t>
      </w:r>
    </w:p>
    <w:p w14:paraId="3C3627EE" w14:textId="77777777" w:rsidR="00782591" w:rsidRPr="00406BEF" w:rsidRDefault="00782591">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82591" w:rsidRPr="00406BEF" w14:paraId="4A1A13C8" w14:textId="77777777" w:rsidTr="00337894">
        <w:tc>
          <w:tcPr>
            <w:tcW w:w="4683" w:type="dxa"/>
          </w:tcPr>
          <w:p w14:paraId="6305A1B6" w14:textId="77777777" w:rsidR="00782591" w:rsidRPr="00406BEF" w:rsidRDefault="00782591"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6A19BF7F" w14:textId="77777777" w:rsidR="00782591" w:rsidRPr="00406BEF" w:rsidRDefault="00782591" w:rsidP="00337894">
            <w:pPr>
              <w:rPr>
                <w:rFonts w:ascii="Times New Roman" w:hAnsi="Times New Roman" w:cs="Times New Roman"/>
                <w:sz w:val="18"/>
                <w:szCs w:val="18"/>
                <w:lang w:val="ru-RU"/>
              </w:rPr>
            </w:pPr>
          </w:p>
          <w:p w14:paraId="78D4590E" w14:textId="77777777" w:rsidR="00782591" w:rsidRPr="00406BEF" w:rsidRDefault="00782591"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56959D6" w14:textId="77777777" w:rsidR="00782591" w:rsidRPr="00406BEF" w:rsidRDefault="00782591"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5A82203" w14:textId="77777777" w:rsidR="00782591" w:rsidRPr="00406BEF" w:rsidRDefault="00782591"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E2D9A92" w14:textId="77777777" w:rsidR="00782591" w:rsidRPr="00406BEF" w:rsidRDefault="00782591"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68F7F7A" w14:textId="0FE9AD4C" w:rsidR="00782591" w:rsidRPr="00406BEF" w:rsidRDefault="00782591"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95 </w:t>
            </w:r>
            <w:r w:rsidR="00CF44AC">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E45B5FE" w14:textId="77777777" w:rsidR="00782591" w:rsidRPr="00406BEF" w:rsidRDefault="00782591" w:rsidP="00782591">
      <w:pPr>
        <w:spacing w:after="0" w:line="240" w:lineRule="auto"/>
        <w:jc w:val="both"/>
        <w:rPr>
          <w:rFonts w:ascii="Times New Roman" w:hAnsi="Times New Roman" w:cs="Times New Roman"/>
          <w:bdr w:val="single" w:sz="2" w:space="0" w:color="E3E3E3" w:frame="1"/>
          <w:lang w:val="ru-RU"/>
        </w:rPr>
      </w:pPr>
    </w:p>
    <w:p w14:paraId="7C35C2A0" w14:textId="7EDDE869" w:rsidR="00782591" w:rsidRPr="00406BEF" w:rsidRDefault="00782591" w:rsidP="00782591">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rPr>
        <w:drawing>
          <wp:inline distT="0" distB="0" distL="0" distR="0" wp14:anchorId="2229F06B" wp14:editId="3DF8FE7B">
            <wp:extent cx="5495925" cy="2400300"/>
            <wp:effectExtent l="0" t="0" r="0" b="0"/>
            <wp:docPr id="391" name="Рисунок 56" descr="imag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6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95925" cy="2400300"/>
                    </a:xfrm>
                    <a:prstGeom prst="rect">
                      <a:avLst/>
                    </a:prstGeom>
                    <a:noFill/>
                    <a:ln>
                      <a:noFill/>
                    </a:ln>
                  </pic:spPr>
                </pic:pic>
              </a:graphicData>
            </a:graphic>
          </wp:inline>
        </w:drawing>
      </w:r>
    </w:p>
    <w:p w14:paraId="3578639F" w14:textId="77777777" w:rsidR="00782591" w:rsidRPr="00406BEF" w:rsidRDefault="00782591" w:rsidP="00782591">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Рисунок 3.2-33. Контейнеры ДЖ-НСАКОВ</w:t>
      </w:r>
    </w:p>
    <w:p w14:paraId="66928906" w14:textId="77777777" w:rsidR="00782591" w:rsidRPr="00406BEF" w:rsidRDefault="00782591" w:rsidP="00782591">
      <w:pPr>
        <w:spacing w:after="0" w:line="240" w:lineRule="auto"/>
        <w:jc w:val="both"/>
        <w:rPr>
          <w:rFonts w:ascii="Times New Roman" w:hAnsi="Times New Roman" w:cs="Times New Roman"/>
          <w:bdr w:val="single" w:sz="2" w:space="0" w:color="E3E3E3" w:frame="1"/>
          <w:lang w:val="ru-RU"/>
        </w:rPr>
      </w:pPr>
    </w:p>
    <w:p w14:paraId="1E9FA936" w14:textId="77777777" w:rsidR="00782591" w:rsidRPr="00406BEF" w:rsidRDefault="00782591" w:rsidP="00782591">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В хранилище ХДЖО будут храниться ТРО группы G3, графитовые отходы и ОИИ, накопленные в период эксплуатации и подготовки к выводу из эксплуатации ИАЭС и извлечённые из существующих хранилищ в зданиях №157 и №157/1. В хранилище также будут храниться отходы класса E из топливных каналов реактора и каналов системы управления и защиты реактора, которые были извлечены из реактора и измельчены при демонтаже зон R1 и R2. Ежегодное заполнение хранилища ХДЖО представлено на Рисунке 3.2-34. К 2025 г. хранилище будет заполнено примерно на 20 % от проектного объёма.</w:t>
      </w:r>
    </w:p>
    <w:p w14:paraId="6E2B4405" w14:textId="77777777" w:rsidR="00782591" w:rsidRPr="00406BEF" w:rsidRDefault="00782591" w:rsidP="00782591">
      <w:pPr>
        <w:spacing w:after="0" w:line="240" w:lineRule="auto"/>
        <w:ind w:firstLine="709"/>
        <w:jc w:val="both"/>
        <w:rPr>
          <w:rFonts w:ascii="Times New Roman" w:hAnsi="Times New Roman" w:cs="Times New Roman"/>
          <w:bdr w:val="single" w:sz="2" w:space="0" w:color="E3E3E3" w:frame="1"/>
          <w:lang w:val="ru-RU"/>
        </w:rPr>
      </w:pPr>
    </w:p>
    <w:p w14:paraId="0CDD77FE" w14:textId="77777777" w:rsidR="00782591" w:rsidRPr="00406BEF" w:rsidRDefault="00782591" w:rsidP="00782591">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Заполнение хранилища зависит от хода извлечения ТРО группы G3 из здания №157/1. Извлечение этих отходов планируется завершить к 2038 г. (см. Раздел 3.2.2).</w:t>
      </w:r>
    </w:p>
    <w:p w14:paraId="27510EA3" w14:textId="4E1ABC7D" w:rsidR="00782591" w:rsidRPr="00406BEF" w:rsidRDefault="00782591" w:rsidP="00782591">
      <w:pPr>
        <w:spacing w:after="0" w:line="240" w:lineRule="auto"/>
        <w:jc w:val="both"/>
        <w:rPr>
          <w:rFonts w:ascii="Times New Roman" w:hAnsi="Times New Roman" w:cs="Times New Roman"/>
          <w:bdr w:val="single" w:sz="2" w:space="0" w:color="E3E3E3" w:frame="1"/>
          <w:lang w:val="ru-RU"/>
        </w:rPr>
      </w:pPr>
    </w:p>
    <w:p w14:paraId="72BDDD5A" w14:textId="38895EC2" w:rsidR="00782591" w:rsidRPr="00406BEF" w:rsidRDefault="00782591" w:rsidP="00782591">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rPr>
        <w:drawing>
          <wp:inline distT="0" distB="0" distL="0" distR="0" wp14:anchorId="09051252" wp14:editId="229C7F1A">
            <wp:extent cx="4543425" cy="2552700"/>
            <wp:effectExtent l="0" t="0" r="0" b="0"/>
            <wp:docPr id="390" name="Рисунок 57" descr="imag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6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43425" cy="2552700"/>
                    </a:xfrm>
                    <a:prstGeom prst="rect">
                      <a:avLst/>
                    </a:prstGeom>
                    <a:noFill/>
                    <a:ln>
                      <a:noFill/>
                    </a:ln>
                  </pic:spPr>
                </pic:pic>
              </a:graphicData>
            </a:graphic>
          </wp:inline>
        </w:drawing>
      </w:r>
    </w:p>
    <w:p w14:paraId="6BAB4201" w14:textId="77777777" w:rsidR="00782591" w:rsidRPr="00406BEF" w:rsidRDefault="00782591" w:rsidP="00782591">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Рисунок 3.2-34. Заполнение хранилища ХДЖО</w:t>
      </w:r>
    </w:p>
    <w:p w14:paraId="24100272" w14:textId="3E1127C7" w:rsidR="00782591" w:rsidRPr="00406BEF" w:rsidRDefault="00782591">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82591" w:rsidRPr="00406BEF" w14:paraId="71906F4C" w14:textId="77777777" w:rsidTr="00337894">
        <w:tc>
          <w:tcPr>
            <w:tcW w:w="4683" w:type="dxa"/>
          </w:tcPr>
          <w:p w14:paraId="34A14383" w14:textId="77777777" w:rsidR="00782591" w:rsidRPr="00406BEF" w:rsidRDefault="00782591"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9A7BB47" w14:textId="77777777" w:rsidR="00782591" w:rsidRPr="00406BEF" w:rsidRDefault="00782591" w:rsidP="00337894">
            <w:pPr>
              <w:rPr>
                <w:rFonts w:ascii="Times New Roman" w:hAnsi="Times New Roman" w:cs="Times New Roman"/>
                <w:sz w:val="18"/>
                <w:szCs w:val="18"/>
                <w:lang w:val="ru-RU"/>
              </w:rPr>
            </w:pPr>
          </w:p>
          <w:p w14:paraId="22C85F99" w14:textId="77777777" w:rsidR="00782591" w:rsidRPr="00406BEF" w:rsidRDefault="00782591"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C082B06" w14:textId="77777777" w:rsidR="00782591" w:rsidRPr="00406BEF" w:rsidRDefault="00782591"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0677918" w14:textId="77777777" w:rsidR="00782591" w:rsidRPr="00406BEF" w:rsidRDefault="00782591"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C9D678E" w14:textId="77777777" w:rsidR="00782591" w:rsidRPr="00406BEF" w:rsidRDefault="00782591"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D9AAA9F" w14:textId="055CBCF5" w:rsidR="00782591" w:rsidRPr="00406BEF" w:rsidRDefault="00782591"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96 </w:t>
            </w:r>
            <w:r w:rsidR="00CF44AC">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32FDC14" w14:textId="79A18CFB" w:rsidR="00782591" w:rsidRPr="00406BEF" w:rsidRDefault="00782591" w:rsidP="00782591">
      <w:pPr>
        <w:spacing w:after="0" w:line="240" w:lineRule="auto"/>
        <w:jc w:val="both"/>
        <w:rPr>
          <w:rFonts w:ascii="Times New Roman" w:hAnsi="Times New Roman" w:cs="Times New Roman"/>
          <w:bdr w:val="single" w:sz="2" w:space="0" w:color="E3E3E3" w:frame="1"/>
          <w:lang w:val="ru-RU"/>
        </w:rPr>
      </w:pPr>
    </w:p>
    <w:p w14:paraId="153AA06A" w14:textId="718BBC67" w:rsidR="00782591" w:rsidRPr="00406BEF" w:rsidRDefault="00782591" w:rsidP="00782591">
      <w:pPr>
        <w:spacing w:after="0" w:line="240" w:lineRule="auto"/>
        <w:jc w:val="both"/>
        <w:outlineLvl w:val="3"/>
        <w:rPr>
          <w:rFonts w:ascii="Times New Roman" w:hAnsi="Times New Roman" w:cs="Times New Roman"/>
          <w:b/>
          <w:bdr w:val="single" w:sz="2" w:space="0" w:color="E3E3E3" w:frame="1"/>
          <w:lang w:val="ru-RU"/>
        </w:rPr>
      </w:pPr>
      <w:r w:rsidRPr="00406BEF">
        <w:rPr>
          <w:rFonts w:ascii="Times New Roman" w:hAnsi="Times New Roman" w:cs="Times New Roman"/>
          <w:b/>
          <w:bdr w:val="single" w:sz="2" w:space="0" w:color="E3E3E3" w:frame="1"/>
          <w:lang w:val="ru-RU"/>
        </w:rPr>
        <w:t>3.2.8.2</w:t>
      </w:r>
      <w:r w:rsidRPr="00406BEF">
        <w:rPr>
          <w:rFonts w:ascii="Times New Roman" w:hAnsi="Times New Roman" w:cs="Times New Roman"/>
          <w:b/>
          <w:bdr w:val="single" w:sz="2" w:space="0" w:color="E3E3E3" w:frame="1"/>
          <w:lang w:val="ru-RU"/>
        </w:rPr>
        <w:tab/>
        <w:t>Промежуточное хранилище отходов реактора (ПХОВР)</w:t>
      </w:r>
    </w:p>
    <w:p w14:paraId="666FD7BA" w14:textId="77777777" w:rsidR="00782591" w:rsidRPr="00406BEF" w:rsidRDefault="00782591" w:rsidP="00782591">
      <w:pPr>
        <w:spacing w:after="0" w:line="240" w:lineRule="auto"/>
        <w:jc w:val="both"/>
        <w:rPr>
          <w:rFonts w:ascii="Times New Roman" w:hAnsi="Times New Roman" w:cs="Times New Roman"/>
          <w:bdr w:val="single" w:sz="2" w:space="0" w:color="E3E3E3" w:frame="1"/>
          <w:lang w:val="ru-RU"/>
        </w:rPr>
      </w:pPr>
    </w:p>
    <w:p w14:paraId="0528C38D" w14:textId="3C18A905" w:rsidR="00782591" w:rsidRPr="00406BEF" w:rsidRDefault="00782591" w:rsidP="00782591">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Существующего хранилища ХДЖО, расположенного на площадке ОПХТРО (см. Раздел 3.2.8.1), недостаточно для размещения всех долгоживущих отходов, образующихся при выводе из эксплуатации ИАЭС. В проектных решениях ОПХТРО [45] предусматривалась возможность при необходимости расширения существующих хранилищ НСАКОВ и ДЖ-НСАКОВ, расположенных на площадке ОПХТРО. Существующие мощности хранения ДЖ планируется нарастить за счёт расширения (реконструкции) здания ОПТРО, расположенного на площадке ОПХТРО, и строительства дополнительного хранилища ДЖ-НСАКОВ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промежуточного хранилища отходов реактора (ПХОВР). ПХОВР будет сооружено на площадке расширения модуля хранилища НСАКОВ (запланированной на стадии проектирования ПХОВР) и соединено с существующим зданием ОПТРО пешеходной галереей (см. Рисунок 3.2-35).</w:t>
      </w:r>
    </w:p>
    <w:p w14:paraId="1BF359F2" w14:textId="77777777" w:rsidR="00782591" w:rsidRPr="00406BEF" w:rsidRDefault="00782591" w:rsidP="00782591">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ПХОВР планируется использовать для временного хранения отходов, образующихся при демонтаже реакторов:</w:t>
      </w:r>
    </w:p>
    <w:p w14:paraId="45018B38" w14:textId="77777777" w:rsidR="00782591" w:rsidRPr="00406BEF" w:rsidRDefault="00782591" w:rsidP="00F724AC">
      <w:pPr>
        <w:pStyle w:val="a8"/>
        <w:numPr>
          <w:ilvl w:val="0"/>
          <w:numId w:val="15"/>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около 2200 тонн углеродистых и нержавеющих сталей (классы D и E);</w:t>
      </w:r>
    </w:p>
    <w:p w14:paraId="6746CD5D" w14:textId="77777777" w:rsidR="00782591" w:rsidRPr="00406BEF" w:rsidRDefault="00782591" w:rsidP="00F724AC">
      <w:pPr>
        <w:pStyle w:val="a8"/>
        <w:numPr>
          <w:ilvl w:val="0"/>
          <w:numId w:val="15"/>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около 3800 тонн графитовых отходов (классы D и E), включая 230 шт. контейнеров F-АНП с графитовыми отходами, образовавшимися при демонтаже зон реакторов R1 и R2 и поступившими из здания №158/2 (см. Раздел 3.2.3).</w:t>
      </w:r>
    </w:p>
    <w:p w14:paraId="224169D0" w14:textId="77777777" w:rsidR="00782591" w:rsidRPr="00406BEF" w:rsidRDefault="00782591" w:rsidP="00782591">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Также планируется хранение в ПХОВР других ДЖ:</w:t>
      </w:r>
    </w:p>
    <w:p w14:paraId="087C5152" w14:textId="77777777" w:rsidR="00782591" w:rsidRPr="00406BEF" w:rsidRDefault="00782591" w:rsidP="00F724AC">
      <w:pPr>
        <w:pStyle w:val="a8"/>
        <w:numPr>
          <w:ilvl w:val="0"/>
          <w:numId w:val="15"/>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около 83 м³ бетонных отходов (класс E), которые образуются при демонтаже участков хранилища ТРО группы G3 в существующем здании №157;</w:t>
      </w:r>
    </w:p>
    <w:p w14:paraId="244862C6" w14:textId="6DEC3DDC" w:rsidR="00782591" w:rsidRPr="00406BEF" w:rsidRDefault="00782591" w:rsidP="00F724AC">
      <w:pPr>
        <w:pStyle w:val="a8"/>
        <w:numPr>
          <w:ilvl w:val="0"/>
          <w:numId w:val="15"/>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около 235 тонн ОИИ (класс F), которые будут извлечены из существующих хранилищ и отделены от других ТРО.</w:t>
      </w:r>
    </w:p>
    <w:p w14:paraId="1B0E148A" w14:textId="0636B01A" w:rsidR="00782591" w:rsidRPr="00406BEF" w:rsidRDefault="00782591">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82591" w:rsidRPr="00406BEF" w14:paraId="744CCCBC" w14:textId="77777777" w:rsidTr="00337894">
        <w:tc>
          <w:tcPr>
            <w:tcW w:w="4683" w:type="dxa"/>
          </w:tcPr>
          <w:p w14:paraId="1332C4E4" w14:textId="77777777" w:rsidR="00782591" w:rsidRPr="00406BEF" w:rsidRDefault="00782591"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DB81F58" w14:textId="77777777" w:rsidR="00782591" w:rsidRPr="00406BEF" w:rsidRDefault="00782591" w:rsidP="00337894">
            <w:pPr>
              <w:rPr>
                <w:rFonts w:ascii="Times New Roman" w:hAnsi="Times New Roman" w:cs="Times New Roman"/>
                <w:sz w:val="18"/>
                <w:szCs w:val="18"/>
                <w:lang w:val="ru-RU"/>
              </w:rPr>
            </w:pPr>
          </w:p>
          <w:p w14:paraId="3B973581" w14:textId="77777777" w:rsidR="00782591" w:rsidRPr="00406BEF" w:rsidRDefault="00782591"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2EC7B18" w14:textId="77777777" w:rsidR="00782591" w:rsidRPr="00406BEF" w:rsidRDefault="00782591"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53B0A68" w14:textId="77777777" w:rsidR="00782591" w:rsidRPr="00406BEF" w:rsidRDefault="00782591"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50B0495" w14:textId="77777777" w:rsidR="00782591" w:rsidRPr="00406BEF" w:rsidRDefault="00782591"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2BBA8F1" w14:textId="389B2964" w:rsidR="00782591" w:rsidRPr="00406BEF" w:rsidRDefault="00782591"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97 </w:t>
            </w:r>
            <w:r w:rsidR="00CF44AC">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B0E913C" w14:textId="30510013" w:rsidR="00782591" w:rsidRPr="00406BEF" w:rsidRDefault="00782591" w:rsidP="00782591">
      <w:pPr>
        <w:spacing w:after="0" w:line="240" w:lineRule="auto"/>
        <w:jc w:val="both"/>
        <w:rPr>
          <w:rFonts w:ascii="Times New Roman" w:hAnsi="Times New Roman" w:cs="Times New Roman"/>
          <w:bdr w:val="single" w:sz="2" w:space="0" w:color="E3E3E3" w:frame="1"/>
          <w:lang w:val="ru-RU"/>
        </w:rPr>
      </w:pPr>
    </w:p>
    <w:p w14:paraId="6DF2B5BB" w14:textId="6C84EE3F" w:rsidR="00782591" w:rsidRPr="00406BEF" w:rsidRDefault="00782591" w:rsidP="00782591">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rPr>
        <w:drawing>
          <wp:inline distT="0" distB="0" distL="0" distR="0" wp14:anchorId="42B4DBC6" wp14:editId="2CDB526D">
            <wp:extent cx="5939790" cy="4055315"/>
            <wp:effectExtent l="0" t="0" r="3810" b="2540"/>
            <wp:docPr id="389" name="Рисунок 58" descr="imag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6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9790" cy="4055315"/>
                    </a:xfrm>
                    <a:prstGeom prst="rect">
                      <a:avLst/>
                    </a:prstGeom>
                    <a:noFill/>
                    <a:ln>
                      <a:noFill/>
                    </a:ln>
                  </pic:spPr>
                </pic:pic>
              </a:graphicData>
            </a:graphic>
          </wp:inline>
        </w:drawing>
      </w:r>
    </w:p>
    <w:p w14:paraId="08021150" w14:textId="6BC6890B" w:rsidR="00782591" w:rsidRPr="00406BEF" w:rsidRDefault="00782591" w:rsidP="00782591">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Рисунок 3.2-35. Планируемое расположение ПХОВР на площадке ОПХТРО. Место ПХОВР обозначено розовым цветом, здание ОПТРО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зелёным</w:t>
      </w:r>
    </w:p>
    <w:p w14:paraId="525ED333" w14:textId="77777777" w:rsidR="00782591" w:rsidRPr="00406BEF" w:rsidRDefault="00782591" w:rsidP="00782591">
      <w:pPr>
        <w:spacing w:after="0" w:line="240" w:lineRule="auto"/>
        <w:jc w:val="both"/>
        <w:rPr>
          <w:rFonts w:ascii="Times New Roman" w:hAnsi="Times New Roman" w:cs="Times New Roman"/>
          <w:bdr w:val="single" w:sz="2" w:space="0" w:color="E3E3E3" w:frame="1"/>
          <w:lang w:val="ru-RU"/>
        </w:rPr>
      </w:pPr>
    </w:p>
    <w:p w14:paraId="1AD91AA7" w14:textId="77777777" w:rsidR="00782591" w:rsidRPr="00406BEF" w:rsidRDefault="00782591" w:rsidP="00782591">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Проектная документация ПХОВР ещё не подготовлена, и детальные проектные решения неизвестны. Однако по принципиальным решениям новое планируемое ПХОВР будет аналогично существующему хранилищу ДЖ-НСАКОВ. Планируемые проектные решения ПХОВР:</w:t>
      </w:r>
    </w:p>
    <w:p w14:paraId="58B62350" w14:textId="03448617" w:rsidR="00782591" w:rsidRPr="00406BEF" w:rsidRDefault="00EB4EDB" w:rsidP="00F724AC">
      <w:pPr>
        <w:pStyle w:val="a8"/>
        <w:numPr>
          <w:ilvl w:val="0"/>
          <w:numId w:val="16"/>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РО</w:t>
      </w:r>
      <w:r w:rsidR="00782591" w:rsidRPr="00406BEF">
        <w:rPr>
          <w:rFonts w:ascii="Times New Roman" w:hAnsi="Times New Roman" w:cs="Times New Roman"/>
          <w:bdr w:val="single" w:sz="2" w:space="0" w:color="E3E3E3" w:frame="1"/>
          <w:lang w:val="ru-RU"/>
        </w:rPr>
        <w:t xml:space="preserve"> будут доставляться и храниться в контейнерах, применяемых ИАЭС. В планируемых концепциях предусматривается использование (1) металлических контейнеров ДЖ-НСАКОВ или (2) бетонных контейнеров НСАКОВ (типа КТЗ-3.6). В обоих случаях потребуется небольшое количество дополнительных экранированных контейнеров; в обоих случаях в хранилище будут размещены 230 шт. контейнеров F-АНП, поступивших из здания №158/2;</w:t>
      </w:r>
    </w:p>
    <w:p w14:paraId="45FEF67E" w14:textId="38FD5595" w:rsidR="00782591" w:rsidRPr="00406BEF" w:rsidRDefault="00782591" w:rsidP="00F724AC">
      <w:pPr>
        <w:pStyle w:val="a8"/>
        <w:numPr>
          <w:ilvl w:val="0"/>
          <w:numId w:val="16"/>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Количество упаковок, необходимых для размещения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xml:space="preserve">, и площадь, занимаемая упаковками, будут зависеть от выбранного типа упаковок для хранения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xml:space="preserve">. В концепции (1) предусматривается, что для загрузки ПХОВР потребуется 1619 контейнеров ДЖ-НСАКОВ (включая 37 дополнительных экранированных контейнеров ДЖ-НСАКОВ) и 230 контейнеров F-АНП. Всего будет сформировано 1849 упаковок с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xml:space="preserve">. Площадь зала хранения упаковок ПХОВР составит около 1940 м². В концепции (2) предусматривается, что для хранения реакторных отходов потребуется 2252 контейнера НСАКОВ, 242 дополнительных экранированных контейнера и 298 контейнеров F-АНП. Всего будет сформировано 2792 упаковки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Площадь зала хранения упаковок ПХОВР составит около 3830 м².</w:t>
      </w:r>
    </w:p>
    <w:p w14:paraId="65D5D23B" w14:textId="77777777" w:rsidR="00782591" w:rsidRPr="00406BEF" w:rsidRDefault="00782591">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82591" w:rsidRPr="00406BEF" w14:paraId="34124BCC" w14:textId="77777777" w:rsidTr="00337894">
        <w:tc>
          <w:tcPr>
            <w:tcW w:w="4683" w:type="dxa"/>
          </w:tcPr>
          <w:p w14:paraId="4143C51A" w14:textId="77777777" w:rsidR="00782591" w:rsidRPr="00406BEF" w:rsidRDefault="00782591"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5FED5E12" w14:textId="77777777" w:rsidR="00782591" w:rsidRPr="00406BEF" w:rsidRDefault="00782591" w:rsidP="00337894">
            <w:pPr>
              <w:rPr>
                <w:rFonts w:ascii="Times New Roman" w:hAnsi="Times New Roman" w:cs="Times New Roman"/>
                <w:sz w:val="18"/>
                <w:szCs w:val="18"/>
                <w:lang w:val="ru-RU"/>
              </w:rPr>
            </w:pPr>
          </w:p>
          <w:p w14:paraId="303EBA66" w14:textId="77777777" w:rsidR="00782591" w:rsidRPr="00406BEF" w:rsidRDefault="00782591"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1819712" w14:textId="77777777" w:rsidR="00782591" w:rsidRPr="00406BEF" w:rsidRDefault="00782591"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38D7A57" w14:textId="77777777" w:rsidR="00782591" w:rsidRPr="00406BEF" w:rsidRDefault="00782591"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59B0531" w14:textId="77777777" w:rsidR="00782591" w:rsidRPr="00406BEF" w:rsidRDefault="00782591"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722FB60" w14:textId="1806FE49" w:rsidR="00782591" w:rsidRPr="00406BEF" w:rsidRDefault="00782591"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98 </w:t>
            </w:r>
            <w:r w:rsidR="00CF44AC">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D776C92" w14:textId="77777777" w:rsidR="00782591" w:rsidRPr="00406BEF" w:rsidRDefault="00782591" w:rsidP="00782591">
      <w:pPr>
        <w:spacing w:after="0" w:line="240" w:lineRule="auto"/>
        <w:jc w:val="both"/>
        <w:rPr>
          <w:rFonts w:ascii="Times New Roman" w:hAnsi="Times New Roman" w:cs="Times New Roman"/>
          <w:bdr w:val="single" w:sz="2" w:space="0" w:color="E3E3E3" w:frame="1"/>
          <w:lang w:val="ru-RU"/>
        </w:rPr>
      </w:pPr>
    </w:p>
    <w:p w14:paraId="5E759970" w14:textId="00516BE9" w:rsidR="00782591" w:rsidRPr="00406BEF" w:rsidRDefault="00782591" w:rsidP="00782591">
      <w:p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Обе концепции предусматривают здание с аналогичной высотой зала хранения ПХОВР </w:t>
      </w:r>
      <w:r w:rsidR="00AC6D92">
        <w:rPr>
          <w:rFonts w:ascii="Times New Roman" w:hAnsi="Times New Roman" w:cs="Times New Roman"/>
          <w:bdr w:val="single" w:sz="2" w:space="0" w:color="E3E3E3" w:frame="1"/>
          <w:lang w:val="ru-RU"/>
        </w:rPr>
        <w:t xml:space="preserve"> – </w:t>
      </w:r>
      <w:r w:rsidR="00A744DF" w:rsidRPr="00406BEF">
        <w:rPr>
          <w:rFonts w:ascii="Times New Roman" w:hAnsi="Times New Roman" w:cs="Times New Roman"/>
          <w:bdr w:val="single" w:sz="2" w:space="0" w:color="E3E3E3" w:frame="1"/>
          <w:lang w:val="ru-RU"/>
        </w:rPr>
        <w:br/>
      </w:r>
      <w:r w:rsidRPr="00406BEF">
        <w:rPr>
          <w:rFonts w:ascii="Times New Roman" w:hAnsi="Times New Roman" w:cs="Times New Roman"/>
          <w:bdr w:val="single" w:sz="2" w:space="0" w:color="E3E3E3" w:frame="1"/>
          <w:lang w:val="ru-RU"/>
        </w:rPr>
        <w:t>около 18 м;</w:t>
      </w:r>
    </w:p>
    <w:p w14:paraId="608C54AC" w14:textId="5EA110AC" w:rsidR="00782591" w:rsidRPr="00406BEF" w:rsidRDefault="00782591" w:rsidP="00F724AC">
      <w:pPr>
        <w:pStyle w:val="a8"/>
        <w:numPr>
          <w:ilvl w:val="0"/>
          <w:numId w:val="17"/>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Защита окружающей среды от воздействия ионизирующего излучения (радиационное экранирование) будет обеспечиваться конструкцией здания хранилища. Обращение с упаковками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xml:space="preserve"> (разгрузка с транспортного средства, размещение на месте хранения, извлечение из зоны хранения и т.д.) будет осуществляться с использованием дистанционно управляемого оборудования (кранов, захватов для упаковок);</w:t>
      </w:r>
    </w:p>
    <w:p w14:paraId="02993569" w14:textId="5CF565FB" w:rsidR="00782591" w:rsidRPr="00406BEF" w:rsidRDefault="00782591" w:rsidP="00F724AC">
      <w:pPr>
        <w:pStyle w:val="a8"/>
        <w:numPr>
          <w:ilvl w:val="0"/>
          <w:numId w:val="17"/>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Упаковки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xml:space="preserve"> будут доставляться в ПХОВР в экранированном транспортном контейнере;</w:t>
      </w:r>
    </w:p>
    <w:p w14:paraId="4AA2B856" w14:textId="77777777" w:rsidR="00782591" w:rsidRPr="00406BEF" w:rsidRDefault="00782591" w:rsidP="00F724AC">
      <w:pPr>
        <w:pStyle w:val="a8"/>
        <w:numPr>
          <w:ilvl w:val="0"/>
          <w:numId w:val="17"/>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ПХОВР будет иметь отдельную систему вентиляции, соответствующую требованиям ядерной безопасности (с фильтрацией выбросов воздуха из контролируемой зоны с использованием фильтров HEPA) и мониторингом выбросов в окружающую среду;</w:t>
      </w:r>
    </w:p>
    <w:p w14:paraId="5F86A81D" w14:textId="009479F7" w:rsidR="00782591" w:rsidRPr="00406BEF" w:rsidRDefault="00782591" w:rsidP="00F724AC">
      <w:pPr>
        <w:pStyle w:val="a8"/>
        <w:numPr>
          <w:ilvl w:val="0"/>
          <w:numId w:val="17"/>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ПХОВР сможет функционировать независимо от деятельности смежного ОПХТРО. Упаковки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xml:space="preserve"> будут доставляться непосредственно в здание ПХОВР. В здании ПХОВР будут расположены административные и технические помещения для обслуживающего персонала, приём и инспекция упаковок, инженерные системы здания (вентиляция, отопление) и техническое обслуживание оборудования.</w:t>
      </w:r>
    </w:p>
    <w:p w14:paraId="4BEC4E74" w14:textId="336A7F21" w:rsidR="00782591" w:rsidRPr="00406BEF" w:rsidRDefault="00782591" w:rsidP="00A744DF">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ПХОВР должно быть построено и введено в эксплуатацию до начала демонтажа долгоживущих </w:t>
      </w:r>
      <w:r w:rsidR="00EB4EDB" w:rsidRPr="00406BEF">
        <w:rPr>
          <w:rFonts w:ascii="Times New Roman" w:hAnsi="Times New Roman" w:cs="Times New Roman"/>
          <w:bdr w:val="single" w:sz="2" w:space="0" w:color="E3E3E3" w:frame="1"/>
          <w:lang w:val="ru-RU"/>
        </w:rPr>
        <w:t>РО</w:t>
      </w:r>
      <w:r w:rsidRPr="00406BEF">
        <w:rPr>
          <w:rFonts w:ascii="Times New Roman" w:hAnsi="Times New Roman" w:cs="Times New Roman"/>
          <w:bdr w:val="single" w:sz="2" w:space="0" w:color="E3E3E3" w:frame="1"/>
          <w:lang w:val="ru-RU"/>
        </w:rPr>
        <w:t>, расположенных в зонах R3 реакторов. В проектной документации ПХОВР необходимо будет оценить и при необходимости пересмотреть санитарно-защитную зону, установленную в настоящее время для ОПХТРО (см. Рисунок 2.2-4).</w:t>
      </w:r>
    </w:p>
    <w:p w14:paraId="438AA3E3" w14:textId="77777777" w:rsidR="00782591" w:rsidRPr="00406BEF" w:rsidRDefault="00782591" w:rsidP="00782591">
      <w:pPr>
        <w:spacing w:after="0" w:line="240" w:lineRule="auto"/>
        <w:jc w:val="both"/>
        <w:rPr>
          <w:rFonts w:ascii="Times New Roman" w:hAnsi="Times New Roman" w:cs="Times New Roman"/>
          <w:bdr w:val="single" w:sz="2" w:space="0" w:color="E3E3E3" w:frame="1"/>
          <w:lang w:val="ru-RU"/>
        </w:rPr>
      </w:pPr>
    </w:p>
    <w:p w14:paraId="38BE1CF3" w14:textId="7FFEE406" w:rsidR="00782591" w:rsidRPr="00406BEF" w:rsidRDefault="00782591" w:rsidP="00A744DF">
      <w:pPr>
        <w:spacing w:after="0" w:line="240" w:lineRule="auto"/>
        <w:jc w:val="both"/>
        <w:outlineLvl w:val="2"/>
        <w:rPr>
          <w:rFonts w:ascii="Times New Roman" w:hAnsi="Times New Roman" w:cs="Times New Roman"/>
          <w:b/>
          <w:bdr w:val="single" w:sz="2" w:space="0" w:color="E3E3E3" w:frame="1"/>
          <w:lang w:val="ru-RU"/>
        </w:rPr>
      </w:pPr>
      <w:bookmarkStart w:id="22" w:name="_Toc217406021"/>
      <w:r w:rsidRPr="00406BEF">
        <w:rPr>
          <w:rFonts w:ascii="Times New Roman" w:hAnsi="Times New Roman" w:cs="Times New Roman"/>
          <w:b/>
          <w:bdr w:val="single" w:sz="2" w:space="0" w:color="E3E3E3" w:frame="1"/>
          <w:lang w:val="ru-RU"/>
        </w:rPr>
        <w:t>3.2.9</w:t>
      </w:r>
      <w:r w:rsidR="00A744DF" w:rsidRPr="00406BEF">
        <w:rPr>
          <w:rFonts w:ascii="Times New Roman" w:hAnsi="Times New Roman" w:cs="Times New Roman"/>
          <w:b/>
          <w:bdr w:val="single" w:sz="2" w:space="0" w:color="E3E3E3" w:frame="1"/>
          <w:lang w:val="ru-RU"/>
        </w:rPr>
        <w:tab/>
      </w:r>
      <w:r w:rsidRPr="00406BEF">
        <w:rPr>
          <w:rFonts w:ascii="Times New Roman" w:hAnsi="Times New Roman" w:cs="Times New Roman"/>
          <w:b/>
          <w:bdr w:val="single" w:sz="2" w:space="0" w:color="E3E3E3" w:frame="1"/>
          <w:lang w:val="ru-RU"/>
        </w:rPr>
        <w:t>Демонтаж зданий и обращение с их отходами</w:t>
      </w:r>
      <w:bookmarkEnd w:id="22"/>
    </w:p>
    <w:p w14:paraId="2E598B3C" w14:textId="77777777" w:rsidR="00A744DF" w:rsidRPr="00406BEF" w:rsidRDefault="00A744DF" w:rsidP="00782591">
      <w:pPr>
        <w:spacing w:after="0" w:line="240" w:lineRule="auto"/>
        <w:jc w:val="both"/>
        <w:rPr>
          <w:rFonts w:ascii="Times New Roman" w:hAnsi="Times New Roman" w:cs="Times New Roman"/>
          <w:bdr w:val="single" w:sz="2" w:space="0" w:color="E3E3E3" w:frame="1"/>
          <w:lang w:val="ru-RU"/>
        </w:rPr>
      </w:pPr>
    </w:p>
    <w:p w14:paraId="706955D0" w14:textId="77777777" w:rsidR="00782591" w:rsidRPr="00406BEF" w:rsidRDefault="00782591" w:rsidP="00A744DF">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Демонтаж конструкций является одним из видов строительства, требующим получения разрешения на строительство. Положения о выдаче разрешений на снос зданий объекта ядерной энергетики (ОЯЭ) предусмотрены в Правилах выдачи разрешений на строительство или реконструкцию объекта ядерной энергетики, утверждённых постановлением Правительства Литовской Республики [21].</w:t>
      </w:r>
    </w:p>
    <w:p w14:paraId="51ABC68C" w14:textId="77777777" w:rsidR="00A744DF" w:rsidRPr="00406BEF" w:rsidRDefault="00782591" w:rsidP="00A744DF">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Конструкции Игналинской АЭС будут демонтироваться только после того, как всё оборудование в них будет демонтировано, при необходимости конструкции здания будут очищены от загрязнения радиоактивными материалами (дезактивированы), и будет доказано, что загрязнение строительных конструкций не превышает уровней, не подлежащих контролю, т.е. такая конструкция в основном более не является ОЯЭ и может быть демонтирована как любая другая конструкция после получения установленного разрешения на выполнение демонтажных работ в соответствии со Строительным техническим регламентом STR 1.05.01:2017 [22]. При демонтаже конструкций, отвечающих уровням освобождения от контроля по содержанию радионуклидов для материалов,</w:t>
      </w:r>
    </w:p>
    <w:p w14:paraId="2785D83C" w14:textId="77777777" w:rsidR="00A744DF" w:rsidRPr="00406BEF" w:rsidRDefault="00A744DF">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744DF" w:rsidRPr="00406BEF" w14:paraId="4038E2F6" w14:textId="77777777" w:rsidTr="00337894">
        <w:tc>
          <w:tcPr>
            <w:tcW w:w="4683" w:type="dxa"/>
          </w:tcPr>
          <w:p w14:paraId="3CBFA6B8" w14:textId="77777777" w:rsidR="00A744DF" w:rsidRPr="00406BEF" w:rsidRDefault="00A744DF"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F6BC254" w14:textId="77777777" w:rsidR="00A744DF" w:rsidRPr="00406BEF" w:rsidRDefault="00A744DF" w:rsidP="00337894">
            <w:pPr>
              <w:rPr>
                <w:rFonts w:ascii="Times New Roman" w:hAnsi="Times New Roman" w:cs="Times New Roman"/>
                <w:sz w:val="18"/>
                <w:szCs w:val="18"/>
                <w:lang w:val="ru-RU"/>
              </w:rPr>
            </w:pPr>
          </w:p>
          <w:p w14:paraId="040AD00F" w14:textId="77777777" w:rsidR="00A744DF" w:rsidRPr="00406BEF" w:rsidRDefault="00A744DF"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DDC8420"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FC58DB2"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8D9F035" w14:textId="77777777" w:rsidR="00A744DF" w:rsidRPr="00406BEF" w:rsidRDefault="00A744DF"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BE0F58C" w14:textId="3E3D583E" w:rsidR="00A744DF" w:rsidRPr="00406BEF" w:rsidRDefault="00A744DF"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99 </w:t>
            </w:r>
            <w:r w:rsidR="00CF44AC">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FA1FF7D" w14:textId="77777777" w:rsidR="00A744DF" w:rsidRPr="00406BEF" w:rsidRDefault="00A744DF" w:rsidP="00782591">
      <w:pPr>
        <w:spacing w:after="0" w:line="240" w:lineRule="auto"/>
        <w:jc w:val="both"/>
        <w:rPr>
          <w:rFonts w:ascii="Times New Roman" w:hAnsi="Times New Roman" w:cs="Times New Roman"/>
          <w:bdr w:val="single" w:sz="2" w:space="0" w:color="E3E3E3" w:frame="1"/>
          <w:lang w:val="ru-RU"/>
        </w:rPr>
      </w:pPr>
    </w:p>
    <w:p w14:paraId="7A3A8AE1" w14:textId="64D35ACA" w:rsidR="00782591" w:rsidRPr="00406BEF" w:rsidRDefault="00782591" w:rsidP="00782591">
      <w:p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демонтируются конструкции, расположенные выше поверхности земли (до глубины 0,5 м ниже поверхности в соответствии с законодательством, регулирующим строительство). Подземные части глубже 0,5 м от уровня земли оставляются, подвалы зданий заполняются бетонным щебнем, который будет получен из демонтируемых зданий/сооружений.</w:t>
      </w:r>
    </w:p>
    <w:p w14:paraId="0D0408B7" w14:textId="77777777" w:rsidR="00782591" w:rsidRPr="00406BEF" w:rsidRDefault="00782591" w:rsidP="00A744DF">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Конструкции, загрязнённые радионуклидами, загрязнение которых превышает уровни освобождения от контроля по содержанию радионуклидов для материалов, будут демонтироваться как ОЯЭ, и разрешение на выполнение демонтажных работ будет выдаваться в соответствии с правилами, утверждёнными постановлением Правительства Литовской Республики [21].</w:t>
      </w:r>
    </w:p>
    <w:p w14:paraId="1A87901D" w14:textId="77777777" w:rsidR="00782591" w:rsidRPr="00406BEF" w:rsidRDefault="00782591" w:rsidP="00A744DF">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Оценка объёма зданий и сооружений, подлежащих сносу при выводе из эксплуатации Игналинской АЭС, приведена в Разделе 3.1.2.2.</w:t>
      </w:r>
    </w:p>
    <w:p w14:paraId="545BD304" w14:textId="77777777" w:rsidR="00782591" w:rsidRPr="00406BEF" w:rsidRDefault="00782591" w:rsidP="00A744DF">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Демонтаж зданий и сооружений ИАЭС будет осуществляться в соответствии с описанием Процедуры управления строительством и сносом сооружений [24], а строительные отходы будут обращаться в соответствии с Правилами обращения со строительными отходами [17]. Для демонтажа зданий будут разрабатываться проекты демонтажа (в случае специальных сооружений) или описания демонтажа, в которых будет подробно описано обращение с образующимися отходами, порядок организации демонтажных работ и меры по минимизации таких факторов, как шум и пыль, которые могут оказывать воздействие на окружающую среду и характерны для демонтажных работ.</w:t>
      </w:r>
    </w:p>
    <w:p w14:paraId="638A6E4B" w14:textId="77777777" w:rsidR="00782591" w:rsidRPr="00406BEF" w:rsidRDefault="00782591" w:rsidP="00A744DF">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После завершения демонтажа отдельных зданий и в соответствии с положениями [25], а также после подтверждения в установленном порядке, что участок, на котором располагалось здание, или его часть и прилегающие территории не загрязнены радионуклидами, и радиационный контроль над ним может быть отменён, на этом участке будут проведены рекультивационные работы.</w:t>
      </w:r>
    </w:p>
    <w:p w14:paraId="761D7443" w14:textId="77777777" w:rsidR="00782591" w:rsidRPr="00406BEF" w:rsidRDefault="00782591" w:rsidP="00A744DF">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В рамках работ по выводу из эксплуатации уже разработаны проекты или описания демонтажа, и на площадке ИАЭС уже демонтирован ряд сооружений и зданий. Обычно территория проведения демонтажных работ ограждается забором для предотвращения доступа неуполномоченных лиц. Опасные зоны, где могут возникать опасные агенты, ограждаются сигнальным ограждением и маркируются знаками безопасности и охраны труда.</w:t>
      </w:r>
    </w:p>
    <w:p w14:paraId="6262030A" w14:textId="77777777" w:rsidR="00782591" w:rsidRPr="00406BEF" w:rsidRDefault="00782591" w:rsidP="00A744DF">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Для демонтажа наземных железобетонных и металлических конструкций сооружений используются краны и экскаваторы со специальным гидравлическим оборудованием для резки, разрушения, демонтажа, дробления, электромагнитного отделения металла и другим оборудованием. Также может использоваться мобильная установка для дробления и фракционирования железобетонного лома с оборудованием для отделения арматуры. Используемое оборудование оснащено специальными устройствами для осаждения пыли.</w:t>
      </w:r>
    </w:p>
    <w:p w14:paraId="50478229" w14:textId="77777777" w:rsidR="00A744DF" w:rsidRPr="00406BEF" w:rsidRDefault="00782591" w:rsidP="00A744DF">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Демонтаж зданий осуществляется в последовательности, запланированной в проекте демонтажа.</w:t>
      </w:r>
    </w:p>
    <w:p w14:paraId="12E2817B" w14:textId="77777777" w:rsidR="00A744DF" w:rsidRPr="00406BEF" w:rsidRDefault="00A744DF">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744DF" w:rsidRPr="00406BEF" w14:paraId="34D9ABF4" w14:textId="77777777" w:rsidTr="00337894">
        <w:tc>
          <w:tcPr>
            <w:tcW w:w="4683" w:type="dxa"/>
          </w:tcPr>
          <w:p w14:paraId="5ABAD323" w14:textId="77777777" w:rsidR="00A744DF" w:rsidRPr="00406BEF" w:rsidRDefault="00A744DF"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C42C0D4" w14:textId="77777777" w:rsidR="00A744DF" w:rsidRPr="00406BEF" w:rsidRDefault="00A744DF" w:rsidP="00337894">
            <w:pPr>
              <w:rPr>
                <w:rFonts w:ascii="Times New Roman" w:hAnsi="Times New Roman" w:cs="Times New Roman"/>
                <w:sz w:val="18"/>
                <w:szCs w:val="18"/>
                <w:lang w:val="ru-RU"/>
              </w:rPr>
            </w:pPr>
          </w:p>
          <w:p w14:paraId="37EC5A0F" w14:textId="77777777" w:rsidR="00A744DF" w:rsidRPr="00406BEF" w:rsidRDefault="00A744DF"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147D183"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B3D3CD2"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75320E7" w14:textId="77777777" w:rsidR="00A744DF" w:rsidRPr="00406BEF" w:rsidRDefault="00A744DF"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B221058" w14:textId="17969B84" w:rsidR="00A744DF" w:rsidRPr="00406BEF" w:rsidRDefault="00A744DF"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100 </w:t>
            </w:r>
            <w:r w:rsidR="00CF44AC">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BB4B16E" w14:textId="77777777" w:rsidR="00A744DF" w:rsidRPr="00406BEF" w:rsidRDefault="00A744DF" w:rsidP="00782591">
      <w:pPr>
        <w:spacing w:after="0" w:line="240" w:lineRule="auto"/>
        <w:jc w:val="both"/>
        <w:rPr>
          <w:rFonts w:ascii="Times New Roman" w:hAnsi="Times New Roman" w:cs="Times New Roman"/>
          <w:bdr w:val="single" w:sz="2" w:space="0" w:color="E3E3E3" w:frame="1"/>
          <w:lang w:val="ru-RU"/>
        </w:rPr>
      </w:pPr>
    </w:p>
    <w:p w14:paraId="6AFE2960" w14:textId="3CC99061" w:rsidR="00782591" w:rsidRPr="00406BEF" w:rsidRDefault="00782591" w:rsidP="00782591">
      <w:p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Сначала из сооружений собирается бытовой мусор, демонтируются деревянные и стеклянные конструкции, окна и двери. Осколки стекла и деревянные рамы удаляются с территории проведения демонтажных работ, чтобы они не смешивались со строительным ломом. Отходы сортируются на месте и транспортируются в контейнерах или самосвалах для дальнейшего обращения. Позже демонтируются кровельное покрытие и слой теплоизоляции (строительные отходы загружаются в металлические контейнеры). Обычно демонтаж сооружения осуществляется сверху вниз, двигаясь по периметру снаружи и углубляясь внутрь здания по мере демонтажа внутренних перегородок и покрытий. Демонтируемые конструкции постоянно поливаются водой, чтобы они не вызывали пылеобразование.</w:t>
      </w:r>
    </w:p>
    <w:p w14:paraId="3CD38F20" w14:textId="77777777" w:rsidR="00782591" w:rsidRPr="00406BEF" w:rsidRDefault="00782591" w:rsidP="00A744DF">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Образующийся строительный лом хранится на объекте, затем погружается и транспортируется для переработки или хранения. Сложенный лом поливается водой, чтобы он не вызывал пылеобразование. Отходы, непригодные для переработки, передаются специализированным организациям по обращению с отходами. Ямы, образовавшиеся в ходе демонтажных работ, заполняются щебнем или чистым привозным грунтом. После завершения демонтажных работ территория участка выравнивается.</w:t>
      </w:r>
    </w:p>
    <w:p w14:paraId="1B269864" w14:textId="77777777" w:rsidR="00782591" w:rsidRPr="00406BEF" w:rsidRDefault="00782591" w:rsidP="00782591">
      <w:pPr>
        <w:spacing w:after="0" w:line="240" w:lineRule="auto"/>
        <w:jc w:val="both"/>
        <w:rPr>
          <w:rFonts w:ascii="Times New Roman" w:hAnsi="Times New Roman" w:cs="Times New Roman"/>
          <w:bdr w:val="single" w:sz="2" w:space="0" w:color="E3E3E3" w:frame="1"/>
          <w:lang w:val="ru-RU"/>
        </w:rPr>
      </w:pPr>
    </w:p>
    <w:p w14:paraId="32B0FF08" w14:textId="0EF0F5DA" w:rsidR="00782591" w:rsidRPr="00406BEF" w:rsidRDefault="00782591" w:rsidP="00A744DF">
      <w:pPr>
        <w:spacing w:after="0" w:line="240" w:lineRule="auto"/>
        <w:jc w:val="both"/>
        <w:outlineLvl w:val="2"/>
        <w:rPr>
          <w:rFonts w:ascii="Times New Roman" w:hAnsi="Times New Roman" w:cs="Times New Roman"/>
          <w:b/>
          <w:bdr w:val="single" w:sz="2" w:space="0" w:color="E3E3E3" w:frame="1"/>
          <w:lang w:val="ru-RU"/>
        </w:rPr>
      </w:pPr>
      <w:bookmarkStart w:id="23" w:name="_Toc217406022"/>
      <w:r w:rsidRPr="00406BEF">
        <w:rPr>
          <w:rFonts w:ascii="Times New Roman" w:hAnsi="Times New Roman" w:cs="Times New Roman"/>
          <w:b/>
          <w:bdr w:val="single" w:sz="2" w:space="0" w:color="E3E3E3" w:frame="1"/>
          <w:lang w:val="ru-RU"/>
        </w:rPr>
        <w:t>3.2.10</w:t>
      </w:r>
      <w:r w:rsidR="00A744DF" w:rsidRPr="00406BEF">
        <w:rPr>
          <w:rFonts w:ascii="Times New Roman" w:hAnsi="Times New Roman" w:cs="Times New Roman"/>
          <w:b/>
          <w:bdr w:val="single" w:sz="2" w:space="0" w:color="E3E3E3" w:frame="1"/>
          <w:lang w:val="ru-RU"/>
        </w:rPr>
        <w:tab/>
      </w:r>
      <w:r w:rsidRPr="00406BEF">
        <w:rPr>
          <w:rFonts w:ascii="Times New Roman" w:hAnsi="Times New Roman" w:cs="Times New Roman"/>
          <w:b/>
          <w:bdr w:val="single" w:sz="2" w:space="0" w:color="E3E3E3" w:frame="1"/>
          <w:lang w:val="ru-RU"/>
        </w:rPr>
        <w:t>Управление площадкой и состояние в конце деятельности</w:t>
      </w:r>
      <w:bookmarkEnd w:id="23"/>
    </w:p>
    <w:p w14:paraId="35011EEF" w14:textId="77777777" w:rsidR="00A744DF" w:rsidRPr="00406BEF" w:rsidRDefault="00A744DF" w:rsidP="00782591">
      <w:pPr>
        <w:spacing w:after="0" w:line="240" w:lineRule="auto"/>
        <w:jc w:val="both"/>
        <w:rPr>
          <w:rFonts w:ascii="Times New Roman" w:hAnsi="Times New Roman" w:cs="Times New Roman"/>
          <w:bdr w:val="single" w:sz="2" w:space="0" w:color="E3E3E3" w:frame="1"/>
          <w:lang w:val="ru-RU"/>
        </w:rPr>
      </w:pPr>
    </w:p>
    <w:p w14:paraId="4B34B36B" w14:textId="77777777" w:rsidR="00782591" w:rsidRPr="00406BEF" w:rsidRDefault="00782591" w:rsidP="00A744DF">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Целью вывода из эксплуатации ИАЭС является очистка и передача для повторного использования максимально возможной части площадки Игналинской АЭС, т.е. присвоение этой части статуса «зелёного поля» [7]. «Зелёное поле» означает конечное состояние ОЯЭ, при котором концентрации активности радионуклидов в зданиях и на площадке (или её части) не превышают неусловных уровней освобождения от контроля по содержанию радионуклидов для материалов [44], и использование зданий и площадки этого объекта не подлежит никаким ограничениям из-за возможного облучения ионизирующим излучением.</w:t>
      </w:r>
    </w:p>
    <w:p w14:paraId="3DEDD17B" w14:textId="77777777" w:rsidR="00782591" w:rsidRPr="00406BEF" w:rsidRDefault="00782591" w:rsidP="00A744DF">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После завершения вывода из эксплуатации ИАЭС вся площадка ИАЭС не сможет быть превращена в «зелёное поле», поскольку на ней останутся отдельные ОЯЭ и другие контролируемые объекты:</w:t>
      </w:r>
    </w:p>
    <w:p w14:paraId="3D36DBB6" w14:textId="77777777" w:rsidR="00782591" w:rsidRPr="00406BEF" w:rsidRDefault="00782591" w:rsidP="00F724AC">
      <w:pPr>
        <w:pStyle w:val="a8"/>
        <w:numPr>
          <w:ilvl w:val="0"/>
          <w:numId w:val="18"/>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хранилище битуминированных радиоактивных отходов, сооружённое путём реконструкции существующего хранилища битуминированных радиоактивных отходов (здание №158), расположенного на площадке ИАЭС, в наземное хранилище среднегоактивных короткоживущих отходов [29];</w:t>
      </w:r>
    </w:p>
    <w:p w14:paraId="7C97BB3E" w14:textId="77777777" w:rsidR="00782591" w:rsidRPr="00406BEF" w:rsidRDefault="00782591" w:rsidP="00F724AC">
      <w:pPr>
        <w:pStyle w:val="a8"/>
        <w:numPr>
          <w:ilvl w:val="0"/>
          <w:numId w:val="18"/>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накопительное хранилище хранилища ОВНН (см. раздел 3.2.7.1), которое будет эксплуатироваться столько, сколько эксплуатируется хранилище ОВНН, т.е. до обращения со всеми ТРО, образовавшимися при выводе из эксплуатации и отвечающими критериям приёмки хранилища ОВНН;</w:t>
      </w:r>
    </w:p>
    <w:p w14:paraId="6A80C3CC" w14:textId="77777777" w:rsidR="00A744DF" w:rsidRPr="00406BEF" w:rsidRDefault="00782591" w:rsidP="00F724AC">
      <w:pPr>
        <w:pStyle w:val="a8"/>
        <w:numPr>
          <w:ilvl w:val="0"/>
          <w:numId w:val="18"/>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промышленное хранилище отходов, сооружённое путём реконструкции мест хранения промышленных отходов на площадке ИАЭС (так называемая «свалка промышленных отходов», здания ИАЭС №155/2, №155/3 и №155/4) в хранилище, отвечающее современным требованиям охраны окружающей среды,</w:t>
      </w:r>
    </w:p>
    <w:p w14:paraId="1AC3551A" w14:textId="77777777" w:rsidR="00A744DF" w:rsidRPr="00406BEF" w:rsidRDefault="00A744DF">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744DF" w:rsidRPr="00406BEF" w14:paraId="7AED1387" w14:textId="77777777" w:rsidTr="00337894">
        <w:tc>
          <w:tcPr>
            <w:tcW w:w="4683" w:type="dxa"/>
          </w:tcPr>
          <w:p w14:paraId="0D41CE7A" w14:textId="77777777" w:rsidR="00A744DF" w:rsidRPr="00406BEF" w:rsidRDefault="00A744DF"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09AD8C4" w14:textId="77777777" w:rsidR="00A744DF" w:rsidRPr="00406BEF" w:rsidRDefault="00A744DF" w:rsidP="00337894">
            <w:pPr>
              <w:rPr>
                <w:rFonts w:ascii="Times New Roman" w:hAnsi="Times New Roman" w:cs="Times New Roman"/>
                <w:sz w:val="18"/>
                <w:szCs w:val="18"/>
                <w:lang w:val="ru-RU"/>
              </w:rPr>
            </w:pPr>
          </w:p>
          <w:p w14:paraId="3F7AA4C1" w14:textId="77777777" w:rsidR="00A744DF" w:rsidRPr="00406BEF" w:rsidRDefault="00A744DF"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F0F59E0"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AF7D771"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110E790" w14:textId="77777777" w:rsidR="00A744DF" w:rsidRPr="00406BEF" w:rsidRDefault="00A744DF"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0904D2A" w14:textId="39906759" w:rsidR="00A744DF" w:rsidRPr="00406BEF" w:rsidRDefault="00A744DF"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101 </w:t>
            </w:r>
            <w:r w:rsidR="005D4886">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4ED7116" w14:textId="77777777" w:rsidR="00A744DF" w:rsidRPr="00406BEF" w:rsidRDefault="00A744DF" w:rsidP="00782591">
      <w:pPr>
        <w:spacing w:after="0" w:line="240" w:lineRule="auto"/>
        <w:jc w:val="both"/>
        <w:rPr>
          <w:rFonts w:ascii="Times New Roman" w:hAnsi="Times New Roman" w:cs="Times New Roman"/>
          <w:bdr w:val="single" w:sz="2" w:space="0" w:color="E3E3E3" w:frame="1"/>
          <w:lang w:val="ru-RU"/>
        </w:rPr>
      </w:pPr>
    </w:p>
    <w:p w14:paraId="63F72977" w14:textId="241817DC" w:rsidR="00782591" w:rsidRPr="00406BEF" w:rsidRDefault="00782591" w:rsidP="00782591">
      <w:p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где для отходов применяются условные уровни освобождения от контроля по содержанию радионуклидов для материалов [44].</w:t>
      </w:r>
    </w:p>
    <w:p w14:paraId="1BFEA275" w14:textId="77777777" w:rsidR="00782591" w:rsidRPr="00406BEF" w:rsidRDefault="00782591" w:rsidP="00A744DF">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Также остаётся неопределённость в отношении демонтажа зданий ИАЭС в контролируемой зоне, бетон которых загрязнён радионуклидами (см. Раздел 3.1.1.2.6), подготовки к демонтажу и обращения с образующимися отходами. Согласно проведённым радиологическим исследованиям, некоторые конструкции этих зданий загрязнены радионуклидами на значительную глубину (50 см / по всей толщине конструкции), и, возможно, их нельзя будет дезактивировать до неусловных уровней, не подлежащих контролю. Поэтому планируется подготовить технико-экономическое обоснование дезактивации энергоблоков и части строительных конструкций объектов по обращению с радиоактивными отходами. Возможные варианты обращения с загрязнённым бетонным ломом, в порядке приоритета, следующие:</w:t>
      </w:r>
    </w:p>
    <w:p w14:paraId="4C458403" w14:textId="77777777" w:rsidR="00782591" w:rsidRPr="00406BEF" w:rsidRDefault="00782591" w:rsidP="00F724AC">
      <w:pPr>
        <w:pStyle w:val="a8"/>
        <w:numPr>
          <w:ilvl w:val="0"/>
          <w:numId w:val="19"/>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удаление загрязнённого бетона и размещение его в новом хранилище;</w:t>
      </w:r>
    </w:p>
    <w:p w14:paraId="21E656E3" w14:textId="3A73A5D4" w:rsidR="00782591" w:rsidRPr="00406BEF" w:rsidRDefault="00782591" w:rsidP="00F724AC">
      <w:pPr>
        <w:pStyle w:val="a8"/>
        <w:numPr>
          <w:ilvl w:val="0"/>
          <w:numId w:val="19"/>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 xml:space="preserve">установление условных уровней освобождения от контроля по содержанию радионуклидов для материалов при повторном использовании бетона. Если бетон будет использоваться на площадке ИАЭС, то отдельные части площадки будут классифицированы как «коричневое поле». Статус «коричневого поля» означает конечное состояние ОЯЭ/его площадки, при достижении которого концентрация активности радионуклидов в зданиях и/или на площадке (или её части) превышает неусловные уровни освобождения от контроля по содержанию радионуклидов для материалов, и использование зданий и площадки (или её части) этого объекта из-за возможного облучения ионизирующим излучением возможно только с ограничениями </w:t>
      </w:r>
      <w:r w:rsidR="00AC6D92">
        <w:rPr>
          <w:rFonts w:ascii="Times New Roman" w:hAnsi="Times New Roman" w:cs="Times New Roman"/>
          <w:bdr w:val="single" w:sz="2" w:space="0" w:color="E3E3E3" w:frame="1"/>
          <w:lang w:val="ru-RU"/>
        </w:rPr>
        <w:t xml:space="preserve"> – </w:t>
      </w:r>
      <w:r w:rsidRPr="00406BEF">
        <w:rPr>
          <w:rFonts w:ascii="Times New Roman" w:hAnsi="Times New Roman" w:cs="Times New Roman"/>
          <w:bdr w:val="single" w:sz="2" w:space="0" w:color="E3E3E3" w:frame="1"/>
          <w:lang w:val="ru-RU"/>
        </w:rPr>
        <w:t xml:space="preserve"> в этом случае безопасность при дальнейшем использовании площадки обеспечивается административными мерами. Ограничения на использование «коричневого поля» могут быть установлены только при знании фактических способов использования «коричневого поля» (а также зданий и сооружений, расположенных в нём);</w:t>
      </w:r>
    </w:p>
    <w:p w14:paraId="1C9FF63E" w14:textId="77777777" w:rsidR="00782591" w:rsidRPr="00406BEF" w:rsidRDefault="00782591" w:rsidP="00F724AC">
      <w:pPr>
        <w:pStyle w:val="a8"/>
        <w:numPr>
          <w:ilvl w:val="0"/>
          <w:numId w:val="19"/>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сооружение хранилища загрязнённого бетона на площадке ИАЭС, например, на площадке зданий энергоблоков. В этом случае на площадке ИАЭС появится новое ОЯЭ, но не потребуется демонтировать подземные части зданий, их можно будет использовать как полости для размещения бетонного лома наземных конструкций. Однако такое решение может быть принято только после убедительного подтверждения, что строительство такого хранилища позволит установить соответствующие инженерные барьеры, ограничивающие распространение радионуклидов, и обеспечит безопасность населения и окружающей среды в долгосрочной перспективе.</w:t>
      </w:r>
    </w:p>
    <w:p w14:paraId="3FB66FB5" w14:textId="77777777" w:rsidR="00782591" w:rsidRPr="00406BEF" w:rsidRDefault="00782591" w:rsidP="00A744DF">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Решение по обращению с загрязнённым бетоном в основных конструкциях энергоблоков должно приниматься с учётом требований законодательства, обращения с радиоактивными отходами, радиационной безопасности и охраны окружающей среды, а также экономических и социальных факторов.</w:t>
      </w:r>
    </w:p>
    <w:p w14:paraId="54E83BA8" w14:textId="25E80D72" w:rsidR="00A744DF" w:rsidRPr="00406BEF" w:rsidRDefault="00A744DF">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744DF" w:rsidRPr="00406BEF" w14:paraId="04B6AB60" w14:textId="77777777" w:rsidTr="00337894">
        <w:tc>
          <w:tcPr>
            <w:tcW w:w="4683" w:type="dxa"/>
          </w:tcPr>
          <w:p w14:paraId="48936F40" w14:textId="77777777" w:rsidR="00A744DF" w:rsidRPr="00406BEF" w:rsidRDefault="00A744DF"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5B1FC270" w14:textId="77777777" w:rsidR="00A744DF" w:rsidRPr="00406BEF" w:rsidRDefault="00A744DF" w:rsidP="00337894">
            <w:pPr>
              <w:rPr>
                <w:rFonts w:ascii="Times New Roman" w:hAnsi="Times New Roman" w:cs="Times New Roman"/>
                <w:sz w:val="18"/>
                <w:szCs w:val="18"/>
                <w:lang w:val="ru-RU"/>
              </w:rPr>
            </w:pPr>
          </w:p>
          <w:p w14:paraId="6C733ADF" w14:textId="77777777" w:rsidR="00A744DF" w:rsidRPr="00406BEF" w:rsidRDefault="00A744DF"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BA66457"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96423AA"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1B9043A" w14:textId="77777777" w:rsidR="00A744DF" w:rsidRPr="00406BEF" w:rsidRDefault="00A744DF"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1E40C3F" w14:textId="5C18540A" w:rsidR="00A744DF" w:rsidRPr="00406BEF" w:rsidRDefault="00A744DF"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102 </w:t>
            </w:r>
            <w:r w:rsidR="005D4886">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3EB9A7B" w14:textId="77777777" w:rsidR="00A744DF" w:rsidRPr="00406BEF" w:rsidRDefault="00A744DF" w:rsidP="00782591">
      <w:pPr>
        <w:spacing w:after="0" w:line="240" w:lineRule="auto"/>
        <w:jc w:val="both"/>
        <w:rPr>
          <w:rFonts w:ascii="Times New Roman" w:hAnsi="Times New Roman" w:cs="Times New Roman"/>
          <w:bdr w:val="single" w:sz="2" w:space="0" w:color="E3E3E3" w:frame="1"/>
          <w:lang w:val="ru-RU"/>
        </w:rPr>
      </w:pPr>
    </w:p>
    <w:p w14:paraId="6C45921E" w14:textId="77777777" w:rsidR="00782591" w:rsidRPr="00406BEF" w:rsidRDefault="00782591" w:rsidP="00A744DF">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Планируемое состояние площадки ИАЭС [7] с оставшимися на ней ОЯЭ и промышленным хранилищем отходов показано на Рисунке 3.2-36. Если на площадке зданий энергоблоков дополнительно будет сооружено хранилище загрязнённого бетона, планируемое состояние площадки ИАЭС показано на Рисунке 3.2-37.</w:t>
      </w:r>
    </w:p>
    <w:p w14:paraId="44036CEE" w14:textId="6ED93739" w:rsidR="00A744DF" w:rsidRPr="00406BEF" w:rsidRDefault="00A744DF">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744DF" w:rsidRPr="00406BEF" w14:paraId="61947D6B" w14:textId="77777777" w:rsidTr="00337894">
        <w:tc>
          <w:tcPr>
            <w:tcW w:w="4683" w:type="dxa"/>
          </w:tcPr>
          <w:p w14:paraId="642FFE4F" w14:textId="77777777" w:rsidR="00A744DF" w:rsidRPr="00406BEF" w:rsidRDefault="00A744DF"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03BF75D" w14:textId="77777777" w:rsidR="00A744DF" w:rsidRPr="00406BEF" w:rsidRDefault="00A744DF" w:rsidP="00337894">
            <w:pPr>
              <w:rPr>
                <w:rFonts w:ascii="Times New Roman" w:hAnsi="Times New Roman" w:cs="Times New Roman"/>
                <w:sz w:val="18"/>
                <w:szCs w:val="18"/>
                <w:lang w:val="ru-RU"/>
              </w:rPr>
            </w:pPr>
          </w:p>
          <w:p w14:paraId="378D7C62" w14:textId="77777777" w:rsidR="00A744DF" w:rsidRPr="00406BEF" w:rsidRDefault="00A744DF"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9E98E06"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FFA4E87"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0A35C6B" w14:textId="77777777" w:rsidR="00A744DF" w:rsidRPr="00406BEF" w:rsidRDefault="00A744DF"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61D6ABB" w14:textId="7DAF9E49" w:rsidR="00A744DF" w:rsidRPr="00406BEF" w:rsidRDefault="00A744DF"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10</w:t>
            </w:r>
            <w:r w:rsidR="00320552" w:rsidRPr="00406BEF">
              <w:rPr>
                <w:rFonts w:ascii="Times New Roman" w:hAnsi="Times New Roman" w:cs="Times New Roman"/>
                <w:sz w:val="18"/>
                <w:szCs w:val="18"/>
                <w:lang w:val="ru-RU"/>
              </w:rPr>
              <w:t>3</w:t>
            </w:r>
            <w:r w:rsidRPr="00406BEF">
              <w:rPr>
                <w:rFonts w:ascii="Times New Roman" w:hAnsi="Times New Roman" w:cs="Times New Roman"/>
                <w:sz w:val="18"/>
                <w:szCs w:val="18"/>
                <w:lang w:val="ru-RU"/>
              </w:rPr>
              <w:t xml:space="preserve"> </w:t>
            </w:r>
            <w:r w:rsidR="005D4886">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5590EEF" w14:textId="349EAC22" w:rsidR="00A744DF" w:rsidRPr="00406BEF" w:rsidRDefault="00A744DF" w:rsidP="00782591">
      <w:pPr>
        <w:spacing w:after="0" w:line="240" w:lineRule="auto"/>
        <w:jc w:val="both"/>
        <w:rPr>
          <w:rFonts w:ascii="Times New Roman" w:hAnsi="Times New Roman" w:cs="Times New Roman"/>
          <w:bdr w:val="single" w:sz="2" w:space="0" w:color="E3E3E3" w:frame="1"/>
          <w:lang w:val="ru-RU"/>
        </w:rPr>
      </w:pPr>
    </w:p>
    <w:p w14:paraId="463E6EDD" w14:textId="37653A82" w:rsidR="00A744DF" w:rsidRPr="00406BEF" w:rsidRDefault="00A744DF" w:rsidP="00A744DF">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rPr>
        <w:drawing>
          <wp:inline distT="0" distB="0" distL="0" distR="0" wp14:anchorId="418251C9" wp14:editId="53E1A250">
            <wp:extent cx="5939790" cy="3769482"/>
            <wp:effectExtent l="0" t="0" r="3810" b="2540"/>
            <wp:docPr id="388" name="Рисунок 59" descr="imag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6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9790" cy="3769482"/>
                    </a:xfrm>
                    <a:prstGeom prst="rect">
                      <a:avLst/>
                    </a:prstGeom>
                    <a:noFill/>
                    <a:ln>
                      <a:noFill/>
                    </a:ln>
                  </pic:spPr>
                </pic:pic>
              </a:graphicData>
            </a:graphic>
          </wp:inline>
        </w:drawing>
      </w:r>
    </w:p>
    <w:p w14:paraId="5276ACD1" w14:textId="77777777" w:rsidR="00782591" w:rsidRPr="00406BEF" w:rsidRDefault="00782591" w:rsidP="00A744DF">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Рисунок 3.2-36. Планируемое состояние промышленной площадки ИАЭС после завершения вывода из эксплуатации</w:t>
      </w:r>
    </w:p>
    <w:p w14:paraId="2DD0BD45" w14:textId="121CBD0B" w:rsidR="00A744DF" w:rsidRPr="00406BEF" w:rsidRDefault="00A744DF">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744DF" w:rsidRPr="00406BEF" w14:paraId="7DA2678C" w14:textId="77777777" w:rsidTr="00337894">
        <w:tc>
          <w:tcPr>
            <w:tcW w:w="4683" w:type="dxa"/>
          </w:tcPr>
          <w:p w14:paraId="6EFBCD11" w14:textId="77777777" w:rsidR="00A744DF" w:rsidRPr="00406BEF" w:rsidRDefault="00A744DF"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CF6E934" w14:textId="77777777" w:rsidR="00A744DF" w:rsidRPr="00406BEF" w:rsidRDefault="00A744DF" w:rsidP="00337894">
            <w:pPr>
              <w:rPr>
                <w:rFonts w:ascii="Times New Roman" w:hAnsi="Times New Roman" w:cs="Times New Roman"/>
                <w:sz w:val="18"/>
                <w:szCs w:val="18"/>
                <w:lang w:val="ru-RU"/>
              </w:rPr>
            </w:pPr>
          </w:p>
          <w:p w14:paraId="375D5C9D" w14:textId="77777777" w:rsidR="00A744DF" w:rsidRPr="00406BEF" w:rsidRDefault="00A744DF"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3B6BC05"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457BC25"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4D9B75A" w14:textId="77777777" w:rsidR="00A744DF" w:rsidRPr="00406BEF" w:rsidRDefault="00A744DF"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F5BBE59" w14:textId="6104E646" w:rsidR="00A744DF" w:rsidRPr="00406BEF" w:rsidRDefault="00A744DF"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10</w:t>
            </w:r>
            <w:r w:rsidR="00320552" w:rsidRPr="00406BEF">
              <w:rPr>
                <w:rFonts w:ascii="Times New Roman" w:hAnsi="Times New Roman" w:cs="Times New Roman"/>
                <w:sz w:val="18"/>
                <w:szCs w:val="18"/>
                <w:lang w:val="ru-RU"/>
              </w:rPr>
              <w:t>4</w:t>
            </w:r>
            <w:r w:rsidRPr="00406BEF">
              <w:rPr>
                <w:rFonts w:ascii="Times New Roman" w:hAnsi="Times New Roman" w:cs="Times New Roman"/>
                <w:sz w:val="18"/>
                <w:szCs w:val="18"/>
                <w:lang w:val="ru-RU"/>
              </w:rPr>
              <w:t xml:space="preserve"> </w:t>
            </w:r>
            <w:r w:rsidR="005D4886">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38D0AA3" w14:textId="04DDFF89" w:rsidR="00782591" w:rsidRPr="00406BEF" w:rsidRDefault="00782591" w:rsidP="00782591">
      <w:pPr>
        <w:spacing w:after="0" w:line="240" w:lineRule="auto"/>
        <w:jc w:val="both"/>
        <w:rPr>
          <w:rFonts w:ascii="Times New Roman" w:hAnsi="Times New Roman" w:cs="Times New Roman"/>
          <w:bdr w:val="single" w:sz="2" w:space="0" w:color="E3E3E3" w:frame="1"/>
          <w:lang w:val="ru-RU"/>
        </w:rPr>
      </w:pPr>
    </w:p>
    <w:p w14:paraId="56D41F98" w14:textId="5F621583" w:rsidR="00A744DF" w:rsidRPr="00406BEF" w:rsidRDefault="00A744DF" w:rsidP="00A744DF">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noProof/>
        </w:rPr>
        <w:drawing>
          <wp:inline distT="0" distB="0" distL="0" distR="0" wp14:anchorId="50E01A8E" wp14:editId="007E862F">
            <wp:extent cx="5939790" cy="3393276"/>
            <wp:effectExtent l="0" t="0" r="3810" b="0"/>
            <wp:docPr id="387" name="Рисунок 60" descr="imag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7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39790" cy="3393276"/>
                    </a:xfrm>
                    <a:prstGeom prst="rect">
                      <a:avLst/>
                    </a:prstGeom>
                    <a:noFill/>
                    <a:ln>
                      <a:noFill/>
                    </a:ln>
                  </pic:spPr>
                </pic:pic>
              </a:graphicData>
            </a:graphic>
          </wp:inline>
        </w:drawing>
      </w:r>
    </w:p>
    <w:p w14:paraId="3BF9D6C2" w14:textId="77777777" w:rsidR="00782591" w:rsidRPr="00406BEF" w:rsidRDefault="00782591" w:rsidP="00A744DF">
      <w:pPr>
        <w:spacing w:after="0" w:line="240" w:lineRule="auto"/>
        <w:jc w:val="cente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Рисунок 3.2-37. Ожидаемое состояние промышленной площадки ИАЭС после завершения вывода из эксплуатации, если для площадки зданий реакторных блоков будут установлены условные неуправляемые уровни («коричневое поле»)</w:t>
      </w:r>
    </w:p>
    <w:p w14:paraId="7AB0B062" w14:textId="10EE6B21" w:rsidR="00A744DF" w:rsidRPr="00406BEF" w:rsidRDefault="00A744DF">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20552" w:rsidRPr="00406BEF" w14:paraId="6EAC26EC" w14:textId="77777777" w:rsidTr="00337894">
        <w:tc>
          <w:tcPr>
            <w:tcW w:w="4683" w:type="dxa"/>
          </w:tcPr>
          <w:p w14:paraId="776B91BF" w14:textId="77777777" w:rsidR="00320552" w:rsidRPr="00406BEF" w:rsidRDefault="0032055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74C34671" w14:textId="77777777" w:rsidR="00320552" w:rsidRPr="00406BEF" w:rsidRDefault="00320552" w:rsidP="00337894">
            <w:pPr>
              <w:rPr>
                <w:rFonts w:ascii="Times New Roman" w:hAnsi="Times New Roman" w:cs="Times New Roman"/>
                <w:sz w:val="18"/>
                <w:szCs w:val="18"/>
                <w:lang w:val="ru-RU"/>
              </w:rPr>
            </w:pPr>
          </w:p>
          <w:p w14:paraId="02725936" w14:textId="77777777" w:rsidR="00320552" w:rsidRPr="00406BEF" w:rsidRDefault="0032055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7D51F57" w14:textId="77777777" w:rsidR="00320552" w:rsidRPr="00406BEF" w:rsidRDefault="00320552"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6204BB0" w14:textId="77777777" w:rsidR="00320552" w:rsidRPr="00406BEF" w:rsidRDefault="00320552"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0046BE3" w14:textId="77777777" w:rsidR="00320552" w:rsidRPr="00406BEF" w:rsidRDefault="0032055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4ABD236" w14:textId="655B69BE" w:rsidR="00320552" w:rsidRPr="00406BEF" w:rsidRDefault="0032055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105 </w:t>
            </w:r>
            <w:r w:rsidR="005D4886">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6E9CAA6" w14:textId="77777777" w:rsidR="00A744DF" w:rsidRPr="00406BEF" w:rsidRDefault="00A744DF" w:rsidP="00320552">
      <w:pPr>
        <w:spacing w:after="0" w:line="240" w:lineRule="auto"/>
        <w:rPr>
          <w:rFonts w:ascii="Times New Roman" w:hAnsi="Times New Roman" w:cs="Times New Roman"/>
          <w:bdr w:val="single" w:sz="2" w:space="0" w:color="E3E3E3" w:frame="1"/>
          <w:lang w:val="ru-RU"/>
        </w:rPr>
      </w:pPr>
    </w:p>
    <w:p w14:paraId="676B8C9F" w14:textId="77777777" w:rsidR="00782591" w:rsidRPr="00406BEF" w:rsidRDefault="00782591" w:rsidP="00320552">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Для нужд эксплуатации и вывода из эксплуатации ИАЭС на площадке ИАЭС и рядом с ней уже построены и будут строиться новые ОЯЭ. Следующие ОЯЭ будут эксплуатироваться долго после завершения вывода из эксплуатации ИАЭС:</w:t>
      </w:r>
    </w:p>
    <w:p w14:paraId="789B1779" w14:textId="77777777" w:rsidR="00782591" w:rsidRPr="00406BEF" w:rsidRDefault="00782591" w:rsidP="00F724AC">
      <w:pPr>
        <w:pStyle w:val="a8"/>
        <w:numPr>
          <w:ilvl w:val="0"/>
          <w:numId w:val="20"/>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промежуточное хранилище сухого хранения ОЯТ ПХСХ-1 (см. Раздел 3.2.1);</w:t>
      </w:r>
    </w:p>
    <w:p w14:paraId="70E0809A" w14:textId="77777777" w:rsidR="00782591" w:rsidRPr="00406BEF" w:rsidRDefault="00782591" w:rsidP="00F724AC">
      <w:pPr>
        <w:pStyle w:val="a8"/>
        <w:numPr>
          <w:ilvl w:val="0"/>
          <w:numId w:val="20"/>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промежуточное хранилище сухого хранения ОЯТ ПХСХ-2 (см. Раздел 3.2.1);</w:t>
      </w:r>
    </w:p>
    <w:p w14:paraId="6FB299B1" w14:textId="77777777" w:rsidR="00782591" w:rsidRPr="00406BEF" w:rsidRDefault="00782591" w:rsidP="00F724AC">
      <w:pPr>
        <w:pStyle w:val="a8"/>
        <w:numPr>
          <w:ilvl w:val="0"/>
          <w:numId w:val="20"/>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объект по переработке и хранению твёрдых радиоактивных отходов ОПХТРО (см. Раздел 3.2.6);</w:t>
      </w:r>
    </w:p>
    <w:p w14:paraId="31BEFDFC" w14:textId="77777777" w:rsidR="00782591" w:rsidRPr="00406BEF" w:rsidRDefault="00782591" w:rsidP="00F724AC">
      <w:pPr>
        <w:pStyle w:val="a8"/>
        <w:numPr>
          <w:ilvl w:val="0"/>
          <w:numId w:val="20"/>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хранилище очень низкоактивных короткоживущих отходов (ОВНН) (см. Раздел 3.2.7.1);</w:t>
      </w:r>
    </w:p>
    <w:p w14:paraId="07226891" w14:textId="77777777" w:rsidR="00782591" w:rsidRPr="00406BEF" w:rsidRDefault="00782591" w:rsidP="00F724AC">
      <w:pPr>
        <w:pStyle w:val="a8"/>
        <w:numPr>
          <w:ilvl w:val="0"/>
          <w:numId w:val="20"/>
        </w:num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наземное хранилище низко- и среднегоактивных короткоживущих отходов (НСАКОВ) (см. Раздел 3.2.7.2).</w:t>
      </w:r>
    </w:p>
    <w:p w14:paraId="4E12491C" w14:textId="77777777" w:rsidR="00782591" w:rsidRPr="00406BEF" w:rsidRDefault="00782591" w:rsidP="00320552">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Оценка воздействия на окружающую среду всех этих новых ОЯЭ уже проведена, включая процедуры трансграничной оценки воздействия [27], [45], [46], [47], за исключением ПХСХ-1, поскольку на тот момент проведение ОВОС до строительства объекта не требовалось. Безопасность ПХСХ-1 с точки зрения окружающей среды была обоснована в обосновании безопасности ПХСХ-1.</w:t>
      </w:r>
    </w:p>
    <w:p w14:paraId="39CB82D5" w14:textId="77777777" w:rsidR="00782591" w:rsidRPr="00406BEF" w:rsidRDefault="00782591" w:rsidP="00320552">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Для периода эксплуатации ИАЭС была установлена СПЗ радиусом 3 км. В период вывода из эксплуатации ИАЭС, пока осуществляется извлечение ТРО группы G3 из существующего хранилища, интенсивно осуществляется транспортировка отходов между отдельными объектами по обращению с отходами и захоронения, до тех пор пока не будут демонтированы реакторы и отходы не будут размещены в хранилищах ДЖ, рекомендуется сохранять существующую СПЗ радиусом 3 км. Оценки облучения населения, проведённые в Отчёте по ОВОС (ОВОСО), как при нормальной эксплуатации, так и в случае аварий, основаны на предположении о сохранении существующей СПЗ. В период вывода из эксплуатации ИАЭС может возникнуть необходимость изменения и оптимизации существующих барьеров, обеспечивающих экологическую безопасность, например, для оптимизации работы вентиляционных систем энергоблоков и снижения энергопотребления может быть целесообразно полностью или частично демонтировать существующие 150-метровые вентиляционные трубы до подготовки к демонтажу зон R3 реакторов и организовать выбросы в атмосферный воздух через более низкие вентиляционные трубы. Поэтому сохранение существующей СПЗ рассматривается как консервативная и АЛАРА-мера, обеспечивающая низкое облучение населения.</w:t>
      </w:r>
    </w:p>
    <w:p w14:paraId="3E510DE5" w14:textId="77777777" w:rsidR="00782591" w:rsidRPr="00406BEF" w:rsidRDefault="00782591" w:rsidP="00320552">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После завершения вывода из эксплуатации ИАЭС статус ИАЭС как ОЯЭ будет отменён. Одновременно существующая СПЗ ИАЭС радиусом 3 км может быть отменена. Однако особые условия землепользования в отдельных зонах СПЗ будут отменены частично.</w:t>
      </w:r>
    </w:p>
    <w:p w14:paraId="715EE921" w14:textId="77777777" w:rsidR="00782591" w:rsidRPr="00406BEF" w:rsidRDefault="00782591" w:rsidP="00320552">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СПЗ, присвоенные ОЯЭ, расположенным рядом с площадкой ИАЭС и продолжающим эксплуатироваться после завершения вывода из эксплуатации ИАЭС (см. Рисунок 2.2-4), и особые условия землепользования, применяемые в них, сохранятся.</w:t>
      </w:r>
    </w:p>
    <w:p w14:paraId="5DAE293E" w14:textId="77777777" w:rsidR="00320552" w:rsidRPr="00406BEF" w:rsidRDefault="00782591" w:rsidP="00320552">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Особые условия землепользования сохранятся в части существующей площадки ИАЭС, поскольку для оставшихся на площадке ОЯЭ</w:t>
      </w:r>
    </w:p>
    <w:p w14:paraId="7458C844" w14:textId="77777777" w:rsidR="00320552" w:rsidRPr="00406BEF" w:rsidRDefault="00320552">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20552" w:rsidRPr="00406BEF" w14:paraId="3609895B" w14:textId="77777777" w:rsidTr="00337894">
        <w:tc>
          <w:tcPr>
            <w:tcW w:w="4683" w:type="dxa"/>
          </w:tcPr>
          <w:p w14:paraId="5926C00B" w14:textId="77777777" w:rsidR="00320552" w:rsidRPr="00406BEF" w:rsidRDefault="0032055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EA24A07" w14:textId="77777777" w:rsidR="00320552" w:rsidRPr="00406BEF" w:rsidRDefault="00320552" w:rsidP="00337894">
            <w:pPr>
              <w:rPr>
                <w:rFonts w:ascii="Times New Roman" w:hAnsi="Times New Roman" w:cs="Times New Roman"/>
                <w:sz w:val="18"/>
                <w:szCs w:val="18"/>
                <w:lang w:val="ru-RU"/>
              </w:rPr>
            </w:pPr>
          </w:p>
          <w:p w14:paraId="72FEB4D3" w14:textId="77777777" w:rsidR="00320552" w:rsidRPr="00406BEF" w:rsidRDefault="0032055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06BEB07" w14:textId="77777777" w:rsidR="00320552" w:rsidRPr="00406BEF" w:rsidRDefault="00320552"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724466F" w14:textId="77777777" w:rsidR="00320552" w:rsidRPr="00406BEF" w:rsidRDefault="00320552"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5AED077" w14:textId="77777777" w:rsidR="00320552" w:rsidRPr="00406BEF" w:rsidRDefault="0032055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E802B4A" w14:textId="763B78DB" w:rsidR="00320552" w:rsidRPr="00406BEF" w:rsidRDefault="0032055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106 </w:t>
            </w:r>
            <w:r w:rsidR="005D4886">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9483107" w14:textId="77777777" w:rsidR="00320552" w:rsidRPr="00406BEF" w:rsidRDefault="00320552" w:rsidP="00782591">
      <w:pPr>
        <w:spacing w:after="0" w:line="240" w:lineRule="auto"/>
        <w:jc w:val="both"/>
        <w:rPr>
          <w:rFonts w:ascii="Times New Roman" w:hAnsi="Times New Roman" w:cs="Times New Roman"/>
          <w:bdr w:val="single" w:sz="2" w:space="0" w:color="E3E3E3" w:frame="1"/>
          <w:lang w:val="ru-RU"/>
        </w:rPr>
      </w:pPr>
    </w:p>
    <w:p w14:paraId="058DD5E2" w14:textId="318DA0BA" w:rsidR="00782591" w:rsidRPr="00406BEF" w:rsidRDefault="00782591" w:rsidP="00782591">
      <w:pPr>
        <w:spacing w:after="0" w:line="240" w:lineRule="auto"/>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будут установлены отдельные СПЗ. Особые условия землепользования также будут установлены для объектов, радиационный контроль над которыми будет отменён путём установления условных уровней освобождения от контроля по содержанию радионуклидов для материалов. Радиационный контроль над оставшейся частью площадки ИАЭС может быть отменён после оценки остаточного радиоактивного загрязнения и его возможного воздействия на окружающую среду или после подтверждения соответствия показателям, установленным компетентным органом (например, соответствия уровням освобождения от контроля по содержанию радионуклидов для материалов [44]). При принятии решения об отмене радиационного контроля необходимо будет учитывать не только загрязнение поверхностных слоёв площадки, но и загрязнение подземных вод. При отмене СПЗ ИАЭС и определении при необходимости особых условий землепользования необходимо будет оценить фактическую ситуацию с загрязнением, которая сложится в конце вывода из эксплуатации ИАЭС.</w:t>
      </w:r>
    </w:p>
    <w:p w14:paraId="7F13A0CE" w14:textId="5FAFE647" w:rsidR="00782591" w:rsidRPr="00406BEF" w:rsidRDefault="00782591" w:rsidP="00320552">
      <w:pPr>
        <w:spacing w:after="0" w:line="240" w:lineRule="auto"/>
        <w:ind w:firstLine="709"/>
        <w:jc w:val="both"/>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t>В Литве не было прецедента, когда после завершения лицензии на вывод из эксплуатации ОЯЭ особые условия землепользования, установленные для деятельности ОЯЭ, отменялись бы и площадка ОЯЭ вводилась в эксплуатацию без применения мер радиационной защиты. Такой прецедент будет создан при завершении вывода из эксплуатации хранилища радиоактивных отходов в Майшяголе и отмене радиационного контроля СПЗ и его площадки. Полученный опыт будет использован при планировании и реализации завершения лицензии на вывод из эксплуатации Игналинской АЭС.</w:t>
      </w:r>
    </w:p>
    <w:p w14:paraId="1FE61CDD" w14:textId="4D5EA41E" w:rsidR="00320552" w:rsidRPr="00406BEF" w:rsidRDefault="00320552">
      <w:pPr>
        <w:rPr>
          <w:rFonts w:ascii="Times New Roman" w:hAnsi="Times New Roman" w:cs="Times New Roman"/>
          <w:bdr w:val="single" w:sz="2" w:space="0" w:color="E3E3E3" w:frame="1"/>
          <w:lang w:val="ru-RU"/>
        </w:rPr>
      </w:pPr>
      <w:r w:rsidRPr="00406BEF">
        <w:rPr>
          <w:rFonts w:ascii="Times New Roman" w:hAnsi="Times New Roman" w:cs="Times New Roman"/>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93EE9" w:rsidRPr="00406BEF" w14:paraId="3CA1E499" w14:textId="77777777" w:rsidTr="00337894">
        <w:tc>
          <w:tcPr>
            <w:tcW w:w="4683" w:type="dxa"/>
          </w:tcPr>
          <w:p w14:paraId="3DF7CD8B" w14:textId="77777777" w:rsidR="00493EE9" w:rsidRPr="00406BEF" w:rsidRDefault="00493EE9"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6695125A" w14:textId="77777777" w:rsidR="00493EE9" w:rsidRPr="00406BEF" w:rsidRDefault="00493EE9" w:rsidP="00337894">
            <w:pPr>
              <w:rPr>
                <w:rFonts w:ascii="Times New Roman" w:hAnsi="Times New Roman" w:cs="Times New Roman"/>
                <w:sz w:val="18"/>
                <w:szCs w:val="18"/>
                <w:lang w:val="ru-RU"/>
              </w:rPr>
            </w:pPr>
          </w:p>
          <w:p w14:paraId="7FEE041F" w14:textId="77777777" w:rsidR="00493EE9" w:rsidRPr="00406BEF" w:rsidRDefault="00493EE9"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9211C02" w14:textId="77777777" w:rsidR="00493EE9" w:rsidRPr="00406BEF" w:rsidRDefault="00493EE9"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63C7795" w14:textId="77777777" w:rsidR="00493EE9" w:rsidRPr="00406BEF" w:rsidRDefault="00493EE9"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8C45676" w14:textId="77777777" w:rsidR="00493EE9" w:rsidRPr="00406BEF" w:rsidRDefault="00493EE9"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F35C3B6" w14:textId="5B6BE875" w:rsidR="00493EE9" w:rsidRPr="00406BEF" w:rsidRDefault="00493EE9"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107 </w:t>
            </w:r>
            <w:r w:rsidR="005D4886">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2CAF308" w14:textId="3761D276" w:rsidR="00782591" w:rsidRPr="00406BEF" w:rsidRDefault="00782591" w:rsidP="008C47F0">
      <w:pPr>
        <w:spacing w:after="0" w:line="240" w:lineRule="auto"/>
        <w:jc w:val="both"/>
        <w:rPr>
          <w:rFonts w:ascii="Times New Roman" w:hAnsi="Times New Roman" w:cs="Times New Roman"/>
          <w:bdr w:val="single" w:sz="2" w:space="0" w:color="E3E3E3" w:frame="1"/>
          <w:lang w:val="ru-RU"/>
        </w:rPr>
      </w:pPr>
    </w:p>
    <w:p w14:paraId="3ED3D362" w14:textId="02F2D28D" w:rsidR="00737E8C" w:rsidRPr="00406BEF" w:rsidRDefault="00737E8C" w:rsidP="00737E8C">
      <w:pPr>
        <w:spacing w:after="0" w:line="240" w:lineRule="auto"/>
        <w:jc w:val="both"/>
        <w:outlineLvl w:val="0"/>
        <w:rPr>
          <w:rFonts w:ascii="Times New Roman" w:hAnsi="Times New Roman" w:cs="Times New Roman"/>
          <w:b/>
          <w:bdr w:val="single" w:sz="2" w:space="0" w:color="E3E3E3" w:frame="1"/>
          <w:lang w:val="ru-RU"/>
        </w:rPr>
      </w:pPr>
      <w:bookmarkStart w:id="24" w:name="_Toc217406023"/>
      <w:r w:rsidRPr="00406BEF">
        <w:rPr>
          <w:rFonts w:ascii="Times New Roman" w:hAnsi="Times New Roman" w:cs="Times New Roman"/>
          <w:b/>
          <w:bdr w:val="single" w:sz="2" w:space="0" w:color="E3E3E3" w:frame="1"/>
          <w:lang w:val="ru-RU"/>
        </w:rPr>
        <w:t>4</w:t>
      </w:r>
      <w:r w:rsidRPr="00406BEF">
        <w:rPr>
          <w:rFonts w:ascii="Times New Roman" w:hAnsi="Times New Roman" w:cs="Times New Roman"/>
          <w:b/>
          <w:bdr w:val="single" w:sz="2" w:space="0" w:color="E3E3E3" w:frame="1"/>
          <w:lang w:val="ru-RU"/>
        </w:rPr>
        <w:tab/>
        <w:t>ЭКОЛОГИЧЕСКИЕ КОМПОНЕНТЫ, КОТОРЫЕ, ВЕРОЯТНО, БУДУТ ЗАТРОНУТЫ ПЛАНИРУЕМОЙ ЭКОНОМИЧЕСКОЙ ДЕЯТЕЛЬНОСТЬЮ</w:t>
      </w:r>
      <w:bookmarkEnd w:id="24"/>
    </w:p>
    <w:p w14:paraId="38841C3A" w14:textId="3F3BAEF8" w:rsidR="00737E8C" w:rsidRPr="00406BEF" w:rsidRDefault="00737E8C" w:rsidP="008C47F0">
      <w:pPr>
        <w:spacing w:after="0" w:line="240" w:lineRule="auto"/>
        <w:jc w:val="both"/>
        <w:rPr>
          <w:rFonts w:ascii="Times New Roman" w:hAnsi="Times New Roman" w:cs="Times New Roman"/>
          <w:b/>
          <w:bdr w:val="single" w:sz="2" w:space="0" w:color="E3E3E3" w:frame="1"/>
          <w:lang w:val="ru-RU"/>
        </w:rPr>
      </w:pPr>
    </w:p>
    <w:p w14:paraId="6FB43F06" w14:textId="6FF94254" w:rsidR="00737E8C" w:rsidRPr="00406BEF" w:rsidRDefault="00737E8C" w:rsidP="00737E8C">
      <w:pPr>
        <w:spacing w:after="0" w:line="240" w:lineRule="auto"/>
        <w:jc w:val="both"/>
        <w:outlineLvl w:val="1"/>
        <w:rPr>
          <w:rFonts w:ascii="Times New Roman" w:hAnsi="Times New Roman" w:cs="Times New Roman"/>
          <w:b/>
          <w:bdr w:val="single" w:sz="2" w:space="0" w:color="E3E3E3" w:frame="1"/>
          <w:lang w:val="ru-RU"/>
        </w:rPr>
      </w:pPr>
      <w:bookmarkStart w:id="25" w:name="_Toc217406024"/>
      <w:r w:rsidRPr="00406BEF">
        <w:rPr>
          <w:rFonts w:ascii="Times New Roman" w:hAnsi="Times New Roman" w:cs="Times New Roman"/>
          <w:b/>
          <w:bdr w:val="single" w:sz="2" w:space="0" w:color="E3E3E3" w:frame="1"/>
          <w:lang w:val="ru-RU"/>
        </w:rPr>
        <w:t>4.1</w:t>
      </w:r>
      <w:r w:rsidRPr="00406BEF">
        <w:rPr>
          <w:rFonts w:ascii="Times New Roman" w:hAnsi="Times New Roman" w:cs="Times New Roman"/>
          <w:b/>
          <w:bdr w:val="single" w:sz="2" w:space="0" w:color="E3E3E3" w:frame="1"/>
          <w:lang w:val="ru-RU"/>
        </w:rPr>
        <w:tab/>
        <w:t>Вода</w:t>
      </w:r>
      <w:bookmarkEnd w:id="25"/>
    </w:p>
    <w:p w14:paraId="48728CAC" w14:textId="77777777" w:rsidR="00737E8C" w:rsidRPr="00406BEF" w:rsidRDefault="00737E8C" w:rsidP="00737E8C">
      <w:pPr>
        <w:spacing w:after="0" w:line="240" w:lineRule="auto"/>
        <w:jc w:val="both"/>
        <w:outlineLvl w:val="1"/>
        <w:rPr>
          <w:rFonts w:ascii="Times New Roman" w:hAnsi="Times New Roman" w:cs="Times New Roman"/>
          <w:b/>
          <w:bdr w:val="single" w:sz="2" w:space="0" w:color="E3E3E3" w:frame="1"/>
          <w:lang w:val="ru-RU"/>
        </w:rPr>
      </w:pPr>
    </w:p>
    <w:p w14:paraId="56EA17AB" w14:textId="763664C7"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outlineLvl w:val="2"/>
        <w:rPr>
          <w:rFonts w:ascii="Times New Roman" w:eastAsia="Times New Roman" w:hAnsi="Times New Roman" w:cs="Times New Roman"/>
          <w:b/>
          <w:bCs/>
          <w:color w:val="1D1D1F"/>
          <w:spacing w:val="-5"/>
          <w:bdr w:val="single" w:sz="2" w:space="0" w:color="E3E3E3" w:frame="1"/>
          <w:lang/>
        </w:rPr>
      </w:pPr>
      <w:bookmarkStart w:id="26" w:name="_Toc217406025"/>
      <w:r w:rsidRPr="00406BEF">
        <w:rPr>
          <w:rFonts w:ascii="Times New Roman" w:eastAsia="Times New Roman" w:hAnsi="Times New Roman" w:cs="Times New Roman"/>
          <w:b/>
          <w:bCs/>
          <w:color w:val="1D1D1F"/>
          <w:spacing w:val="-5"/>
          <w:bdr w:val="single" w:sz="2" w:space="0" w:color="E3E3E3" w:frame="1"/>
          <w:lang/>
        </w:rPr>
        <w:t>4.1.1</w:t>
      </w:r>
      <w:r w:rsidR="00737E8C" w:rsidRPr="00406BEF">
        <w:rPr>
          <w:rFonts w:ascii="Times New Roman" w:eastAsia="Times New Roman" w:hAnsi="Times New Roman" w:cs="Times New Roman"/>
          <w:b/>
          <w:bCs/>
          <w:color w:val="1D1D1F"/>
          <w:spacing w:val="-5"/>
          <w:bdr w:val="single" w:sz="2" w:space="0" w:color="E3E3E3" w:frame="1"/>
          <w:lang/>
        </w:rPr>
        <w:tab/>
      </w:r>
      <w:r w:rsidRPr="00406BEF">
        <w:rPr>
          <w:rFonts w:ascii="Times New Roman" w:eastAsia="Times New Roman" w:hAnsi="Times New Roman" w:cs="Times New Roman"/>
          <w:b/>
          <w:bCs/>
          <w:color w:val="1D1D1F"/>
          <w:spacing w:val="-5"/>
          <w:bdr w:val="single" w:sz="2" w:space="0" w:color="E3E3E3" w:frame="1"/>
          <w:lang/>
        </w:rPr>
        <w:t>Текущее состояние</w:t>
      </w:r>
      <w:bookmarkEnd w:id="26"/>
    </w:p>
    <w:p w14:paraId="1B108F1F" w14:textId="77777777" w:rsidR="00737E8C" w:rsidRPr="00406BEF" w:rsidRDefault="00737E8C"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b/>
          <w:bCs/>
          <w:color w:val="1D1D1F"/>
          <w:spacing w:val="-5"/>
          <w:lang/>
        </w:rPr>
      </w:pPr>
    </w:p>
    <w:p w14:paraId="6D9AE584" w14:textId="654F4E22"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outlineLvl w:val="3"/>
        <w:rPr>
          <w:rFonts w:ascii="Times New Roman" w:eastAsia="Times New Roman" w:hAnsi="Times New Roman" w:cs="Times New Roman"/>
          <w:b/>
          <w:bCs/>
          <w:color w:val="1D1D1F"/>
          <w:spacing w:val="-5"/>
          <w:bdr w:val="single" w:sz="2" w:space="0" w:color="E3E3E3" w:frame="1"/>
          <w:lang/>
        </w:rPr>
      </w:pPr>
      <w:r w:rsidRPr="00406BEF">
        <w:rPr>
          <w:rFonts w:ascii="Times New Roman" w:eastAsia="Times New Roman" w:hAnsi="Times New Roman" w:cs="Times New Roman"/>
          <w:b/>
          <w:bCs/>
          <w:color w:val="1D1D1F"/>
          <w:spacing w:val="-5"/>
          <w:bdr w:val="single" w:sz="2" w:space="0" w:color="E3E3E3" w:frame="1"/>
          <w:lang/>
        </w:rPr>
        <w:t>4.1.1.1 Подземные воды</w:t>
      </w:r>
    </w:p>
    <w:p w14:paraId="2E755F32" w14:textId="77777777" w:rsidR="00737E8C" w:rsidRPr="00406BEF" w:rsidRDefault="00737E8C"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b/>
          <w:bCs/>
          <w:color w:val="1D1D1F"/>
          <w:spacing w:val="-5"/>
          <w:lang/>
        </w:rPr>
      </w:pPr>
    </w:p>
    <w:p w14:paraId="6A63F675" w14:textId="798600F6"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rPr>
      </w:pPr>
      <w:r w:rsidRPr="00406BEF">
        <w:rPr>
          <w:rFonts w:ascii="Times New Roman" w:eastAsia="Times New Roman" w:hAnsi="Times New Roman" w:cs="Times New Roman"/>
          <w:color w:val="1D1D1F"/>
          <w:bdr w:val="single" w:sz="2" w:space="0" w:color="E3E3E3" w:frame="1"/>
          <w:lang/>
        </w:rPr>
        <w:t xml:space="preserve">С гидрогеологической точки зрения территория ИАЭС расположена в восточной части Балтийского артезианского бассейна </w:t>
      </w:r>
      <w:r w:rsidR="00AC6D92">
        <w:rPr>
          <w:rFonts w:ascii="Times New Roman" w:eastAsia="Times New Roman" w:hAnsi="Times New Roman" w:cs="Times New Roman"/>
          <w:color w:val="1D1D1F"/>
          <w:bdr w:val="single" w:sz="2" w:space="0" w:color="E3E3E3" w:frame="1"/>
          <w:lang/>
        </w:rPr>
        <w:t xml:space="preserve"> – </w:t>
      </w:r>
      <w:r w:rsidRPr="00406BEF">
        <w:rPr>
          <w:rFonts w:ascii="Times New Roman" w:eastAsia="Times New Roman" w:hAnsi="Times New Roman" w:cs="Times New Roman"/>
          <w:color w:val="1D1D1F"/>
          <w:bdr w:val="single" w:sz="2" w:space="0" w:color="E3E3E3" w:frame="1"/>
          <w:lang/>
        </w:rPr>
        <w:t xml:space="preserve"> в зоне его питания. В гидрогеологическом разрезе района выделяются активная, замедленная и медленная зоны циркуляции вод.</w:t>
      </w:r>
    </w:p>
    <w:p w14:paraId="17F2C9F0" w14:textId="3AB73920"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rPr>
      </w:pPr>
      <w:r w:rsidRPr="00406BEF">
        <w:rPr>
          <w:rFonts w:ascii="Times New Roman" w:eastAsia="Times New Roman" w:hAnsi="Times New Roman" w:cs="Times New Roman"/>
          <w:color w:val="1D1D1F"/>
          <w:bdr w:val="single" w:sz="2" w:space="0" w:color="E3E3E3" w:frame="1"/>
          <w:lang/>
        </w:rPr>
        <w:t xml:space="preserve">Активная и замедленная зоны разделены региональным водоупорным горизонтом среднего девона </w:t>
      </w:r>
      <w:r w:rsidR="00AC6D92">
        <w:rPr>
          <w:rFonts w:ascii="Times New Roman" w:eastAsia="Times New Roman" w:hAnsi="Times New Roman" w:cs="Times New Roman"/>
          <w:color w:val="1D1D1F"/>
          <w:bdr w:val="single" w:sz="2" w:space="0" w:color="E3E3E3" w:frame="1"/>
          <w:lang/>
        </w:rPr>
        <w:t xml:space="preserve"> – </w:t>
      </w:r>
      <w:r w:rsidRPr="00406BEF">
        <w:rPr>
          <w:rFonts w:ascii="Times New Roman" w:eastAsia="Times New Roman" w:hAnsi="Times New Roman" w:cs="Times New Roman"/>
          <w:color w:val="1D1D1F"/>
          <w:bdr w:val="single" w:sz="2" w:space="0" w:color="E3E3E3" w:frame="1"/>
          <w:lang/>
        </w:rPr>
        <w:t xml:space="preserve"> Нарвским (глины, домериты и глинистые доломиты). Глинистые породы Нарвы залегают на глубине 180–200 м, их мощность достигает 85–89 м.</w:t>
      </w:r>
    </w:p>
    <w:p w14:paraId="5839B116" w14:textId="77777777"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rPr>
      </w:pPr>
      <w:r w:rsidRPr="00406BEF">
        <w:rPr>
          <w:rFonts w:ascii="Times New Roman" w:eastAsia="Times New Roman" w:hAnsi="Times New Roman" w:cs="Times New Roman"/>
          <w:color w:val="1D1D1F"/>
          <w:bdr w:val="single" w:sz="2" w:space="0" w:color="E3E3E3" w:frame="1"/>
          <w:lang/>
        </w:rPr>
        <w:t>Замедленная и медленная зоны водной циркуляции в разрезе разделены региональным водоупором силурийско-ордовикского возраста, залегающим на глубине 270–295 м. Этот водоупор состоит из карбонатно-глинистых пород (доломиты, домериты, известняки, мергели) мощностью 170–200 м.</w:t>
      </w:r>
    </w:p>
    <w:p w14:paraId="384B7BF9" w14:textId="7618ABD6"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rPr>
      </w:pPr>
      <w:r w:rsidRPr="00406BEF">
        <w:rPr>
          <w:rFonts w:ascii="Times New Roman" w:eastAsia="Times New Roman" w:hAnsi="Times New Roman" w:cs="Times New Roman"/>
          <w:color w:val="1D1D1F"/>
          <w:bdr w:val="single" w:sz="2" w:space="0" w:color="E3E3E3" w:frame="1"/>
          <w:lang/>
        </w:rPr>
        <w:t xml:space="preserve">В активной зоне водной циркуляции залегают водоносные комплексы четвертичных отложений и верхне-среднего девона (Свентойско-Упининкайский комплекс), гидравлически связанные и образующие единую гидросистему. Воды этих комплексов пресные, по химическому составу </w:t>
      </w:r>
      <w:r w:rsidR="00AC6D92">
        <w:rPr>
          <w:rFonts w:ascii="Times New Roman" w:eastAsia="Times New Roman" w:hAnsi="Times New Roman" w:cs="Times New Roman"/>
          <w:color w:val="1D1D1F"/>
          <w:bdr w:val="single" w:sz="2" w:space="0" w:color="E3E3E3" w:frame="1"/>
          <w:lang/>
        </w:rPr>
        <w:t xml:space="preserve"> – </w:t>
      </w:r>
      <w:r w:rsidRPr="00406BEF">
        <w:rPr>
          <w:rFonts w:ascii="Times New Roman" w:eastAsia="Times New Roman" w:hAnsi="Times New Roman" w:cs="Times New Roman"/>
          <w:color w:val="1D1D1F"/>
          <w:bdr w:val="single" w:sz="2" w:space="0" w:color="E3E3E3" w:frame="1"/>
          <w:lang/>
        </w:rPr>
        <w:t xml:space="preserve"> преимущественно карбонатно-магниево-кальциевые.</w:t>
      </w:r>
    </w:p>
    <w:p w14:paraId="42DFD746" w14:textId="307F9C8E"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rPr>
      </w:pPr>
      <w:r w:rsidRPr="00406BEF">
        <w:rPr>
          <w:rFonts w:ascii="Times New Roman" w:eastAsia="Times New Roman" w:hAnsi="Times New Roman" w:cs="Times New Roman"/>
          <w:color w:val="1D1D1F"/>
          <w:bdr w:val="single" w:sz="2" w:space="0" w:color="E3E3E3" w:frame="1"/>
          <w:lang/>
        </w:rPr>
        <w:t xml:space="preserve">Мощность четвертичного водоносного комплекса </w:t>
      </w:r>
      <w:r w:rsidR="00AC6D92">
        <w:rPr>
          <w:rFonts w:ascii="Times New Roman" w:eastAsia="Times New Roman" w:hAnsi="Times New Roman" w:cs="Times New Roman"/>
          <w:color w:val="1D1D1F"/>
          <w:bdr w:val="single" w:sz="2" w:space="0" w:color="E3E3E3" w:frame="1"/>
          <w:lang/>
        </w:rPr>
        <w:t xml:space="preserve"> – </w:t>
      </w:r>
      <w:r w:rsidRPr="00406BEF">
        <w:rPr>
          <w:rFonts w:ascii="Times New Roman" w:eastAsia="Times New Roman" w:hAnsi="Times New Roman" w:cs="Times New Roman"/>
          <w:color w:val="1D1D1F"/>
          <w:bdr w:val="single" w:sz="2" w:space="0" w:color="E3E3E3" w:frame="1"/>
          <w:lang/>
        </w:rPr>
        <w:t xml:space="preserve"> от 85 до 100 м, местами в палеодолинах достигает 260 м. Комплекс включает грунтовые и 6 напорных (напорно-безнапорных) межледниковых водоносных горизонтов. Грунтовой водоносный горизонт повсеместен и формируется отложениями позднего плейстоцена и голоцена: моренными суглинками или супесями, песками, гравием, галькой и торфом различной крупности. Питание происходит за счёт атмосферных осадков через зону аэрации, при этом грунтовые воды служат источником питания для нижележащих напорных водоносов.</w:t>
      </w:r>
    </w:p>
    <w:p w14:paraId="20526DC6" w14:textId="77777777"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rPr>
      </w:pPr>
      <w:r w:rsidRPr="00406BEF">
        <w:rPr>
          <w:rFonts w:ascii="Times New Roman" w:eastAsia="Times New Roman" w:hAnsi="Times New Roman" w:cs="Times New Roman"/>
          <w:color w:val="1D1D1F"/>
          <w:bdr w:val="single" w:sz="2" w:space="0" w:color="E3E3E3" w:frame="1"/>
          <w:lang/>
        </w:rPr>
        <w:t>Напорные водоносные горизонты четвертичного комплекса залегают между моренными (малопроницаемыми) слоями разного возраста, содержащими локальные водоупоры мощностью от 0,5 до 70 м.</w:t>
      </w:r>
    </w:p>
    <w:p w14:paraId="5B4A9B55" w14:textId="77777777" w:rsidR="00737E8C"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bdr w:val="single" w:sz="2" w:space="0" w:color="E3E3E3" w:frame="1"/>
          <w:lang/>
        </w:rPr>
      </w:pPr>
      <w:r w:rsidRPr="00406BEF">
        <w:rPr>
          <w:rFonts w:ascii="Times New Roman" w:eastAsia="Times New Roman" w:hAnsi="Times New Roman" w:cs="Times New Roman"/>
          <w:color w:val="1D1D1F"/>
          <w:bdr w:val="single" w:sz="2" w:space="0" w:color="E3E3E3" w:frame="1"/>
          <w:lang/>
        </w:rPr>
        <w:t>В детальной стратиграфической схеме четвертичных отложений выделяются следующие межледниковые водоносные горизонты: Балтийско-Грудинский, Грудинско-Медининкайский, Медининкайско-Жемайтский, Жемайтско-Дайнавский, Дайнавско-Дзукский и Дзукский поморский.</w:t>
      </w:r>
    </w:p>
    <w:p w14:paraId="2A218E55" w14:textId="77777777" w:rsidR="00737E8C" w:rsidRPr="00406BEF" w:rsidRDefault="00737E8C">
      <w:pPr>
        <w:rPr>
          <w:rFonts w:ascii="Times New Roman" w:eastAsia="Times New Roman" w:hAnsi="Times New Roman" w:cs="Times New Roman"/>
          <w:color w:val="1D1D1F"/>
          <w:bdr w:val="single" w:sz="2" w:space="0" w:color="E3E3E3" w:frame="1"/>
          <w:lang/>
        </w:rPr>
      </w:pPr>
      <w:r w:rsidRPr="00406BEF">
        <w:rPr>
          <w:rFonts w:ascii="Times New Roman" w:eastAsia="Times New Roman" w:hAnsi="Times New Roman" w:cs="Times New Roman"/>
          <w:color w:val="1D1D1F"/>
          <w:bdr w:val="single" w:sz="2" w:space="0" w:color="E3E3E3" w:frame="1"/>
          <w:lang/>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37E8C" w:rsidRPr="00406BEF" w14:paraId="3117572A" w14:textId="77777777" w:rsidTr="00337894">
        <w:tc>
          <w:tcPr>
            <w:tcW w:w="4683" w:type="dxa"/>
          </w:tcPr>
          <w:p w14:paraId="0F71CEB1" w14:textId="77777777" w:rsidR="00737E8C" w:rsidRPr="00406BEF" w:rsidRDefault="00737E8C"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C131D6A" w14:textId="77777777" w:rsidR="00737E8C" w:rsidRPr="00406BEF" w:rsidRDefault="00737E8C" w:rsidP="00337894">
            <w:pPr>
              <w:rPr>
                <w:rFonts w:ascii="Times New Roman" w:hAnsi="Times New Roman" w:cs="Times New Roman"/>
                <w:sz w:val="18"/>
                <w:szCs w:val="18"/>
                <w:lang w:val="ru-RU"/>
              </w:rPr>
            </w:pPr>
          </w:p>
          <w:p w14:paraId="245C3F6E" w14:textId="77777777" w:rsidR="00737E8C" w:rsidRPr="00406BEF" w:rsidRDefault="00737E8C"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1FA233A" w14:textId="77777777" w:rsidR="00737E8C" w:rsidRPr="00406BEF" w:rsidRDefault="00737E8C"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4260763" w14:textId="77777777" w:rsidR="00737E8C" w:rsidRPr="00406BEF" w:rsidRDefault="00737E8C"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1F65E52" w14:textId="77777777" w:rsidR="00737E8C" w:rsidRPr="00406BEF" w:rsidRDefault="00737E8C"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38D5C37" w14:textId="2611ACA3" w:rsidR="00737E8C" w:rsidRPr="00406BEF" w:rsidRDefault="00737E8C"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108 </w:t>
            </w:r>
            <w:r w:rsidR="005D4886">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2638855" w14:textId="77777777" w:rsidR="00737E8C" w:rsidRPr="00406BEF" w:rsidRDefault="00737E8C"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bdr w:val="single" w:sz="2" w:space="0" w:color="E3E3E3" w:frame="1"/>
          <w:lang/>
        </w:rPr>
      </w:pPr>
    </w:p>
    <w:p w14:paraId="154A1A80" w14:textId="34315281"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lang/>
        </w:rPr>
      </w:pPr>
      <w:r w:rsidRPr="00406BEF">
        <w:rPr>
          <w:rFonts w:ascii="Times New Roman" w:eastAsia="Times New Roman" w:hAnsi="Times New Roman" w:cs="Times New Roman"/>
          <w:color w:val="1D1D1F"/>
          <w:bdr w:val="single" w:sz="2" w:space="0" w:color="E3E3E3" w:frame="1"/>
          <w:lang/>
        </w:rPr>
        <w:t xml:space="preserve">Их мощность варьирует от 0,3–2 м до 20–40 м, а в палеодолинах </w:t>
      </w:r>
      <w:r w:rsidR="00AC6D92">
        <w:rPr>
          <w:rFonts w:ascii="Times New Roman" w:eastAsia="Times New Roman" w:hAnsi="Times New Roman" w:cs="Times New Roman"/>
          <w:color w:val="1D1D1F"/>
          <w:bdr w:val="single" w:sz="2" w:space="0" w:color="E3E3E3" w:frame="1"/>
          <w:lang/>
        </w:rPr>
        <w:t xml:space="preserve"> – </w:t>
      </w:r>
      <w:r w:rsidRPr="00406BEF">
        <w:rPr>
          <w:rFonts w:ascii="Times New Roman" w:eastAsia="Times New Roman" w:hAnsi="Times New Roman" w:cs="Times New Roman"/>
          <w:color w:val="1D1D1F"/>
          <w:bdr w:val="single" w:sz="2" w:space="0" w:color="E3E3E3" w:frame="1"/>
          <w:lang/>
        </w:rPr>
        <w:t xml:space="preserve"> до 100 м и более</w:t>
      </w:r>
      <w:r w:rsidR="00737E8C" w:rsidRPr="00406BEF">
        <w:rPr>
          <w:rFonts w:ascii="Times New Roman" w:eastAsia="Times New Roman" w:hAnsi="Times New Roman" w:cs="Times New Roman"/>
          <w:color w:val="1D1D1F"/>
          <w:bdr w:val="single" w:sz="2" w:space="0" w:color="E3E3E3" w:frame="1"/>
          <w:lang w:val="ru-RU"/>
        </w:rPr>
        <w:t xml:space="preserve"> [52]</w:t>
      </w:r>
      <w:r w:rsidRPr="00406BEF">
        <w:rPr>
          <w:rFonts w:ascii="Times New Roman" w:eastAsia="Times New Roman" w:hAnsi="Times New Roman" w:cs="Times New Roman"/>
          <w:color w:val="1D1D1F"/>
          <w:bdr w:val="single" w:sz="2" w:space="0" w:color="E3E3E3" w:frame="1"/>
          <w:lang/>
        </w:rPr>
        <w:t>.</w:t>
      </w:r>
    </w:p>
    <w:p w14:paraId="56E7649C" w14:textId="77777777"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rPr>
      </w:pPr>
      <w:r w:rsidRPr="00406BEF">
        <w:rPr>
          <w:rFonts w:ascii="Times New Roman" w:eastAsia="Times New Roman" w:hAnsi="Times New Roman" w:cs="Times New Roman"/>
          <w:color w:val="1D1D1F"/>
          <w:bdr w:val="single" w:sz="2" w:space="0" w:color="E3E3E3" w:frame="1"/>
          <w:lang/>
        </w:rPr>
        <w:t>Комплекс Свентойско-Упининкайский залегает под четвертичными отложениями и состоит из мелко- и тонкозернистых песков, слабоцементированных песчаников, алевролитов и глин. Мощность комплекса составляет 80–110 м.</w:t>
      </w:r>
    </w:p>
    <w:p w14:paraId="060B92C9" w14:textId="087A551C"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bdr w:val="single" w:sz="2" w:space="0" w:color="E3E3E3" w:frame="1"/>
          <w:lang/>
        </w:rPr>
      </w:pPr>
      <w:r w:rsidRPr="00406BEF">
        <w:rPr>
          <w:rFonts w:ascii="Times New Roman" w:eastAsia="Times New Roman" w:hAnsi="Times New Roman" w:cs="Times New Roman"/>
          <w:color w:val="1D1D1F"/>
          <w:bdr w:val="single" w:sz="2" w:space="0" w:color="E3E3E3" w:frame="1"/>
          <w:lang/>
        </w:rPr>
        <w:t xml:space="preserve">Воды этого комплекса используются для нужд ИАЭС и других потребителей Висагинского района. Скважины и водозабор компании CJSC «Visagino energija» расположены примерно в 3 км к юго-западу от площадки ИАЭС (см. Рис. 4.1-1). Приток формируется за счёт мощного потока грунтовых вод, проходящего через эксплуатируемый горизонт, что создаёт относительно небольшие зоны водозахвата: 1,5–2 км </w:t>
      </w:r>
      <w:r w:rsidR="00AC6D92">
        <w:rPr>
          <w:rFonts w:ascii="Times New Roman" w:eastAsia="Times New Roman" w:hAnsi="Times New Roman" w:cs="Times New Roman"/>
          <w:color w:val="1D1D1F"/>
          <w:bdr w:val="single" w:sz="2" w:space="0" w:color="E3E3E3" w:frame="1"/>
          <w:lang/>
        </w:rPr>
        <w:t xml:space="preserve"> – </w:t>
      </w:r>
      <w:r w:rsidRPr="00406BEF">
        <w:rPr>
          <w:rFonts w:ascii="Times New Roman" w:eastAsia="Times New Roman" w:hAnsi="Times New Roman" w:cs="Times New Roman"/>
          <w:color w:val="1D1D1F"/>
          <w:bdr w:val="single" w:sz="2" w:space="0" w:color="E3E3E3" w:frame="1"/>
          <w:lang/>
        </w:rPr>
        <w:t xml:space="preserve"> в эксплуатируемом комплексе, и 0,3–1,0 км </w:t>
      </w:r>
      <w:r w:rsidR="00AC6D92">
        <w:rPr>
          <w:rFonts w:ascii="Times New Roman" w:eastAsia="Times New Roman" w:hAnsi="Times New Roman" w:cs="Times New Roman"/>
          <w:color w:val="1D1D1F"/>
          <w:bdr w:val="single" w:sz="2" w:space="0" w:color="E3E3E3" w:frame="1"/>
          <w:lang/>
        </w:rPr>
        <w:t xml:space="preserve"> – </w:t>
      </w:r>
      <w:r w:rsidRPr="00406BEF">
        <w:rPr>
          <w:rFonts w:ascii="Times New Roman" w:eastAsia="Times New Roman" w:hAnsi="Times New Roman" w:cs="Times New Roman"/>
          <w:color w:val="1D1D1F"/>
          <w:bdr w:val="single" w:sz="2" w:space="0" w:color="E3E3E3" w:frame="1"/>
          <w:lang/>
        </w:rPr>
        <w:t xml:space="preserve"> в грунтовом водоносном горизонте.</w:t>
      </w:r>
    </w:p>
    <w:p w14:paraId="028696F8" w14:textId="005A51AF" w:rsidR="004D3020" w:rsidRPr="00406BEF" w:rsidRDefault="004D3020" w:rsidP="004D3020">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bdr w:val="single" w:sz="2" w:space="0" w:color="E3E3E3" w:frame="1"/>
          <w:lang/>
        </w:rPr>
      </w:pPr>
    </w:p>
    <w:p w14:paraId="23FC52C9" w14:textId="4675AD60" w:rsidR="004D3020" w:rsidRPr="00406BEF" w:rsidRDefault="004D3020" w:rsidP="004D3020">
      <w:pPr>
        <w:pBdr>
          <w:top w:val="single" w:sz="2" w:space="0" w:color="E3E3E3"/>
          <w:left w:val="single" w:sz="2" w:space="0" w:color="E3E3E3"/>
          <w:bottom w:val="single" w:sz="2" w:space="0" w:color="E3E3E3"/>
          <w:right w:val="single" w:sz="2" w:space="0" w:color="E3E3E3"/>
        </w:pBdr>
        <w:shd w:val="clear" w:color="auto" w:fill="FFFFFF"/>
        <w:spacing w:after="0" w:line="240" w:lineRule="auto"/>
        <w:jc w:val="center"/>
        <w:rPr>
          <w:rFonts w:ascii="Times New Roman" w:eastAsia="Times New Roman" w:hAnsi="Times New Roman" w:cs="Times New Roman"/>
          <w:color w:val="1D1D1F"/>
          <w:bdr w:val="single" w:sz="2" w:space="0" w:color="E3E3E3" w:frame="1"/>
          <w:lang/>
        </w:rPr>
      </w:pPr>
      <w:r w:rsidRPr="00406BEF">
        <w:rPr>
          <w:rFonts w:ascii="Times New Roman" w:eastAsia="Times New Roman" w:hAnsi="Times New Roman" w:cs="Times New Roman"/>
          <w:noProof/>
          <w:color w:val="1D1D1F"/>
          <w:bdr w:val="single" w:sz="2" w:space="0" w:color="E3E3E3" w:frame="1"/>
          <w:lang/>
        </w:rPr>
        <w:drawing>
          <wp:inline distT="0" distB="0" distL="0" distR="0" wp14:anchorId="29A73A6F" wp14:editId="3A78C6F6">
            <wp:extent cx="4956175" cy="362140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56175" cy="3621405"/>
                    </a:xfrm>
                    <a:prstGeom prst="rect">
                      <a:avLst/>
                    </a:prstGeom>
                    <a:noFill/>
                  </pic:spPr>
                </pic:pic>
              </a:graphicData>
            </a:graphic>
          </wp:inline>
        </w:drawing>
      </w:r>
    </w:p>
    <w:p w14:paraId="10E9FC5D" w14:textId="0A47E302" w:rsidR="004D3020" w:rsidRPr="00406BEF" w:rsidRDefault="00291BE9" w:rsidP="004D3020">
      <w:pPr>
        <w:pBdr>
          <w:top w:val="single" w:sz="2" w:space="0" w:color="E3E3E3"/>
          <w:left w:val="single" w:sz="2" w:space="0" w:color="E3E3E3"/>
          <w:bottom w:val="single" w:sz="2" w:space="0" w:color="E3E3E3"/>
          <w:right w:val="single" w:sz="2" w:space="0" w:color="E3E3E3"/>
        </w:pBdr>
        <w:shd w:val="clear" w:color="auto" w:fill="FFFFFF"/>
        <w:spacing w:after="0" w:line="240" w:lineRule="auto"/>
        <w:jc w:val="center"/>
        <w:rPr>
          <w:rFonts w:ascii="Times New Roman" w:eastAsia="Times New Roman" w:hAnsi="Times New Roman" w:cs="Times New Roman"/>
          <w:color w:val="1D1D1F"/>
          <w:bdr w:val="single" w:sz="2" w:space="0" w:color="E3E3E3" w:frame="1"/>
          <w:lang/>
        </w:rPr>
      </w:pPr>
      <w:r w:rsidRPr="00406BEF">
        <w:rPr>
          <w:rFonts w:ascii="Times New Roman" w:eastAsia="Times New Roman" w:hAnsi="Times New Roman" w:cs="Times New Roman"/>
          <w:color w:val="1D1D1F"/>
          <w:bdr w:val="single" w:sz="2" w:space="0" w:color="E3E3E3" w:frame="1"/>
          <w:lang/>
        </w:rPr>
        <w:t>Рисунок 4.1-1. Расположение артезианских скважин, эксплуатируемых ЗАО «Висагино энергия».</w:t>
      </w:r>
    </w:p>
    <w:p w14:paraId="61058A17" w14:textId="77777777" w:rsidR="00737E8C" w:rsidRPr="00406BEF" w:rsidRDefault="00737E8C"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lang/>
        </w:rPr>
      </w:pPr>
    </w:p>
    <w:p w14:paraId="050AE1E5" w14:textId="50B760E2" w:rsidR="00E418E6" w:rsidRPr="00406BEF" w:rsidRDefault="00E418E6"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outlineLvl w:val="3"/>
        <w:rPr>
          <w:rFonts w:ascii="Times New Roman" w:eastAsia="Times New Roman" w:hAnsi="Times New Roman" w:cs="Times New Roman"/>
          <w:b/>
          <w:bCs/>
          <w:color w:val="1D1D1F"/>
          <w:spacing w:val="-5"/>
          <w:bdr w:val="single" w:sz="2" w:space="0" w:color="E3E3E3" w:frame="1"/>
          <w:lang/>
        </w:rPr>
      </w:pPr>
      <w:r w:rsidRPr="00406BEF">
        <w:rPr>
          <w:rFonts w:ascii="Times New Roman" w:eastAsia="Times New Roman" w:hAnsi="Times New Roman" w:cs="Times New Roman"/>
          <w:b/>
          <w:bCs/>
          <w:color w:val="1D1D1F"/>
          <w:spacing w:val="-5"/>
          <w:bdr w:val="single" w:sz="2" w:space="0" w:color="E3E3E3" w:frame="1"/>
          <w:lang/>
        </w:rPr>
        <w:t>4.1.1.2</w:t>
      </w:r>
      <w:r w:rsidR="00291BE9" w:rsidRPr="00406BEF">
        <w:rPr>
          <w:rFonts w:ascii="Times New Roman" w:eastAsia="Times New Roman" w:hAnsi="Times New Roman" w:cs="Times New Roman"/>
          <w:b/>
          <w:bCs/>
          <w:color w:val="1D1D1F"/>
          <w:spacing w:val="-5"/>
          <w:bdr w:val="single" w:sz="2" w:space="0" w:color="E3E3E3" w:frame="1"/>
          <w:lang/>
        </w:rPr>
        <w:tab/>
      </w:r>
      <w:r w:rsidRPr="00406BEF">
        <w:rPr>
          <w:rFonts w:ascii="Times New Roman" w:eastAsia="Times New Roman" w:hAnsi="Times New Roman" w:cs="Times New Roman"/>
          <w:b/>
          <w:bCs/>
          <w:color w:val="1D1D1F"/>
          <w:spacing w:val="-5"/>
          <w:bdr w:val="single" w:sz="2" w:space="0" w:color="E3E3E3" w:frame="1"/>
          <w:lang/>
        </w:rPr>
        <w:t>Озеро Друкшяй</w:t>
      </w:r>
    </w:p>
    <w:p w14:paraId="196B98D5" w14:textId="77777777" w:rsidR="00737E8C" w:rsidRPr="00406BEF" w:rsidRDefault="00737E8C"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b/>
          <w:bCs/>
          <w:color w:val="1D1D1F"/>
          <w:spacing w:val="-5"/>
          <w:lang/>
        </w:rPr>
      </w:pPr>
    </w:p>
    <w:p w14:paraId="1EBF23C4" w14:textId="72F1A4B6" w:rsidR="00291BE9"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bdr w:val="single" w:sz="2" w:space="0" w:color="E3E3E3" w:frame="1"/>
          <w:lang w:val="ru-RU"/>
        </w:rPr>
      </w:pPr>
      <w:r w:rsidRPr="00406BEF">
        <w:rPr>
          <w:rFonts w:ascii="Times New Roman" w:eastAsia="Times New Roman" w:hAnsi="Times New Roman" w:cs="Times New Roman"/>
          <w:color w:val="1D1D1F"/>
          <w:bdr w:val="single" w:sz="2" w:space="0" w:color="E3E3E3" w:frame="1"/>
          <w:lang/>
        </w:rPr>
        <w:t xml:space="preserve">Озеро Друкшяй, вода которого использовалась для охлаждения технологического оборудования ИАЭС в период эксплуатации, является крупнейшим озером Литвы. Оно расположено на северо-востоке страны на высоте 141,6 м над уровнем моря. Общий объём воды </w:t>
      </w:r>
      <w:r w:rsidR="00AC6D92">
        <w:rPr>
          <w:rFonts w:ascii="Times New Roman" w:eastAsia="Times New Roman" w:hAnsi="Times New Roman" w:cs="Times New Roman"/>
          <w:color w:val="1D1D1F"/>
          <w:bdr w:val="single" w:sz="2" w:space="0" w:color="E3E3E3" w:frame="1"/>
          <w:lang/>
        </w:rPr>
        <w:t xml:space="preserve"> – </w:t>
      </w:r>
      <w:r w:rsidRPr="00406BEF">
        <w:rPr>
          <w:rFonts w:ascii="Times New Roman" w:eastAsia="Times New Roman" w:hAnsi="Times New Roman" w:cs="Times New Roman"/>
          <w:color w:val="1D1D1F"/>
          <w:bdr w:val="single" w:sz="2" w:space="0" w:color="E3E3E3" w:frame="1"/>
          <w:lang/>
        </w:rPr>
        <w:t xml:space="preserve"> около 370 млн м³, площадь поверхности </w:t>
      </w:r>
      <w:r w:rsidR="00AC6D92">
        <w:rPr>
          <w:rFonts w:ascii="Times New Roman" w:eastAsia="Times New Roman" w:hAnsi="Times New Roman" w:cs="Times New Roman"/>
          <w:color w:val="1D1D1F"/>
          <w:bdr w:val="single" w:sz="2" w:space="0" w:color="E3E3E3" w:frame="1"/>
          <w:lang/>
        </w:rPr>
        <w:t xml:space="preserve"> – </w:t>
      </w:r>
      <w:r w:rsidRPr="00406BEF">
        <w:rPr>
          <w:rFonts w:ascii="Times New Roman" w:eastAsia="Times New Roman" w:hAnsi="Times New Roman" w:cs="Times New Roman"/>
          <w:color w:val="1D1D1F"/>
          <w:bdr w:val="single" w:sz="2" w:space="0" w:color="E3E3E3" w:frame="1"/>
          <w:lang/>
        </w:rPr>
        <w:t xml:space="preserve"> около 49 км² (включая 9 островов), из них 6,7 км² </w:t>
      </w:r>
      <w:r w:rsidR="00AC6D92">
        <w:rPr>
          <w:rFonts w:ascii="Times New Roman" w:eastAsia="Times New Roman" w:hAnsi="Times New Roman" w:cs="Times New Roman"/>
          <w:color w:val="1D1D1F"/>
          <w:bdr w:val="single" w:sz="2" w:space="0" w:color="E3E3E3" w:frame="1"/>
          <w:lang/>
        </w:rPr>
        <w:t xml:space="preserve"> – </w:t>
      </w:r>
      <w:r w:rsidRPr="00406BEF">
        <w:rPr>
          <w:rFonts w:ascii="Times New Roman" w:eastAsia="Times New Roman" w:hAnsi="Times New Roman" w:cs="Times New Roman"/>
          <w:color w:val="1D1D1F"/>
          <w:bdr w:val="single" w:sz="2" w:space="0" w:color="E3E3E3" w:frame="1"/>
          <w:lang/>
        </w:rPr>
        <w:t xml:space="preserve"> на территории Беларуси и 42,3 км² </w:t>
      </w:r>
      <w:r w:rsidR="00AC6D92">
        <w:rPr>
          <w:rFonts w:ascii="Times New Roman" w:eastAsia="Times New Roman" w:hAnsi="Times New Roman" w:cs="Times New Roman"/>
          <w:color w:val="1D1D1F"/>
          <w:bdr w:val="single" w:sz="2" w:space="0" w:color="E3E3E3" w:frame="1"/>
          <w:lang/>
        </w:rPr>
        <w:t xml:space="preserve"> – </w:t>
      </w:r>
      <w:r w:rsidRPr="00406BEF">
        <w:rPr>
          <w:rFonts w:ascii="Times New Roman" w:eastAsia="Times New Roman" w:hAnsi="Times New Roman" w:cs="Times New Roman"/>
          <w:color w:val="1D1D1F"/>
          <w:bdr w:val="single" w:sz="2" w:space="0" w:color="E3E3E3" w:frame="1"/>
          <w:lang/>
        </w:rPr>
        <w:t xml:space="preserve"> в Литве. Максимальная глубина </w:t>
      </w:r>
      <w:r w:rsidR="00AC6D92">
        <w:rPr>
          <w:rFonts w:ascii="Times New Roman" w:eastAsia="Times New Roman" w:hAnsi="Times New Roman" w:cs="Times New Roman"/>
          <w:color w:val="1D1D1F"/>
          <w:bdr w:val="single" w:sz="2" w:space="0" w:color="E3E3E3" w:frame="1"/>
          <w:lang/>
        </w:rPr>
        <w:t xml:space="preserve"> – </w:t>
      </w:r>
      <w:r w:rsidRPr="00406BEF">
        <w:rPr>
          <w:rFonts w:ascii="Times New Roman" w:eastAsia="Times New Roman" w:hAnsi="Times New Roman" w:cs="Times New Roman"/>
          <w:color w:val="1D1D1F"/>
          <w:bdr w:val="single" w:sz="2" w:space="0" w:color="E3E3E3" w:frame="1"/>
          <w:lang/>
        </w:rPr>
        <w:t xml:space="preserve"> 38,3 м, средняя </w:t>
      </w:r>
      <w:r w:rsidR="00AC6D92">
        <w:rPr>
          <w:rFonts w:ascii="Times New Roman" w:eastAsia="Times New Roman" w:hAnsi="Times New Roman" w:cs="Times New Roman"/>
          <w:color w:val="1D1D1F"/>
          <w:bdr w:val="single" w:sz="2" w:space="0" w:color="E3E3E3" w:frame="1"/>
          <w:lang/>
        </w:rPr>
        <w:t xml:space="preserve"> – </w:t>
      </w:r>
      <w:r w:rsidRPr="00406BEF">
        <w:rPr>
          <w:rFonts w:ascii="Times New Roman" w:eastAsia="Times New Roman" w:hAnsi="Times New Roman" w:cs="Times New Roman"/>
          <w:color w:val="1D1D1F"/>
          <w:bdr w:val="single" w:sz="2" w:space="0" w:color="E3E3E3" w:frame="1"/>
          <w:lang/>
        </w:rPr>
        <w:t xml:space="preserve"> 7,6 м. Протяжённость озера </w:t>
      </w:r>
      <w:r w:rsidR="00AC6D92">
        <w:rPr>
          <w:rFonts w:ascii="Times New Roman" w:eastAsia="Times New Roman" w:hAnsi="Times New Roman" w:cs="Times New Roman"/>
          <w:color w:val="1D1D1F"/>
          <w:bdr w:val="single" w:sz="2" w:space="0" w:color="E3E3E3" w:frame="1"/>
          <w:lang/>
        </w:rPr>
        <w:t xml:space="preserve"> – </w:t>
      </w:r>
      <w:r w:rsidRPr="00406BEF">
        <w:rPr>
          <w:rFonts w:ascii="Times New Roman" w:eastAsia="Times New Roman" w:hAnsi="Times New Roman" w:cs="Times New Roman"/>
          <w:color w:val="1D1D1F"/>
          <w:bdr w:val="single" w:sz="2" w:space="0" w:color="E3E3E3" w:frame="1"/>
          <w:lang/>
        </w:rPr>
        <w:t xml:space="preserve"> 14,3 км, максимальная ширина </w:t>
      </w:r>
      <w:r w:rsidR="00AC6D92">
        <w:rPr>
          <w:rFonts w:ascii="Times New Roman" w:eastAsia="Times New Roman" w:hAnsi="Times New Roman" w:cs="Times New Roman"/>
          <w:color w:val="1D1D1F"/>
          <w:bdr w:val="single" w:sz="2" w:space="0" w:color="E3E3E3" w:frame="1"/>
          <w:lang/>
        </w:rPr>
        <w:t xml:space="preserve"> – </w:t>
      </w:r>
      <w:r w:rsidRPr="00406BEF">
        <w:rPr>
          <w:rFonts w:ascii="Times New Roman" w:eastAsia="Times New Roman" w:hAnsi="Times New Roman" w:cs="Times New Roman"/>
          <w:color w:val="1D1D1F"/>
          <w:bdr w:val="single" w:sz="2" w:space="0" w:color="E3E3E3" w:frame="1"/>
          <w:lang/>
        </w:rPr>
        <w:t xml:space="preserve"> 5,3 км, длина береговой линии </w:t>
      </w:r>
      <w:r w:rsidR="00AC6D92">
        <w:rPr>
          <w:rFonts w:ascii="Times New Roman" w:eastAsia="Times New Roman" w:hAnsi="Times New Roman" w:cs="Times New Roman"/>
          <w:color w:val="1D1D1F"/>
          <w:bdr w:val="single" w:sz="2" w:space="0" w:color="E3E3E3" w:frame="1"/>
          <w:lang/>
        </w:rPr>
        <w:t xml:space="preserve"> – </w:t>
      </w:r>
      <w:r w:rsidRPr="00406BEF">
        <w:rPr>
          <w:rFonts w:ascii="Times New Roman" w:eastAsia="Times New Roman" w:hAnsi="Times New Roman" w:cs="Times New Roman"/>
          <w:color w:val="1D1D1F"/>
          <w:bdr w:val="single" w:sz="2" w:space="0" w:color="E3E3E3" w:frame="1"/>
          <w:lang/>
        </w:rPr>
        <w:t xml:space="preserve"> 60,5 км.</w:t>
      </w:r>
      <w:r w:rsidR="00291BE9" w:rsidRPr="00406BEF">
        <w:rPr>
          <w:rFonts w:ascii="Times New Roman" w:eastAsia="Times New Roman" w:hAnsi="Times New Roman" w:cs="Times New Roman"/>
          <w:color w:val="1D1D1F"/>
          <w:bdr w:val="single" w:sz="2" w:space="0" w:color="E3E3E3" w:frame="1"/>
          <w:lang w:val="ru-RU"/>
        </w:rPr>
        <w:t xml:space="preserve"> </w:t>
      </w:r>
    </w:p>
    <w:p w14:paraId="15A32E48" w14:textId="77777777" w:rsidR="00291BE9" w:rsidRPr="00406BEF" w:rsidRDefault="00291BE9">
      <w:pPr>
        <w:rPr>
          <w:rFonts w:ascii="Times New Roman" w:eastAsia="Times New Roman" w:hAnsi="Times New Roman" w:cs="Times New Roman"/>
          <w:color w:val="1D1D1F"/>
          <w:bdr w:val="single" w:sz="2" w:space="0" w:color="E3E3E3" w:frame="1"/>
          <w:lang w:val="ru-RU"/>
        </w:rPr>
      </w:pPr>
      <w:r w:rsidRPr="00406BEF">
        <w:rPr>
          <w:rFonts w:ascii="Times New Roman" w:eastAsia="Times New Roman" w:hAnsi="Times New Roman" w:cs="Times New Roman"/>
          <w:color w:val="1D1D1F"/>
          <w:bdr w:val="single" w:sz="2" w:space="0" w:color="E3E3E3" w:frame="1"/>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91BE9" w:rsidRPr="00406BEF" w14:paraId="47CC8996" w14:textId="77777777" w:rsidTr="00337894">
        <w:tc>
          <w:tcPr>
            <w:tcW w:w="4683" w:type="dxa"/>
          </w:tcPr>
          <w:p w14:paraId="19232827" w14:textId="77777777" w:rsidR="00291BE9" w:rsidRPr="00406BEF" w:rsidRDefault="00291BE9"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74C81570" w14:textId="77777777" w:rsidR="00291BE9" w:rsidRPr="00406BEF" w:rsidRDefault="00291BE9" w:rsidP="00337894">
            <w:pPr>
              <w:rPr>
                <w:rFonts w:ascii="Times New Roman" w:hAnsi="Times New Roman" w:cs="Times New Roman"/>
                <w:sz w:val="18"/>
                <w:szCs w:val="18"/>
                <w:lang w:val="ru-RU"/>
              </w:rPr>
            </w:pPr>
          </w:p>
          <w:p w14:paraId="3AEB6F83" w14:textId="77777777" w:rsidR="00291BE9" w:rsidRPr="00406BEF" w:rsidRDefault="00291BE9"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521B7F3" w14:textId="77777777" w:rsidR="00291BE9" w:rsidRPr="00406BEF" w:rsidRDefault="00291BE9"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99ACA6F" w14:textId="77777777" w:rsidR="00291BE9" w:rsidRPr="00406BEF" w:rsidRDefault="00291BE9"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254C031" w14:textId="77777777" w:rsidR="00291BE9" w:rsidRPr="00406BEF" w:rsidRDefault="00291BE9"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85DF6A8" w14:textId="356546F4" w:rsidR="00291BE9" w:rsidRPr="00406BEF" w:rsidRDefault="00291BE9"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109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AFF751B" w14:textId="77777777" w:rsidR="00291BE9" w:rsidRPr="00406BEF" w:rsidRDefault="00291BE9"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bdr w:val="single" w:sz="2" w:space="0" w:color="E3E3E3" w:frame="1"/>
          <w:lang/>
        </w:rPr>
      </w:pPr>
    </w:p>
    <w:p w14:paraId="0D88BC80" w14:textId="753C5D34"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lang/>
        </w:rPr>
      </w:pPr>
      <w:r w:rsidRPr="00406BEF">
        <w:rPr>
          <w:rFonts w:ascii="Times New Roman" w:eastAsia="Times New Roman" w:hAnsi="Times New Roman" w:cs="Times New Roman"/>
          <w:color w:val="1D1D1F"/>
          <w:bdr w:val="single" w:sz="2" w:space="0" w:color="E3E3E3" w:frame="1"/>
          <w:lang/>
        </w:rPr>
        <w:t>Отмечается относительно медленная циркуляция воды.</w:t>
      </w:r>
    </w:p>
    <w:p w14:paraId="51B437B7" w14:textId="6EFAE2B1" w:rsidR="00E418E6" w:rsidRPr="00406BEF" w:rsidRDefault="00E418E6"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rPr>
      </w:pPr>
      <w:r w:rsidRPr="00406BEF">
        <w:rPr>
          <w:rFonts w:ascii="Times New Roman" w:eastAsia="Times New Roman" w:hAnsi="Times New Roman" w:cs="Times New Roman"/>
          <w:color w:val="1D1D1F"/>
          <w:bdr w:val="single" w:sz="2" w:space="0" w:color="E3E3E3" w:frame="1"/>
          <w:lang/>
        </w:rPr>
        <w:t xml:space="preserve">Озеро имеет 11 притоков, основные из них </w:t>
      </w:r>
      <w:r w:rsidR="00AC6D92">
        <w:rPr>
          <w:rFonts w:ascii="Times New Roman" w:eastAsia="Times New Roman" w:hAnsi="Times New Roman" w:cs="Times New Roman"/>
          <w:color w:val="1D1D1F"/>
          <w:bdr w:val="single" w:sz="2" w:space="0" w:color="E3E3E3" w:frame="1"/>
          <w:lang/>
        </w:rPr>
        <w:t xml:space="preserve"> – </w:t>
      </w:r>
      <w:r w:rsidRPr="00406BEF">
        <w:rPr>
          <w:rFonts w:ascii="Times New Roman" w:eastAsia="Times New Roman" w:hAnsi="Times New Roman" w:cs="Times New Roman"/>
          <w:color w:val="1D1D1F"/>
          <w:bdr w:val="single" w:sz="2" w:space="0" w:color="E3E3E3" w:frame="1"/>
          <w:lang/>
        </w:rPr>
        <w:t xml:space="preserve"> реки Апыварде, Ричянка и Смалва. Вода стекает из озера в реку Прорва (в юго-восточной части), далее по гидрографической сети длиной более 550 км </w:t>
      </w:r>
      <w:r w:rsidR="00AC6D92">
        <w:rPr>
          <w:rFonts w:ascii="Times New Roman" w:eastAsia="Times New Roman" w:hAnsi="Times New Roman" w:cs="Times New Roman"/>
          <w:color w:val="1D1D1F"/>
          <w:bdr w:val="single" w:sz="2" w:space="0" w:color="E3E3E3" w:frame="1"/>
          <w:lang/>
        </w:rPr>
        <w:t xml:space="preserve"> – </w:t>
      </w:r>
      <w:r w:rsidRPr="00406BEF">
        <w:rPr>
          <w:rFonts w:ascii="Times New Roman" w:eastAsia="Times New Roman" w:hAnsi="Times New Roman" w:cs="Times New Roman"/>
          <w:color w:val="1D1D1F"/>
          <w:bdr w:val="single" w:sz="2" w:space="0" w:color="E3E3E3" w:frame="1"/>
          <w:lang/>
        </w:rPr>
        <w:t xml:space="preserve"> в Рижский залив Балтийского моря (оз. Друкшяй → Прорва → Друкса → Дыснай → Даугава → Рижский залив). Берега извилистые; в основном сухие, местами </w:t>
      </w:r>
      <w:r w:rsidR="00AC6D92">
        <w:rPr>
          <w:rFonts w:ascii="Times New Roman" w:eastAsia="Times New Roman" w:hAnsi="Times New Roman" w:cs="Times New Roman"/>
          <w:color w:val="1D1D1F"/>
          <w:bdr w:val="single" w:sz="2" w:space="0" w:color="E3E3E3" w:frame="1"/>
          <w:lang/>
        </w:rPr>
        <w:t xml:space="preserve"> – </w:t>
      </w:r>
      <w:r w:rsidRPr="00406BEF">
        <w:rPr>
          <w:rFonts w:ascii="Times New Roman" w:eastAsia="Times New Roman" w:hAnsi="Times New Roman" w:cs="Times New Roman"/>
          <w:color w:val="1D1D1F"/>
          <w:bdr w:val="single" w:sz="2" w:space="0" w:color="E3E3E3" w:frame="1"/>
          <w:lang/>
        </w:rPr>
        <w:t xml:space="preserve"> заболоченные.</w:t>
      </w:r>
    </w:p>
    <w:p w14:paraId="09CA50AF" w14:textId="1E6B012D" w:rsidR="00E418E6" w:rsidRPr="00406BEF" w:rsidRDefault="00E418E6"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bdr w:val="single" w:sz="2" w:space="0" w:color="E3E3E3" w:frame="1"/>
          <w:lang/>
        </w:rPr>
      </w:pPr>
      <w:r w:rsidRPr="00406BEF">
        <w:rPr>
          <w:rFonts w:ascii="Times New Roman" w:eastAsia="Times New Roman" w:hAnsi="Times New Roman" w:cs="Times New Roman"/>
          <w:color w:val="1D1D1F"/>
          <w:bdr w:val="single" w:sz="2" w:space="0" w:color="E3E3E3" w:frame="1"/>
          <w:lang/>
        </w:rPr>
        <w:t>Водосборный бассейн озера Друкшяй (564 км²) охватывает территории трёх стран: Литвы (282 км², 50 %), Латвии (102 км², 18 %) и Беларуси (180 км², 32 %). Схема водосборного бассейна приведена на Рис. 4.1-2.</w:t>
      </w:r>
    </w:p>
    <w:p w14:paraId="4CC480C9" w14:textId="298D830D" w:rsidR="00291BE9" w:rsidRPr="00406BEF" w:rsidRDefault="00291BE9"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lang/>
        </w:rPr>
      </w:pPr>
    </w:p>
    <w:p w14:paraId="34E95002" w14:textId="49FB8E4D" w:rsidR="00291BE9" w:rsidRPr="00406BEF" w:rsidRDefault="00291BE9"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jc w:val="center"/>
        <w:rPr>
          <w:rFonts w:ascii="Times New Roman" w:eastAsia="Times New Roman" w:hAnsi="Times New Roman" w:cs="Times New Roman"/>
          <w:color w:val="1D1D1F"/>
          <w:lang/>
        </w:rPr>
      </w:pPr>
      <w:r w:rsidRPr="00406BEF">
        <w:rPr>
          <w:rFonts w:ascii="Times New Roman" w:hAnsi="Times New Roman" w:cs="Times New Roman"/>
          <w:noProof/>
        </w:rPr>
        <w:drawing>
          <wp:inline distT="0" distB="0" distL="0" distR="0" wp14:anchorId="528F0E6B" wp14:editId="2C67D9D7">
            <wp:extent cx="5939790" cy="5514859"/>
            <wp:effectExtent l="0" t="0" r="3810" b="0"/>
            <wp:docPr id="385" name="Рисунок 62" descr="imag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7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9790" cy="5514859"/>
                    </a:xfrm>
                    <a:prstGeom prst="rect">
                      <a:avLst/>
                    </a:prstGeom>
                    <a:noFill/>
                    <a:ln>
                      <a:noFill/>
                    </a:ln>
                  </pic:spPr>
                </pic:pic>
              </a:graphicData>
            </a:graphic>
          </wp:inline>
        </w:drawing>
      </w:r>
    </w:p>
    <w:p w14:paraId="5A3B1379" w14:textId="71A9BDC8" w:rsidR="00291BE9" w:rsidRPr="00406BEF" w:rsidRDefault="00291BE9"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jc w:val="center"/>
        <w:rPr>
          <w:rFonts w:ascii="Times New Roman" w:eastAsia="Times New Roman" w:hAnsi="Times New Roman" w:cs="Times New Roman"/>
          <w:color w:val="1D1D1F"/>
          <w:lang/>
        </w:rPr>
      </w:pPr>
      <w:r w:rsidRPr="00406BEF">
        <w:rPr>
          <w:rFonts w:ascii="Times New Roman" w:eastAsia="Times New Roman" w:hAnsi="Times New Roman" w:cs="Times New Roman"/>
          <w:color w:val="1D1D1F"/>
          <w:lang/>
        </w:rPr>
        <w:t>Рисунок 4.1-2. Схема гидрографической сети озера Друкшяй.</w:t>
      </w:r>
    </w:p>
    <w:p w14:paraId="31F1F3F4" w14:textId="271CD809" w:rsidR="00291BE9" w:rsidRPr="00406BEF" w:rsidRDefault="00291BE9">
      <w:pPr>
        <w:rPr>
          <w:rFonts w:ascii="Times New Roman" w:eastAsia="Times New Roman" w:hAnsi="Times New Roman" w:cs="Times New Roman"/>
          <w:color w:val="1D1D1F"/>
          <w:lang/>
        </w:rPr>
      </w:pPr>
      <w:r w:rsidRPr="00406BEF">
        <w:rPr>
          <w:rFonts w:ascii="Times New Roman" w:eastAsia="Times New Roman" w:hAnsi="Times New Roman" w:cs="Times New Roman"/>
          <w:color w:val="1D1D1F"/>
          <w:lang/>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91BE9" w:rsidRPr="00406BEF" w14:paraId="00C565F1" w14:textId="77777777" w:rsidTr="00337894">
        <w:tc>
          <w:tcPr>
            <w:tcW w:w="4683" w:type="dxa"/>
          </w:tcPr>
          <w:p w14:paraId="3633E743" w14:textId="77777777" w:rsidR="00291BE9" w:rsidRPr="00406BEF" w:rsidRDefault="00291BE9"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003BCAFD" w14:textId="77777777" w:rsidR="00291BE9" w:rsidRPr="00406BEF" w:rsidRDefault="00291BE9" w:rsidP="00337894">
            <w:pPr>
              <w:rPr>
                <w:rFonts w:ascii="Times New Roman" w:hAnsi="Times New Roman" w:cs="Times New Roman"/>
                <w:sz w:val="18"/>
                <w:szCs w:val="18"/>
                <w:lang w:val="ru-RU"/>
              </w:rPr>
            </w:pPr>
          </w:p>
          <w:p w14:paraId="10E6F0A1" w14:textId="77777777" w:rsidR="00291BE9" w:rsidRPr="00406BEF" w:rsidRDefault="00291BE9"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6AA041F" w14:textId="77777777" w:rsidR="00291BE9" w:rsidRPr="00406BEF" w:rsidRDefault="00291BE9"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36CBA83" w14:textId="77777777" w:rsidR="00291BE9" w:rsidRPr="00406BEF" w:rsidRDefault="00291BE9"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D3C07CA" w14:textId="77777777" w:rsidR="00291BE9" w:rsidRPr="00406BEF" w:rsidRDefault="00291BE9"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303B862" w14:textId="01B61109" w:rsidR="00291BE9" w:rsidRPr="00406BEF" w:rsidRDefault="00291BE9"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110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F4E75FA" w14:textId="77777777" w:rsidR="00291BE9" w:rsidRPr="00406BEF" w:rsidRDefault="00291BE9"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lang/>
        </w:rPr>
      </w:pPr>
    </w:p>
    <w:p w14:paraId="3185FDF3" w14:textId="39B90934" w:rsidR="00E418E6" w:rsidRPr="00406BEF" w:rsidRDefault="00E418E6"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outlineLvl w:val="3"/>
        <w:rPr>
          <w:rFonts w:ascii="Times New Roman" w:eastAsia="Times New Roman" w:hAnsi="Times New Roman" w:cs="Times New Roman"/>
          <w:b/>
          <w:bCs/>
          <w:color w:val="1D1D1F"/>
          <w:spacing w:val="-5"/>
          <w:bdr w:val="single" w:sz="2" w:space="0" w:color="E3E3E3" w:frame="1"/>
          <w:lang/>
        </w:rPr>
      </w:pPr>
      <w:r w:rsidRPr="00406BEF">
        <w:rPr>
          <w:rFonts w:ascii="Times New Roman" w:eastAsia="Times New Roman" w:hAnsi="Times New Roman" w:cs="Times New Roman"/>
          <w:b/>
          <w:bCs/>
          <w:color w:val="1D1D1F"/>
          <w:spacing w:val="-5"/>
          <w:bdr w:val="single" w:sz="2" w:space="0" w:color="E3E3E3" w:frame="1"/>
          <w:lang/>
        </w:rPr>
        <w:t>4.1.1.3 Качество воды</w:t>
      </w:r>
    </w:p>
    <w:p w14:paraId="0AA2E370" w14:textId="77777777" w:rsidR="00291BE9" w:rsidRPr="00406BEF" w:rsidRDefault="00291BE9"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b/>
          <w:bCs/>
          <w:color w:val="1D1D1F"/>
          <w:spacing w:val="-5"/>
          <w:lang/>
        </w:rPr>
      </w:pPr>
    </w:p>
    <w:p w14:paraId="7C6C2BD7" w14:textId="77777777" w:rsidR="00E418E6" w:rsidRPr="00406BEF" w:rsidRDefault="00E418E6"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rPr>
      </w:pPr>
      <w:r w:rsidRPr="00406BEF">
        <w:rPr>
          <w:rFonts w:ascii="Times New Roman" w:eastAsia="Times New Roman" w:hAnsi="Times New Roman" w:cs="Times New Roman"/>
          <w:color w:val="1D1D1F"/>
          <w:bdr w:val="single" w:sz="2" w:space="0" w:color="E3E3E3" w:frame="1"/>
          <w:lang/>
        </w:rPr>
        <w:t>ИАЭС использует для своих нужд поверхностные и подземные (артезианские) воды.</w:t>
      </w:r>
    </w:p>
    <w:p w14:paraId="5CDACBC4" w14:textId="77777777" w:rsidR="00E418E6" w:rsidRPr="00406BEF" w:rsidRDefault="00E418E6"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rPr>
      </w:pPr>
      <w:r w:rsidRPr="00406BEF">
        <w:rPr>
          <w:rFonts w:ascii="Times New Roman" w:eastAsia="Times New Roman" w:hAnsi="Times New Roman" w:cs="Times New Roman"/>
          <w:color w:val="1D1D1F"/>
          <w:bdr w:val="single" w:sz="2" w:space="0" w:color="E3E3E3" w:frame="1"/>
          <w:lang/>
        </w:rPr>
        <w:t>Артезианская вода применяется:</w:t>
      </w:r>
    </w:p>
    <w:p w14:paraId="50C8175D" w14:textId="77777777" w:rsidR="00E418E6" w:rsidRPr="00406BEF" w:rsidRDefault="00E418E6" w:rsidP="00291BE9">
      <w:pPr>
        <w:numPr>
          <w:ilvl w:val="0"/>
          <w:numId w:val="1"/>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lang/>
        </w:rPr>
      </w:pPr>
      <w:r w:rsidRPr="00406BEF">
        <w:rPr>
          <w:rFonts w:ascii="Times New Roman" w:eastAsia="Times New Roman" w:hAnsi="Times New Roman" w:cs="Times New Roman"/>
          <w:color w:val="1D1D1F"/>
          <w:bdr w:val="single" w:sz="2" w:space="0" w:color="E3E3E3" w:frame="1"/>
          <w:lang/>
        </w:rPr>
        <w:t>в технологических процессах, требующих особо чистой воды (дезактивация, цементация радиоактивных отходов),</w:t>
      </w:r>
    </w:p>
    <w:p w14:paraId="2735199D" w14:textId="77777777" w:rsidR="00E418E6" w:rsidRPr="00406BEF" w:rsidRDefault="00E418E6" w:rsidP="00291BE9">
      <w:pPr>
        <w:numPr>
          <w:ilvl w:val="0"/>
          <w:numId w:val="1"/>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lang/>
        </w:rPr>
      </w:pPr>
      <w:r w:rsidRPr="00406BEF">
        <w:rPr>
          <w:rFonts w:ascii="Times New Roman" w:eastAsia="Times New Roman" w:hAnsi="Times New Roman" w:cs="Times New Roman"/>
          <w:color w:val="1D1D1F"/>
          <w:bdr w:val="single" w:sz="2" w:space="0" w:color="E3E3E3" w:frame="1"/>
          <w:lang/>
        </w:rPr>
        <w:t>для хозяйственно-бытовых нужд персонала (питьевая вода, вода для санитарных целей).</w:t>
      </w:r>
    </w:p>
    <w:p w14:paraId="3B2452CF" w14:textId="77777777" w:rsidR="00E418E6" w:rsidRPr="00406BEF" w:rsidRDefault="00E418E6"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rPr>
      </w:pPr>
      <w:r w:rsidRPr="00406BEF">
        <w:rPr>
          <w:rFonts w:ascii="Times New Roman" w:eastAsia="Times New Roman" w:hAnsi="Times New Roman" w:cs="Times New Roman"/>
          <w:color w:val="1D1D1F"/>
          <w:bdr w:val="single" w:sz="2" w:space="0" w:color="E3E3E3" w:frame="1"/>
          <w:lang/>
        </w:rPr>
        <w:t>Артезианская вода поставляется CJSC «Visagino energija» с водозабора в Свентойско-Упининкайском водоносном горизонте (глубина 80–100 м). Вода хорошего качества, за исключением повышенного содержания железа, которое удаляется водопоставщиком. Контроль качества осуществляется сертифицированной химико-бактериологической лабораторией. Показатели безопасности и качества питьевой воды соответствуют требованиям Гигиенического стандарта HN 24:2023.</w:t>
      </w:r>
    </w:p>
    <w:p w14:paraId="7B89A091" w14:textId="50F029AB" w:rsidR="00E418E6" w:rsidRPr="00406BEF" w:rsidRDefault="00E418E6"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rPr>
      </w:pPr>
      <w:r w:rsidRPr="00406BEF">
        <w:rPr>
          <w:rFonts w:ascii="Times New Roman" w:eastAsia="Times New Roman" w:hAnsi="Times New Roman" w:cs="Times New Roman"/>
          <w:color w:val="1D1D1F"/>
          <w:bdr w:val="single" w:sz="2" w:space="0" w:color="E3E3E3" w:frame="1"/>
          <w:lang/>
        </w:rPr>
        <w:t xml:space="preserve">Поверхностная вода применяется в технологических процессах (непосредственно, как хладоагент). Источник </w:t>
      </w:r>
      <w:r w:rsidR="00AC6D92">
        <w:rPr>
          <w:rFonts w:ascii="Times New Roman" w:eastAsia="Times New Roman" w:hAnsi="Times New Roman" w:cs="Times New Roman"/>
          <w:color w:val="1D1D1F"/>
          <w:bdr w:val="single" w:sz="2" w:space="0" w:color="E3E3E3" w:frame="1"/>
          <w:lang/>
        </w:rPr>
        <w:t xml:space="preserve"> – </w:t>
      </w:r>
      <w:r w:rsidRPr="00406BEF">
        <w:rPr>
          <w:rFonts w:ascii="Times New Roman" w:eastAsia="Times New Roman" w:hAnsi="Times New Roman" w:cs="Times New Roman"/>
          <w:color w:val="1D1D1F"/>
          <w:bdr w:val="single" w:sz="2" w:space="0" w:color="E3E3E3" w:frame="1"/>
          <w:lang/>
        </w:rPr>
        <w:t xml:space="preserve"> озеро Друкшяй. Водозабор ведётся непосредственно ИАЭС на основании разрешения на комплесное предотвращение и контроль загрязнений (IPPC) [57]; c 2019 г. действует новое разрешение на сбросы [58].</w:t>
      </w:r>
    </w:p>
    <w:p w14:paraId="69E1E4EB" w14:textId="77777777" w:rsidR="00E418E6" w:rsidRPr="00406BEF" w:rsidRDefault="00E418E6"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rPr>
      </w:pPr>
      <w:r w:rsidRPr="00406BEF">
        <w:rPr>
          <w:rFonts w:ascii="Times New Roman" w:eastAsia="Times New Roman" w:hAnsi="Times New Roman" w:cs="Times New Roman"/>
          <w:color w:val="1D1D1F"/>
          <w:bdr w:val="single" w:sz="2" w:space="0" w:color="E3E3E3" w:frame="1"/>
          <w:lang/>
        </w:rPr>
        <w:t>Экологическое состояние поверхностных вод, включая озёра, оценивается по физико-химическим, гидроморфологическим и биологическим показателям качества. Пороговые значения этих показателей и критерии определения классов качества (от «очень хорошего» до «очень плохого») установлены методикой [59].</w:t>
      </w:r>
    </w:p>
    <w:p w14:paraId="1A17EA28" w14:textId="77777777" w:rsidR="00E418E6" w:rsidRPr="00406BEF" w:rsidRDefault="00E418E6"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rPr>
      </w:pPr>
      <w:r w:rsidRPr="00406BEF">
        <w:rPr>
          <w:rFonts w:ascii="Times New Roman" w:eastAsia="Times New Roman" w:hAnsi="Times New Roman" w:cs="Times New Roman"/>
          <w:color w:val="1D1D1F"/>
          <w:bdr w:val="single" w:sz="2" w:space="0" w:color="E3E3E3" w:frame="1"/>
          <w:lang/>
        </w:rPr>
        <w:t>ИАЭС ведёт мониторинг сбросов и их воздействия на поверхностные воды в рамках «Программы экологического мониторинга ИАЭС» [117]; ежегодно готовятся отчёты.</w:t>
      </w:r>
    </w:p>
    <w:p w14:paraId="227ED1C1" w14:textId="580A2675" w:rsidR="00E418E6" w:rsidRPr="00406BEF" w:rsidRDefault="00E418E6"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bdr w:val="single" w:sz="2" w:space="0" w:color="E3E3E3" w:frame="1"/>
          <w:lang/>
        </w:rPr>
      </w:pPr>
      <w:r w:rsidRPr="00406BEF">
        <w:rPr>
          <w:rFonts w:ascii="Times New Roman" w:eastAsia="Times New Roman" w:hAnsi="Times New Roman" w:cs="Times New Roman"/>
          <w:color w:val="1D1D1F"/>
          <w:bdr w:val="single" w:sz="2" w:space="0" w:color="E3E3E3" w:frame="1"/>
          <w:lang/>
        </w:rPr>
        <w:t xml:space="preserve">Основные физико-химические параметры воды озера Друкшяй и соответствующие критерии качества приведены в Табл. 4.1-1. Озеро отнесено к типу 3 [60]. По физико-химическим показателям в 2010–2024 гг. озеро классифицируется как имеющее </w:t>
      </w:r>
      <w:r w:rsidRPr="00406BEF">
        <w:rPr>
          <w:rFonts w:ascii="Times New Roman" w:eastAsia="Times New Roman" w:hAnsi="Times New Roman" w:cs="Times New Roman"/>
          <w:b/>
          <w:bCs/>
          <w:color w:val="1D1D1F"/>
          <w:bdr w:val="single" w:sz="2" w:space="0" w:color="E3E3E3" w:frame="1"/>
          <w:lang/>
        </w:rPr>
        <w:t>очень хорошее</w:t>
      </w:r>
      <w:r w:rsidRPr="00406BEF">
        <w:rPr>
          <w:rFonts w:ascii="Times New Roman" w:eastAsia="Times New Roman" w:hAnsi="Times New Roman" w:cs="Times New Roman"/>
          <w:color w:val="1D1D1F"/>
          <w:bdr w:val="single" w:sz="2" w:space="0" w:color="E3E3E3" w:frame="1"/>
          <w:lang/>
        </w:rPr>
        <w:t xml:space="preserve"> или </w:t>
      </w:r>
      <w:r w:rsidRPr="00406BEF">
        <w:rPr>
          <w:rFonts w:ascii="Times New Roman" w:eastAsia="Times New Roman" w:hAnsi="Times New Roman" w:cs="Times New Roman"/>
          <w:b/>
          <w:bCs/>
          <w:color w:val="1D1D1F"/>
          <w:bdr w:val="single" w:sz="2" w:space="0" w:color="E3E3E3" w:frame="1"/>
          <w:lang/>
        </w:rPr>
        <w:t>хорошее</w:t>
      </w:r>
      <w:r w:rsidRPr="00406BEF">
        <w:rPr>
          <w:rFonts w:ascii="Times New Roman" w:eastAsia="Times New Roman" w:hAnsi="Times New Roman" w:cs="Times New Roman"/>
          <w:color w:val="1D1D1F"/>
          <w:bdr w:val="single" w:sz="2" w:space="0" w:color="E3E3E3" w:frame="1"/>
          <w:lang/>
        </w:rPr>
        <w:t xml:space="preserve"> экологическое состояние.</w:t>
      </w:r>
    </w:p>
    <w:p w14:paraId="1872434D" w14:textId="728CB0EB" w:rsidR="00291BE9" w:rsidRPr="00406BEF" w:rsidRDefault="00291BE9"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lang/>
        </w:rPr>
      </w:pPr>
    </w:p>
    <w:p w14:paraId="1A6C204F" w14:textId="35033162" w:rsidR="00291BE9" w:rsidRPr="00406BEF" w:rsidRDefault="00291BE9"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lang/>
        </w:rPr>
      </w:pPr>
      <w:r w:rsidRPr="00406BEF">
        <w:rPr>
          <w:rFonts w:ascii="Times New Roman" w:eastAsia="Times New Roman" w:hAnsi="Times New Roman" w:cs="Times New Roman"/>
          <w:color w:val="1D1D1F"/>
          <w:lang/>
        </w:rPr>
        <w:t>Таблица 4.1-1. Значения физико-химических параметров озера Друкшяй в 2010–2024 годах и значения</w:t>
      </w:r>
      <w:r w:rsidRPr="00406BEF">
        <w:rPr>
          <w:rFonts w:ascii="Times New Roman" w:eastAsia="Times New Roman" w:hAnsi="Times New Roman" w:cs="Times New Roman"/>
          <w:color w:val="1D1D1F"/>
          <w:lang w:val="ru-RU"/>
        </w:rPr>
        <w:t xml:space="preserve"> </w:t>
      </w:r>
      <w:r w:rsidRPr="00406BEF">
        <w:rPr>
          <w:rFonts w:ascii="Times New Roman" w:eastAsia="Times New Roman" w:hAnsi="Times New Roman" w:cs="Times New Roman"/>
          <w:color w:val="1D1D1F"/>
          <w:lang/>
        </w:rPr>
        <w:t>применяемых показателей качества.</w:t>
      </w:r>
    </w:p>
    <w:tbl>
      <w:tblPr>
        <w:tblW w:w="0" w:type="auto"/>
        <w:tblCellSpacing w:w="15" w:type="dxa"/>
        <w:tblBorders>
          <w:top w:val="single" w:sz="2" w:space="0" w:color="E3E3E3"/>
          <w:left w:val="single" w:sz="2" w:space="0" w:color="E3E3E3"/>
          <w:bottom w:val="single" w:sz="2" w:space="0" w:color="E3E3E3"/>
          <w:right w:val="single" w:sz="2" w:space="0" w:color="E3E3E3"/>
        </w:tblBorders>
        <w:tblCellMar>
          <w:left w:w="0" w:type="dxa"/>
          <w:right w:w="0" w:type="dxa"/>
        </w:tblCellMar>
        <w:tblLook w:val="04A0" w:firstRow="1" w:lastRow="0" w:firstColumn="1" w:lastColumn="0" w:noHBand="0" w:noVBand="1"/>
      </w:tblPr>
      <w:tblGrid>
        <w:gridCol w:w="2561"/>
        <w:gridCol w:w="3416"/>
        <w:gridCol w:w="3374"/>
      </w:tblGrid>
      <w:tr w:rsidR="00E418E6" w:rsidRPr="00406BEF" w14:paraId="3CE5CF90" w14:textId="77777777" w:rsidTr="00E418E6">
        <w:trPr>
          <w:tblHeader/>
          <w:tblCellSpacing w:w="15" w:type="dxa"/>
        </w:trPr>
        <w:tc>
          <w:tcPr>
            <w:tcW w:w="0" w:type="auto"/>
            <w:tcBorders>
              <w:top w:val="single" w:sz="2" w:space="0" w:color="E3E3E3"/>
              <w:left w:val="single" w:sz="2" w:space="0" w:color="E3E3E3"/>
              <w:bottom w:val="single" w:sz="6" w:space="0" w:color="E1E3EA"/>
              <w:right w:val="single" w:sz="6" w:space="0" w:color="E1E3EA"/>
            </w:tcBorders>
            <w:shd w:val="clear" w:color="auto" w:fill="F7F8FC"/>
            <w:vAlign w:val="center"/>
            <w:hideMark/>
          </w:tcPr>
          <w:p w14:paraId="7641AF0E" w14:textId="77777777" w:rsidR="00E418E6" w:rsidRPr="00406BEF" w:rsidRDefault="00E418E6" w:rsidP="00291BE9">
            <w:pPr>
              <w:spacing w:after="0" w:line="240" w:lineRule="auto"/>
              <w:ind w:firstLine="709"/>
              <w:jc w:val="both"/>
              <w:rPr>
                <w:rFonts w:ascii="Times New Roman" w:eastAsia="Times New Roman" w:hAnsi="Times New Roman" w:cs="Times New Roman"/>
                <w:b/>
                <w:bCs/>
                <w:lang/>
              </w:rPr>
            </w:pPr>
            <w:r w:rsidRPr="00406BEF">
              <w:rPr>
                <w:rFonts w:ascii="Times New Roman" w:eastAsia="Times New Roman" w:hAnsi="Times New Roman" w:cs="Times New Roman"/>
                <w:b/>
                <w:bCs/>
                <w:bdr w:val="single" w:sz="2" w:space="0" w:color="E3E3E3" w:frame="1"/>
                <w:lang/>
              </w:rPr>
              <w:t>Показатель</w:t>
            </w:r>
          </w:p>
        </w:tc>
        <w:tc>
          <w:tcPr>
            <w:tcW w:w="0" w:type="auto"/>
            <w:tcBorders>
              <w:top w:val="single" w:sz="2" w:space="0" w:color="E3E3E3"/>
              <w:left w:val="single" w:sz="2" w:space="0" w:color="E3E3E3"/>
              <w:bottom w:val="single" w:sz="6" w:space="0" w:color="E1E3EA"/>
              <w:right w:val="single" w:sz="6" w:space="0" w:color="E1E3EA"/>
            </w:tcBorders>
            <w:shd w:val="clear" w:color="auto" w:fill="F7F8FC"/>
            <w:vAlign w:val="center"/>
            <w:hideMark/>
          </w:tcPr>
          <w:p w14:paraId="50E59309" w14:textId="77777777" w:rsidR="00E418E6" w:rsidRPr="00406BEF" w:rsidRDefault="00E418E6" w:rsidP="00291BE9">
            <w:pPr>
              <w:spacing w:after="0" w:line="240" w:lineRule="auto"/>
              <w:ind w:firstLine="709"/>
              <w:jc w:val="both"/>
              <w:rPr>
                <w:rFonts w:ascii="Times New Roman" w:eastAsia="Times New Roman" w:hAnsi="Times New Roman" w:cs="Times New Roman"/>
                <w:b/>
                <w:bCs/>
                <w:lang/>
              </w:rPr>
            </w:pPr>
            <w:r w:rsidRPr="00406BEF">
              <w:rPr>
                <w:rFonts w:ascii="Times New Roman" w:eastAsia="Times New Roman" w:hAnsi="Times New Roman" w:cs="Times New Roman"/>
                <w:b/>
                <w:bCs/>
                <w:bdr w:val="single" w:sz="2" w:space="0" w:color="E3E3E3" w:frame="1"/>
                <w:lang/>
              </w:rPr>
              <w:t>Усреднённое годовое значение</w:t>
            </w:r>
          </w:p>
        </w:tc>
        <w:tc>
          <w:tcPr>
            <w:tcW w:w="0" w:type="auto"/>
            <w:tcBorders>
              <w:top w:val="single" w:sz="2" w:space="0" w:color="E3E3E3"/>
              <w:left w:val="single" w:sz="2" w:space="0" w:color="E3E3E3"/>
              <w:bottom w:val="single" w:sz="6" w:space="0" w:color="E1E3EA"/>
              <w:right w:val="nil"/>
            </w:tcBorders>
            <w:shd w:val="clear" w:color="auto" w:fill="F7F8FC"/>
            <w:vAlign w:val="center"/>
            <w:hideMark/>
          </w:tcPr>
          <w:p w14:paraId="1246B04A" w14:textId="77777777" w:rsidR="00E418E6" w:rsidRPr="00406BEF" w:rsidRDefault="00E418E6" w:rsidP="00291BE9">
            <w:pPr>
              <w:spacing w:after="0" w:line="240" w:lineRule="auto"/>
              <w:ind w:firstLine="709"/>
              <w:jc w:val="both"/>
              <w:rPr>
                <w:rFonts w:ascii="Times New Roman" w:eastAsia="Times New Roman" w:hAnsi="Times New Roman" w:cs="Times New Roman"/>
                <w:b/>
                <w:bCs/>
                <w:lang/>
              </w:rPr>
            </w:pPr>
            <w:r w:rsidRPr="00406BEF">
              <w:rPr>
                <w:rFonts w:ascii="Times New Roman" w:eastAsia="Times New Roman" w:hAnsi="Times New Roman" w:cs="Times New Roman"/>
                <w:b/>
                <w:bCs/>
                <w:bdr w:val="single" w:sz="2" w:space="0" w:color="E3E3E3" w:frame="1"/>
                <w:lang/>
              </w:rPr>
              <w:t>Пороговые значения качества</w:t>
            </w:r>
          </w:p>
        </w:tc>
      </w:tr>
      <w:tr w:rsidR="00E418E6" w:rsidRPr="00406BEF" w14:paraId="332A8D4F" w14:textId="77777777" w:rsidTr="00E418E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5758A87E" w14:textId="77777777" w:rsidR="00E418E6" w:rsidRPr="00406BEF" w:rsidRDefault="00E418E6" w:rsidP="00291BE9">
            <w:pPr>
              <w:spacing w:after="0" w:line="240" w:lineRule="auto"/>
              <w:ind w:firstLine="709"/>
              <w:jc w:val="both"/>
              <w:rPr>
                <w:rFonts w:ascii="Times New Roman" w:eastAsia="Times New Roman" w:hAnsi="Times New Roman" w:cs="Times New Roman"/>
                <w:b/>
                <w:bCs/>
                <w:lang/>
              </w:rPr>
            </w:pP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7F44DA2A" w14:textId="77777777" w:rsidR="00E418E6" w:rsidRPr="00406BEF" w:rsidRDefault="00E418E6" w:rsidP="00291BE9">
            <w:pPr>
              <w:spacing w:after="0" w:line="240" w:lineRule="auto"/>
              <w:ind w:firstLine="709"/>
              <w:jc w:val="both"/>
              <w:rPr>
                <w:rFonts w:ascii="Times New Roman" w:eastAsia="Times New Roman" w:hAnsi="Times New Roman" w:cs="Times New Roman"/>
                <w:lang/>
              </w:rPr>
            </w:pPr>
            <w:r w:rsidRPr="00406BEF">
              <w:rPr>
                <w:rFonts w:ascii="Times New Roman" w:eastAsia="Times New Roman" w:hAnsi="Times New Roman" w:cs="Times New Roman"/>
                <w:b/>
                <w:bCs/>
                <w:bdr w:val="single" w:sz="2" w:space="0" w:color="E3E3E3" w:frame="1"/>
                <w:lang/>
              </w:rPr>
              <w:t>Мин.</w:t>
            </w:r>
          </w:p>
        </w:tc>
        <w:tc>
          <w:tcPr>
            <w:tcW w:w="0" w:type="auto"/>
            <w:tcBorders>
              <w:top w:val="single" w:sz="2" w:space="0" w:color="E3E3E3"/>
              <w:left w:val="single" w:sz="2" w:space="0" w:color="E3E3E3"/>
              <w:bottom w:val="single" w:sz="6" w:space="0" w:color="E1E3EA"/>
              <w:right w:val="nil"/>
            </w:tcBorders>
            <w:vAlign w:val="center"/>
            <w:hideMark/>
          </w:tcPr>
          <w:p w14:paraId="0F7268C9" w14:textId="77777777" w:rsidR="00E418E6" w:rsidRPr="00406BEF" w:rsidRDefault="00E418E6" w:rsidP="00291BE9">
            <w:pPr>
              <w:spacing w:after="0" w:line="240" w:lineRule="auto"/>
              <w:ind w:firstLine="709"/>
              <w:jc w:val="both"/>
              <w:rPr>
                <w:rFonts w:ascii="Times New Roman" w:eastAsia="Times New Roman" w:hAnsi="Times New Roman" w:cs="Times New Roman"/>
                <w:lang/>
              </w:rPr>
            </w:pPr>
            <w:r w:rsidRPr="00406BEF">
              <w:rPr>
                <w:rFonts w:ascii="Times New Roman" w:eastAsia="Times New Roman" w:hAnsi="Times New Roman" w:cs="Times New Roman"/>
                <w:b/>
                <w:bCs/>
                <w:bdr w:val="single" w:sz="2" w:space="0" w:color="E3E3E3" w:frame="1"/>
                <w:lang/>
              </w:rPr>
              <w:t>Макс.</w:t>
            </w:r>
          </w:p>
        </w:tc>
      </w:tr>
      <w:tr w:rsidR="00E418E6" w:rsidRPr="00406BEF" w14:paraId="73118F70" w14:textId="77777777" w:rsidTr="00E418E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027BE293" w14:textId="77777777" w:rsidR="00E418E6" w:rsidRPr="00406BEF" w:rsidRDefault="00E418E6" w:rsidP="00291BE9">
            <w:pPr>
              <w:spacing w:after="0" w:line="240" w:lineRule="auto"/>
              <w:ind w:firstLine="709"/>
              <w:jc w:val="both"/>
              <w:rPr>
                <w:rFonts w:ascii="Times New Roman" w:eastAsia="Times New Roman" w:hAnsi="Times New Roman" w:cs="Times New Roman"/>
                <w:lang/>
              </w:rPr>
            </w:pPr>
            <w:r w:rsidRPr="00406BEF">
              <w:rPr>
                <w:rFonts w:ascii="Times New Roman" w:eastAsia="Times New Roman" w:hAnsi="Times New Roman" w:cs="Times New Roman"/>
                <w:bdr w:val="single" w:sz="2" w:space="0" w:color="E3E3E3" w:frame="1"/>
                <w:lang/>
              </w:rPr>
              <w:t>Общий азот, мг/л</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65AFD0D4" w14:textId="77777777" w:rsidR="00E418E6" w:rsidRPr="00406BEF" w:rsidRDefault="00E418E6" w:rsidP="00291BE9">
            <w:pPr>
              <w:spacing w:after="0" w:line="240" w:lineRule="auto"/>
              <w:ind w:firstLine="709"/>
              <w:jc w:val="both"/>
              <w:rPr>
                <w:rFonts w:ascii="Times New Roman" w:eastAsia="Times New Roman" w:hAnsi="Times New Roman" w:cs="Times New Roman"/>
                <w:lang/>
              </w:rPr>
            </w:pPr>
            <w:r w:rsidRPr="00406BEF">
              <w:rPr>
                <w:rFonts w:ascii="Times New Roman" w:eastAsia="Times New Roman" w:hAnsi="Times New Roman" w:cs="Times New Roman"/>
                <w:bdr w:val="single" w:sz="2" w:space="0" w:color="E3E3E3" w:frame="1"/>
                <w:lang/>
              </w:rPr>
              <w:t>0,37</w:t>
            </w:r>
          </w:p>
        </w:tc>
        <w:tc>
          <w:tcPr>
            <w:tcW w:w="0" w:type="auto"/>
            <w:tcBorders>
              <w:top w:val="single" w:sz="2" w:space="0" w:color="E3E3E3"/>
              <w:left w:val="single" w:sz="2" w:space="0" w:color="E3E3E3"/>
              <w:bottom w:val="single" w:sz="6" w:space="0" w:color="E1E3EA"/>
              <w:right w:val="nil"/>
            </w:tcBorders>
            <w:vAlign w:val="center"/>
            <w:hideMark/>
          </w:tcPr>
          <w:p w14:paraId="24EB5466" w14:textId="77777777" w:rsidR="00E418E6" w:rsidRPr="00406BEF" w:rsidRDefault="00E418E6" w:rsidP="00291BE9">
            <w:pPr>
              <w:spacing w:after="0" w:line="240" w:lineRule="auto"/>
              <w:ind w:firstLine="709"/>
              <w:jc w:val="both"/>
              <w:rPr>
                <w:rFonts w:ascii="Times New Roman" w:eastAsia="Times New Roman" w:hAnsi="Times New Roman" w:cs="Times New Roman"/>
                <w:lang/>
              </w:rPr>
            </w:pPr>
            <w:r w:rsidRPr="00406BEF">
              <w:rPr>
                <w:rFonts w:ascii="Times New Roman" w:eastAsia="Times New Roman" w:hAnsi="Times New Roman" w:cs="Times New Roman"/>
                <w:bdr w:val="single" w:sz="2" w:space="0" w:color="E3E3E3" w:frame="1"/>
                <w:lang/>
              </w:rPr>
              <w:t>0,81</w:t>
            </w:r>
          </w:p>
        </w:tc>
      </w:tr>
      <w:tr w:rsidR="00E418E6" w:rsidRPr="00406BEF" w14:paraId="46A2CA0D" w14:textId="77777777" w:rsidTr="00E418E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03B8B959" w14:textId="77777777" w:rsidR="00E418E6" w:rsidRPr="00406BEF" w:rsidRDefault="00E418E6" w:rsidP="00291BE9">
            <w:pPr>
              <w:spacing w:after="0" w:line="240" w:lineRule="auto"/>
              <w:ind w:firstLine="709"/>
              <w:jc w:val="both"/>
              <w:rPr>
                <w:rFonts w:ascii="Times New Roman" w:eastAsia="Times New Roman" w:hAnsi="Times New Roman" w:cs="Times New Roman"/>
                <w:lang/>
              </w:rPr>
            </w:pPr>
            <w:r w:rsidRPr="00406BEF">
              <w:rPr>
                <w:rFonts w:ascii="Times New Roman" w:eastAsia="Times New Roman" w:hAnsi="Times New Roman" w:cs="Times New Roman"/>
                <w:bdr w:val="single" w:sz="2" w:space="0" w:color="E3E3E3" w:frame="1"/>
                <w:lang/>
              </w:rPr>
              <w:t>Общий фосфор, мг/л</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60AB2FF8" w14:textId="77777777" w:rsidR="00E418E6" w:rsidRPr="00406BEF" w:rsidRDefault="00E418E6" w:rsidP="00291BE9">
            <w:pPr>
              <w:spacing w:after="0" w:line="240" w:lineRule="auto"/>
              <w:ind w:firstLine="709"/>
              <w:jc w:val="both"/>
              <w:rPr>
                <w:rFonts w:ascii="Times New Roman" w:eastAsia="Times New Roman" w:hAnsi="Times New Roman" w:cs="Times New Roman"/>
                <w:lang/>
              </w:rPr>
            </w:pPr>
            <w:r w:rsidRPr="00406BEF">
              <w:rPr>
                <w:rFonts w:ascii="Times New Roman" w:eastAsia="Times New Roman" w:hAnsi="Times New Roman" w:cs="Times New Roman"/>
                <w:bdr w:val="single" w:sz="2" w:space="0" w:color="E3E3E3" w:frame="1"/>
                <w:lang/>
              </w:rPr>
              <w:t>0,015</w:t>
            </w:r>
          </w:p>
        </w:tc>
        <w:tc>
          <w:tcPr>
            <w:tcW w:w="0" w:type="auto"/>
            <w:tcBorders>
              <w:top w:val="single" w:sz="2" w:space="0" w:color="E3E3E3"/>
              <w:left w:val="single" w:sz="2" w:space="0" w:color="E3E3E3"/>
              <w:bottom w:val="single" w:sz="6" w:space="0" w:color="E1E3EA"/>
              <w:right w:val="nil"/>
            </w:tcBorders>
            <w:vAlign w:val="center"/>
            <w:hideMark/>
          </w:tcPr>
          <w:p w14:paraId="225C367B" w14:textId="77777777" w:rsidR="00E418E6" w:rsidRPr="00406BEF" w:rsidRDefault="00E418E6" w:rsidP="00291BE9">
            <w:pPr>
              <w:spacing w:after="0" w:line="240" w:lineRule="auto"/>
              <w:ind w:firstLine="709"/>
              <w:jc w:val="both"/>
              <w:rPr>
                <w:rFonts w:ascii="Times New Roman" w:eastAsia="Times New Roman" w:hAnsi="Times New Roman" w:cs="Times New Roman"/>
                <w:lang/>
              </w:rPr>
            </w:pPr>
            <w:r w:rsidRPr="00406BEF">
              <w:rPr>
                <w:rFonts w:ascii="Times New Roman" w:eastAsia="Times New Roman" w:hAnsi="Times New Roman" w:cs="Times New Roman"/>
                <w:bdr w:val="single" w:sz="2" w:space="0" w:color="E3E3E3" w:frame="1"/>
                <w:lang/>
              </w:rPr>
              <w:t>0,049</w:t>
            </w:r>
          </w:p>
        </w:tc>
      </w:tr>
      <w:tr w:rsidR="00E418E6" w:rsidRPr="00406BEF" w14:paraId="23159BD3" w14:textId="77777777" w:rsidTr="00E418E6">
        <w:trPr>
          <w:tblCellSpacing w:w="15" w:type="dxa"/>
        </w:trPr>
        <w:tc>
          <w:tcPr>
            <w:tcW w:w="0" w:type="auto"/>
            <w:tcBorders>
              <w:top w:val="single" w:sz="2" w:space="0" w:color="E3E3E3"/>
              <w:left w:val="single" w:sz="2" w:space="0" w:color="E3E3E3"/>
              <w:bottom w:val="nil"/>
              <w:right w:val="single" w:sz="6" w:space="0" w:color="E1E3EA"/>
            </w:tcBorders>
            <w:vAlign w:val="center"/>
            <w:hideMark/>
          </w:tcPr>
          <w:p w14:paraId="6E2E257E" w14:textId="77777777" w:rsidR="00E418E6" w:rsidRPr="00406BEF" w:rsidRDefault="00E418E6" w:rsidP="00291BE9">
            <w:pPr>
              <w:spacing w:after="0" w:line="240" w:lineRule="auto"/>
              <w:ind w:firstLine="709"/>
              <w:jc w:val="both"/>
              <w:rPr>
                <w:rFonts w:ascii="Times New Roman" w:eastAsia="Times New Roman" w:hAnsi="Times New Roman" w:cs="Times New Roman"/>
                <w:lang/>
              </w:rPr>
            </w:pPr>
            <w:r w:rsidRPr="00406BEF">
              <w:rPr>
                <w:rFonts w:ascii="Times New Roman" w:eastAsia="Times New Roman" w:hAnsi="Times New Roman" w:cs="Times New Roman"/>
                <w:bdr w:val="single" w:sz="2" w:space="0" w:color="E3E3E3" w:frame="1"/>
                <w:lang/>
              </w:rPr>
              <w:t>БПК₇, мг О₂/л</w:t>
            </w:r>
          </w:p>
        </w:tc>
        <w:tc>
          <w:tcPr>
            <w:tcW w:w="0" w:type="auto"/>
            <w:tcBorders>
              <w:top w:val="single" w:sz="2" w:space="0" w:color="E3E3E3"/>
              <w:left w:val="single" w:sz="2" w:space="0" w:color="E3E3E3"/>
              <w:bottom w:val="nil"/>
              <w:right w:val="single" w:sz="6" w:space="0" w:color="E1E3EA"/>
            </w:tcBorders>
            <w:vAlign w:val="center"/>
            <w:hideMark/>
          </w:tcPr>
          <w:p w14:paraId="7B614BA1" w14:textId="77777777" w:rsidR="00E418E6" w:rsidRPr="00406BEF" w:rsidRDefault="00E418E6" w:rsidP="00291BE9">
            <w:pPr>
              <w:spacing w:after="0" w:line="240" w:lineRule="auto"/>
              <w:ind w:firstLine="709"/>
              <w:jc w:val="both"/>
              <w:rPr>
                <w:rFonts w:ascii="Times New Roman" w:eastAsia="Times New Roman" w:hAnsi="Times New Roman" w:cs="Times New Roman"/>
                <w:lang/>
              </w:rPr>
            </w:pPr>
            <w:r w:rsidRPr="00406BEF">
              <w:rPr>
                <w:rFonts w:ascii="Times New Roman" w:eastAsia="Times New Roman" w:hAnsi="Times New Roman" w:cs="Times New Roman"/>
                <w:bdr w:val="single" w:sz="2" w:space="0" w:color="E3E3E3" w:frame="1"/>
                <w:lang/>
              </w:rPr>
              <w:t>0,94</w:t>
            </w:r>
          </w:p>
        </w:tc>
        <w:tc>
          <w:tcPr>
            <w:tcW w:w="0" w:type="auto"/>
            <w:tcBorders>
              <w:top w:val="single" w:sz="2" w:space="0" w:color="E3E3E3"/>
              <w:left w:val="single" w:sz="2" w:space="0" w:color="E3E3E3"/>
              <w:bottom w:val="nil"/>
              <w:right w:val="nil"/>
            </w:tcBorders>
            <w:vAlign w:val="center"/>
            <w:hideMark/>
          </w:tcPr>
          <w:p w14:paraId="5E9F5F3D" w14:textId="77777777" w:rsidR="00E418E6" w:rsidRPr="00406BEF" w:rsidRDefault="00E418E6" w:rsidP="00291BE9">
            <w:pPr>
              <w:spacing w:after="0" w:line="240" w:lineRule="auto"/>
              <w:ind w:firstLine="709"/>
              <w:jc w:val="both"/>
              <w:rPr>
                <w:rFonts w:ascii="Times New Roman" w:eastAsia="Times New Roman" w:hAnsi="Times New Roman" w:cs="Times New Roman"/>
                <w:lang/>
              </w:rPr>
            </w:pPr>
            <w:r w:rsidRPr="00406BEF">
              <w:rPr>
                <w:rFonts w:ascii="Times New Roman" w:eastAsia="Times New Roman" w:hAnsi="Times New Roman" w:cs="Times New Roman"/>
                <w:bdr w:val="single" w:sz="2" w:space="0" w:color="E3E3E3" w:frame="1"/>
                <w:lang/>
              </w:rPr>
              <w:t>2,64</w:t>
            </w:r>
          </w:p>
        </w:tc>
      </w:tr>
    </w:tbl>
    <w:p w14:paraId="0AFBC6A4" w14:textId="77777777" w:rsidR="00291BE9" w:rsidRPr="00406BEF" w:rsidRDefault="00291BE9"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bdr w:val="single" w:sz="2" w:space="0" w:color="E3E3E3" w:frame="1"/>
          <w:lang/>
        </w:rPr>
      </w:pPr>
    </w:p>
    <w:p w14:paraId="42E34865" w14:textId="412030C5" w:rsidR="00291BE9" w:rsidRPr="00406BEF" w:rsidRDefault="00E418E6"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bdr w:val="single" w:sz="2" w:space="0" w:color="E3E3E3" w:frame="1"/>
          <w:lang/>
        </w:rPr>
      </w:pPr>
      <w:r w:rsidRPr="00406BEF">
        <w:rPr>
          <w:rFonts w:ascii="Times New Roman" w:eastAsia="Times New Roman" w:hAnsi="Times New Roman" w:cs="Times New Roman"/>
          <w:color w:val="1D1D1F"/>
          <w:bdr w:val="single" w:sz="2" w:space="0" w:color="E3E3E3" w:frame="1"/>
          <w:lang/>
        </w:rPr>
        <w:t>В 2010–2024 гг. вода озера Друкшяй также оценивалась по требованиям «Нормативов охраны поверхностных вод, пригодных для обитания и размножения пресноводных рыб» [61]. Значения физико-химических параметров (БПК₇, аммонийный азот, нитритный азот, фосфатный фосфор и др.)</w:t>
      </w:r>
    </w:p>
    <w:p w14:paraId="2637F118" w14:textId="77777777" w:rsidR="00291BE9" w:rsidRPr="00406BEF" w:rsidRDefault="00291BE9">
      <w:pPr>
        <w:rPr>
          <w:rFonts w:ascii="Times New Roman" w:eastAsia="Times New Roman" w:hAnsi="Times New Roman" w:cs="Times New Roman"/>
          <w:color w:val="1D1D1F"/>
          <w:bdr w:val="single" w:sz="2" w:space="0" w:color="E3E3E3" w:frame="1"/>
          <w:lang/>
        </w:rPr>
      </w:pPr>
      <w:r w:rsidRPr="00406BEF">
        <w:rPr>
          <w:rFonts w:ascii="Times New Roman" w:eastAsia="Times New Roman" w:hAnsi="Times New Roman" w:cs="Times New Roman"/>
          <w:color w:val="1D1D1F"/>
          <w:bdr w:val="single" w:sz="2" w:space="0" w:color="E3E3E3" w:frame="1"/>
          <w:lang/>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37894" w:rsidRPr="00406BEF" w14:paraId="6DBAB418" w14:textId="77777777" w:rsidTr="00337894">
        <w:tc>
          <w:tcPr>
            <w:tcW w:w="4683" w:type="dxa"/>
          </w:tcPr>
          <w:p w14:paraId="5C852CD7" w14:textId="77777777" w:rsidR="00337894" w:rsidRPr="00406BEF" w:rsidRDefault="00337894"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7C161D14" w14:textId="77777777" w:rsidR="00337894" w:rsidRPr="00406BEF" w:rsidRDefault="00337894" w:rsidP="00337894">
            <w:pPr>
              <w:rPr>
                <w:rFonts w:ascii="Times New Roman" w:hAnsi="Times New Roman" w:cs="Times New Roman"/>
                <w:sz w:val="18"/>
                <w:szCs w:val="18"/>
                <w:lang w:val="ru-RU"/>
              </w:rPr>
            </w:pPr>
          </w:p>
          <w:p w14:paraId="77667476" w14:textId="77777777" w:rsidR="00337894" w:rsidRPr="00406BEF" w:rsidRDefault="00337894"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08EB7CC" w14:textId="77777777" w:rsidR="00337894" w:rsidRPr="00406BEF" w:rsidRDefault="00337894"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E2DDA5C" w14:textId="77777777" w:rsidR="00337894" w:rsidRPr="00406BEF" w:rsidRDefault="00337894"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01EDFAC" w14:textId="77777777" w:rsidR="00337894" w:rsidRPr="00406BEF" w:rsidRDefault="00337894"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B77CB2F" w14:textId="05A1E7C3" w:rsidR="00337894" w:rsidRPr="00406BEF" w:rsidRDefault="00337894"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111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D4E74B9" w14:textId="77777777" w:rsidR="00291BE9" w:rsidRPr="00406BEF" w:rsidRDefault="00291BE9"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bdr w:val="single" w:sz="2" w:space="0" w:color="E3E3E3" w:frame="1"/>
          <w:lang/>
        </w:rPr>
      </w:pPr>
    </w:p>
    <w:p w14:paraId="0F07C060" w14:textId="136C34BB"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bdr w:val="single" w:sz="2" w:space="0" w:color="E3E3E3" w:frame="1"/>
          <w:lang/>
        </w:rPr>
      </w:pPr>
      <w:r w:rsidRPr="00406BEF">
        <w:rPr>
          <w:rFonts w:ascii="Times New Roman" w:eastAsia="Times New Roman" w:hAnsi="Times New Roman" w:cs="Times New Roman"/>
          <w:color w:val="1D1D1F"/>
          <w:bdr w:val="single" w:sz="2" w:space="0" w:color="E3E3E3" w:frame="1"/>
          <w:lang/>
        </w:rPr>
        <w:t>соответствуют нормативам для водоёмов, пригодных для карповых рыб.</w:t>
      </w:r>
    </w:p>
    <w:p w14:paraId="392FB889" w14:textId="77777777" w:rsidR="00337894" w:rsidRPr="00406BEF" w:rsidRDefault="00337894"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lang/>
        </w:rPr>
      </w:pPr>
    </w:p>
    <w:p w14:paraId="376BEABB" w14:textId="119C7BDF" w:rsidR="00E418E6" w:rsidRPr="00406BEF" w:rsidRDefault="00E418E6" w:rsidP="00337894">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outlineLvl w:val="3"/>
        <w:rPr>
          <w:rFonts w:ascii="Times New Roman" w:eastAsia="Times New Roman" w:hAnsi="Times New Roman" w:cs="Times New Roman"/>
          <w:b/>
          <w:bCs/>
          <w:color w:val="1D1D1F"/>
          <w:spacing w:val="-5"/>
          <w:bdr w:val="single" w:sz="2" w:space="0" w:color="E3E3E3" w:frame="1"/>
          <w:lang/>
        </w:rPr>
      </w:pPr>
      <w:r w:rsidRPr="00406BEF">
        <w:rPr>
          <w:rFonts w:ascii="Times New Roman" w:eastAsia="Times New Roman" w:hAnsi="Times New Roman" w:cs="Times New Roman"/>
          <w:b/>
          <w:bCs/>
          <w:color w:val="1D1D1F"/>
          <w:spacing w:val="-5"/>
          <w:bdr w:val="single" w:sz="2" w:space="0" w:color="E3E3E3" w:frame="1"/>
          <w:lang/>
        </w:rPr>
        <w:t>4.1.1.4</w:t>
      </w:r>
      <w:r w:rsidR="00337894" w:rsidRPr="00406BEF">
        <w:rPr>
          <w:rFonts w:ascii="Times New Roman" w:eastAsia="Times New Roman" w:hAnsi="Times New Roman" w:cs="Times New Roman"/>
          <w:b/>
          <w:bCs/>
          <w:color w:val="1D1D1F"/>
          <w:spacing w:val="-5"/>
          <w:bdr w:val="single" w:sz="2" w:space="0" w:color="E3E3E3" w:frame="1"/>
          <w:lang/>
        </w:rPr>
        <w:tab/>
      </w:r>
      <w:r w:rsidRPr="00406BEF">
        <w:rPr>
          <w:rFonts w:ascii="Times New Roman" w:eastAsia="Times New Roman" w:hAnsi="Times New Roman" w:cs="Times New Roman"/>
          <w:b/>
          <w:bCs/>
          <w:color w:val="1D1D1F"/>
          <w:spacing w:val="-5"/>
          <w:bdr w:val="single" w:sz="2" w:space="0" w:color="E3E3E3" w:frame="1"/>
          <w:lang/>
        </w:rPr>
        <w:t>Радиоактивное загрязнение</w:t>
      </w:r>
    </w:p>
    <w:p w14:paraId="515665BC" w14:textId="77777777" w:rsidR="00337894" w:rsidRPr="00406BEF" w:rsidRDefault="00337894"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b/>
          <w:bCs/>
          <w:color w:val="1D1D1F"/>
          <w:spacing w:val="-5"/>
          <w:lang/>
        </w:rPr>
      </w:pPr>
    </w:p>
    <w:p w14:paraId="4218E931" w14:textId="561EA6C6"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lang/>
        </w:rPr>
      </w:pPr>
      <w:r w:rsidRPr="00406BEF">
        <w:rPr>
          <w:rFonts w:ascii="Times New Roman" w:eastAsia="Times New Roman" w:hAnsi="Times New Roman" w:cs="Times New Roman"/>
          <w:color w:val="1D1D1F"/>
          <w:bdr w:val="single" w:sz="2" w:space="0" w:color="E3E3E3" w:frame="1"/>
          <w:lang/>
        </w:rPr>
        <w:t xml:space="preserve">В артезианской воде, добываемой CJSC «Visagino energija», объёмная активность трития </w:t>
      </w:r>
      <w:r w:rsidR="00AC6D92">
        <w:rPr>
          <w:rFonts w:ascii="Times New Roman" w:eastAsia="Times New Roman" w:hAnsi="Times New Roman" w:cs="Times New Roman"/>
          <w:color w:val="1D1D1F"/>
          <w:bdr w:val="single" w:sz="2" w:space="0" w:color="E3E3E3" w:frame="1"/>
          <w:lang/>
        </w:rPr>
        <w:t xml:space="preserve"> – </w:t>
      </w:r>
      <w:r w:rsidRPr="00406BEF">
        <w:rPr>
          <w:rFonts w:ascii="Times New Roman" w:eastAsia="Times New Roman" w:hAnsi="Times New Roman" w:cs="Times New Roman"/>
          <w:color w:val="1D1D1F"/>
          <w:bdr w:val="single" w:sz="2" w:space="0" w:color="E3E3E3" w:frame="1"/>
          <w:lang/>
        </w:rPr>
        <w:t xml:space="preserve"> менее 1 Бк/л, суммарная альфа-активность </w:t>
      </w:r>
      <w:r w:rsidR="00AC6D92">
        <w:rPr>
          <w:rFonts w:ascii="Times New Roman" w:eastAsia="Times New Roman" w:hAnsi="Times New Roman" w:cs="Times New Roman"/>
          <w:color w:val="1D1D1F"/>
          <w:bdr w:val="single" w:sz="2" w:space="0" w:color="E3E3E3" w:frame="1"/>
          <w:lang/>
        </w:rPr>
        <w:t xml:space="preserve"> – </w:t>
      </w:r>
      <w:r w:rsidRPr="00406BEF">
        <w:rPr>
          <w:rFonts w:ascii="Times New Roman" w:eastAsia="Times New Roman" w:hAnsi="Times New Roman" w:cs="Times New Roman"/>
          <w:color w:val="1D1D1F"/>
          <w:bdr w:val="single" w:sz="2" w:space="0" w:color="E3E3E3" w:frame="1"/>
          <w:lang/>
        </w:rPr>
        <w:t xml:space="preserve"> 0,0005–0,023 Бк/л, суммарная бета-активность (без H-3, Rn-222 и продуктов его распада) </w:t>
      </w:r>
      <w:r w:rsidR="00AC6D92">
        <w:rPr>
          <w:rFonts w:ascii="Times New Roman" w:eastAsia="Times New Roman" w:hAnsi="Times New Roman" w:cs="Times New Roman"/>
          <w:color w:val="1D1D1F"/>
          <w:bdr w:val="single" w:sz="2" w:space="0" w:color="E3E3E3" w:frame="1"/>
          <w:lang/>
        </w:rPr>
        <w:t xml:space="preserve"> – </w:t>
      </w:r>
      <w:r w:rsidRPr="00406BEF">
        <w:rPr>
          <w:rFonts w:ascii="Times New Roman" w:eastAsia="Times New Roman" w:hAnsi="Times New Roman" w:cs="Times New Roman"/>
          <w:color w:val="1D1D1F"/>
          <w:bdr w:val="single" w:sz="2" w:space="0" w:color="E3E3E3" w:frame="1"/>
          <w:lang/>
        </w:rPr>
        <w:t xml:space="preserve"> 0,013–0,18 Бк/л. Радиологические показатели питьевой воды в 10–100 раз ниже предельно допустимых значений по HN 24:2023.</w:t>
      </w:r>
    </w:p>
    <w:p w14:paraId="50B6CDCC" w14:textId="77777777"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lang/>
        </w:rPr>
      </w:pPr>
      <w:r w:rsidRPr="00406BEF">
        <w:rPr>
          <w:rFonts w:ascii="Times New Roman" w:eastAsia="Times New Roman" w:hAnsi="Times New Roman" w:cs="Times New Roman"/>
          <w:color w:val="1D1D1F"/>
          <w:bdr w:val="single" w:sz="2" w:space="0" w:color="E3E3E3" w:frame="1"/>
          <w:lang/>
        </w:rPr>
        <w:t>Объёмная активность радионуклидов в воде озера Друкшяй низкая; измеряемые активности отдельных радионуклидов часто ниже минимально детектируемого уровня. Результаты мониторинга за 2010–2024 гг. приведены в Табл. 4.1-2. Активность отдельных радионуклидов в разных участках озера варьирует незначительно.</w:t>
      </w:r>
    </w:p>
    <w:p w14:paraId="1001F283" w14:textId="503FFBCE"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bdr w:val="single" w:sz="2" w:space="0" w:color="E3E3E3" w:frame="1"/>
          <w:lang/>
        </w:rPr>
      </w:pPr>
      <w:r w:rsidRPr="00406BEF">
        <w:rPr>
          <w:rFonts w:ascii="Times New Roman" w:eastAsia="Times New Roman" w:hAnsi="Times New Roman" w:cs="Times New Roman"/>
          <w:color w:val="1D1D1F"/>
          <w:bdr w:val="single" w:sz="2" w:space="0" w:color="E3E3E3" w:frame="1"/>
          <w:lang/>
        </w:rPr>
        <w:t>По сравнению с другими литовскими водоёмами, не попадающими в зону влияния ИАЭС (Вислинское водохранилище, озеро Плателяй), объёмные активности Cs-137 и Sr-90 в озере Друкшяй не являются аномальными и соответствуют значениям в других районах.</w:t>
      </w:r>
    </w:p>
    <w:p w14:paraId="41ABFEC1" w14:textId="7E5901AF" w:rsidR="00337894" w:rsidRPr="00406BEF" w:rsidRDefault="00337894"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lang/>
        </w:rPr>
      </w:pPr>
    </w:p>
    <w:p w14:paraId="37A29308" w14:textId="279D4A9C" w:rsidR="00337894" w:rsidRPr="00406BEF" w:rsidRDefault="00337894"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lang/>
        </w:rPr>
      </w:pPr>
      <w:r w:rsidRPr="00406BEF">
        <w:rPr>
          <w:rFonts w:ascii="Times New Roman" w:eastAsia="Times New Roman" w:hAnsi="Times New Roman" w:cs="Times New Roman"/>
          <w:color w:val="1D1D1F"/>
          <w:lang/>
        </w:rPr>
        <w:t>Таблица 4.1-2. Средняя объемная активность радионуклидов в воде озера Друкшяй в 2010-2024 годах.</w:t>
      </w:r>
    </w:p>
    <w:tbl>
      <w:tblPr>
        <w:tblW w:w="0" w:type="auto"/>
        <w:tblCellSpacing w:w="15" w:type="dxa"/>
        <w:tblBorders>
          <w:top w:val="single" w:sz="2" w:space="0" w:color="E3E3E3"/>
          <w:left w:val="single" w:sz="2" w:space="0" w:color="E3E3E3"/>
          <w:bottom w:val="single" w:sz="2" w:space="0" w:color="E3E3E3"/>
          <w:right w:val="single" w:sz="2" w:space="0" w:color="E3E3E3"/>
        </w:tblBorders>
        <w:tblCellMar>
          <w:left w:w="0" w:type="dxa"/>
          <w:right w:w="0" w:type="dxa"/>
        </w:tblCellMar>
        <w:tblLook w:val="04A0" w:firstRow="1" w:lastRow="0" w:firstColumn="1" w:lastColumn="0" w:noHBand="0" w:noVBand="1"/>
      </w:tblPr>
      <w:tblGrid>
        <w:gridCol w:w="2259"/>
        <w:gridCol w:w="2219"/>
        <w:gridCol w:w="4873"/>
      </w:tblGrid>
      <w:tr w:rsidR="00E418E6" w:rsidRPr="00406BEF" w14:paraId="049643E0" w14:textId="77777777" w:rsidTr="00E418E6">
        <w:trPr>
          <w:tblHeader/>
          <w:tblCellSpacing w:w="15" w:type="dxa"/>
        </w:trPr>
        <w:tc>
          <w:tcPr>
            <w:tcW w:w="0" w:type="auto"/>
            <w:tcBorders>
              <w:top w:val="single" w:sz="2" w:space="0" w:color="E3E3E3"/>
              <w:left w:val="single" w:sz="2" w:space="0" w:color="E3E3E3"/>
              <w:bottom w:val="single" w:sz="6" w:space="0" w:color="E1E3EA"/>
              <w:right w:val="single" w:sz="6" w:space="0" w:color="E1E3EA"/>
            </w:tcBorders>
            <w:shd w:val="clear" w:color="auto" w:fill="F7F8FC"/>
            <w:vAlign w:val="center"/>
            <w:hideMark/>
          </w:tcPr>
          <w:p w14:paraId="35C1588B" w14:textId="77777777" w:rsidR="00E418E6" w:rsidRPr="00406BEF" w:rsidRDefault="00E418E6" w:rsidP="00737E8C">
            <w:pPr>
              <w:spacing w:after="0" w:line="240" w:lineRule="auto"/>
              <w:jc w:val="both"/>
              <w:rPr>
                <w:rFonts w:ascii="Times New Roman" w:eastAsia="Times New Roman" w:hAnsi="Times New Roman" w:cs="Times New Roman"/>
                <w:b/>
                <w:bCs/>
                <w:sz w:val="20"/>
                <w:szCs w:val="20"/>
                <w:lang/>
              </w:rPr>
            </w:pPr>
            <w:r w:rsidRPr="00406BEF">
              <w:rPr>
                <w:rFonts w:ascii="Times New Roman" w:eastAsia="Times New Roman" w:hAnsi="Times New Roman" w:cs="Times New Roman"/>
                <w:b/>
                <w:bCs/>
                <w:sz w:val="20"/>
                <w:szCs w:val="20"/>
                <w:bdr w:val="single" w:sz="2" w:space="0" w:color="E3E3E3" w:frame="1"/>
                <w:lang/>
              </w:rPr>
              <w:t>Радионуклид</w:t>
            </w:r>
          </w:p>
        </w:tc>
        <w:tc>
          <w:tcPr>
            <w:tcW w:w="0" w:type="auto"/>
            <w:tcBorders>
              <w:top w:val="single" w:sz="2" w:space="0" w:color="E3E3E3"/>
              <w:left w:val="single" w:sz="2" w:space="0" w:color="E3E3E3"/>
              <w:bottom w:val="single" w:sz="6" w:space="0" w:color="E1E3EA"/>
              <w:right w:val="single" w:sz="6" w:space="0" w:color="E1E3EA"/>
            </w:tcBorders>
            <w:shd w:val="clear" w:color="auto" w:fill="F7F8FC"/>
            <w:vAlign w:val="center"/>
            <w:hideMark/>
          </w:tcPr>
          <w:p w14:paraId="556E94E0" w14:textId="77777777" w:rsidR="00E418E6" w:rsidRPr="00406BEF" w:rsidRDefault="00E418E6" w:rsidP="00737E8C">
            <w:pPr>
              <w:spacing w:after="0" w:line="240" w:lineRule="auto"/>
              <w:jc w:val="both"/>
              <w:rPr>
                <w:rFonts w:ascii="Times New Roman" w:eastAsia="Times New Roman" w:hAnsi="Times New Roman" w:cs="Times New Roman"/>
                <w:b/>
                <w:bCs/>
                <w:sz w:val="20"/>
                <w:szCs w:val="20"/>
                <w:lang/>
              </w:rPr>
            </w:pPr>
            <w:r w:rsidRPr="00406BEF">
              <w:rPr>
                <w:rFonts w:ascii="Times New Roman" w:eastAsia="Times New Roman" w:hAnsi="Times New Roman" w:cs="Times New Roman"/>
                <w:b/>
                <w:bCs/>
                <w:sz w:val="20"/>
                <w:szCs w:val="20"/>
                <w:bdr w:val="single" w:sz="2" w:space="0" w:color="E3E3E3" w:frame="1"/>
                <w:lang/>
              </w:rPr>
              <w:t>Объёмная активность, Бк/л</w:t>
            </w:r>
          </w:p>
        </w:tc>
        <w:tc>
          <w:tcPr>
            <w:tcW w:w="0" w:type="auto"/>
            <w:tcBorders>
              <w:top w:val="single" w:sz="2" w:space="0" w:color="E3E3E3"/>
              <w:left w:val="single" w:sz="2" w:space="0" w:color="E3E3E3"/>
              <w:bottom w:val="single" w:sz="6" w:space="0" w:color="E1E3EA"/>
              <w:right w:val="nil"/>
            </w:tcBorders>
            <w:shd w:val="clear" w:color="auto" w:fill="F7F8FC"/>
            <w:vAlign w:val="center"/>
            <w:hideMark/>
          </w:tcPr>
          <w:p w14:paraId="0E52410D" w14:textId="77777777" w:rsidR="00E418E6" w:rsidRPr="00406BEF" w:rsidRDefault="00E418E6" w:rsidP="00737E8C">
            <w:pPr>
              <w:spacing w:after="0" w:line="240" w:lineRule="auto"/>
              <w:jc w:val="both"/>
              <w:rPr>
                <w:rFonts w:ascii="Times New Roman" w:eastAsia="Times New Roman" w:hAnsi="Times New Roman" w:cs="Times New Roman"/>
                <w:b/>
                <w:bCs/>
                <w:sz w:val="20"/>
                <w:szCs w:val="20"/>
                <w:lang/>
              </w:rPr>
            </w:pPr>
            <w:r w:rsidRPr="00406BEF">
              <w:rPr>
                <w:rFonts w:ascii="Times New Roman" w:eastAsia="Times New Roman" w:hAnsi="Times New Roman" w:cs="Times New Roman"/>
                <w:b/>
                <w:bCs/>
                <w:sz w:val="20"/>
                <w:szCs w:val="20"/>
                <w:bdr w:val="single" w:sz="2" w:space="0" w:color="E3E3E3" w:frame="1"/>
                <w:lang/>
              </w:rPr>
              <w:t>Примечание</w:t>
            </w:r>
          </w:p>
        </w:tc>
      </w:tr>
      <w:tr w:rsidR="000561CC" w:rsidRPr="00406BEF" w14:paraId="579242A8"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13B6AC0A" w14:textId="77777777" w:rsidR="000561CC" w:rsidRPr="00406BEF" w:rsidRDefault="000561CC" w:rsidP="00737E8C">
            <w:pPr>
              <w:spacing w:after="0" w:line="240" w:lineRule="auto"/>
              <w:jc w:val="both"/>
              <w:rPr>
                <w:rFonts w:ascii="Times New Roman" w:eastAsia="Times New Roman" w:hAnsi="Times New Roman" w:cs="Times New Roman"/>
                <w:sz w:val="20"/>
                <w:szCs w:val="20"/>
                <w:lang/>
              </w:rPr>
            </w:pPr>
            <w:r w:rsidRPr="00406BEF">
              <w:rPr>
                <w:rFonts w:ascii="Times New Roman" w:eastAsia="Times New Roman" w:hAnsi="Times New Roman" w:cs="Times New Roman"/>
                <w:sz w:val="20"/>
                <w:szCs w:val="20"/>
                <w:bdr w:val="single" w:sz="2" w:space="0" w:color="E3E3E3" w:frame="1"/>
                <w:lang/>
              </w:rPr>
              <w:t>Mn-54</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61F2AFEE" w14:textId="77777777" w:rsidR="000561CC" w:rsidRPr="00406BEF" w:rsidRDefault="000561CC" w:rsidP="00737E8C">
            <w:pPr>
              <w:spacing w:after="0" w:line="240" w:lineRule="auto"/>
              <w:jc w:val="both"/>
              <w:rPr>
                <w:rFonts w:ascii="Times New Roman" w:eastAsia="Times New Roman" w:hAnsi="Times New Roman" w:cs="Times New Roman"/>
                <w:sz w:val="20"/>
                <w:szCs w:val="20"/>
                <w:lang/>
              </w:rPr>
            </w:pPr>
            <w:r w:rsidRPr="00406BEF">
              <w:rPr>
                <w:rFonts w:ascii="Times New Roman" w:eastAsia="Times New Roman" w:hAnsi="Times New Roman" w:cs="Times New Roman"/>
                <w:sz w:val="20"/>
                <w:szCs w:val="20"/>
                <w:bdr w:val="single" w:sz="2" w:space="0" w:color="E3E3E3" w:frame="1"/>
                <w:lang/>
              </w:rPr>
              <w:t>&lt; 0,008</w:t>
            </w:r>
          </w:p>
        </w:tc>
        <w:tc>
          <w:tcPr>
            <w:tcW w:w="0" w:type="auto"/>
            <w:vMerge w:val="restart"/>
            <w:tcBorders>
              <w:top w:val="single" w:sz="2" w:space="0" w:color="E3E3E3"/>
              <w:left w:val="single" w:sz="2" w:space="0" w:color="E3E3E3"/>
              <w:right w:val="nil"/>
            </w:tcBorders>
            <w:vAlign w:val="center"/>
            <w:hideMark/>
          </w:tcPr>
          <w:p w14:paraId="3654356C" w14:textId="77777777" w:rsidR="000561CC" w:rsidRPr="00406BEF" w:rsidRDefault="000561CC" w:rsidP="00737E8C">
            <w:pPr>
              <w:spacing w:after="0" w:line="240" w:lineRule="auto"/>
              <w:jc w:val="both"/>
              <w:rPr>
                <w:rFonts w:ascii="Times New Roman" w:eastAsia="Times New Roman" w:hAnsi="Times New Roman" w:cs="Times New Roman"/>
                <w:sz w:val="20"/>
                <w:szCs w:val="20"/>
                <w:lang/>
              </w:rPr>
            </w:pPr>
            <w:r w:rsidRPr="00406BEF">
              <w:rPr>
                <w:rFonts w:ascii="Times New Roman" w:eastAsia="Times New Roman" w:hAnsi="Times New Roman" w:cs="Times New Roman"/>
                <w:sz w:val="20"/>
                <w:szCs w:val="20"/>
                <w:bdr w:val="single" w:sz="2" w:space="0" w:color="E3E3E3" w:frame="1"/>
                <w:lang/>
              </w:rPr>
              <w:t>В 2010–2024 гг. активность мало менялась</w:t>
            </w:r>
          </w:p>
        </w:tc>
      </w:tr>
      <w:tr w:rsidR="000561CC" w:rsidRPr="00406BEF" w14:paraId="7E3D23AD"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2113F961" w14:textId="77777777" w:rsidR="000561CC" w:rsidRPr="00406BEF" w:rsidRDefault="000561CC" w:rsidP="00737E8C">
            <w:pPr>
              <w:spacing w:after="0" w:line="240" w:lineRule="auto"/>
              <w:jc w:val="both"/>
              <w:rPr>
                <w:rFonts w:ascii="Times New Roman" w:eastAsia="Times New Roman" w:hAnsi="Times New Roman" w:cs="Times New Roman"/>
                <w:sz w:val="20"/>
                <w:szCs w:val="20"/>
                <w:lang/>
              </w:rPr>
            </w:pPr>
            <w:r w:rsidRPr="00406BEF">
              <w:rPr>
                <w:rFonts w:ascii="Times New Roman" w:eastAsia="Times New Roman" w:hAnsi="Times New Roman" w:cs="Times New Roman"/>
                <w:sz w:val="20"/>
                <w:szCs w:val="20"/>
                <w:bdr w:val="single" w:sz="2" w:space="0" w:color="E3E3E3" w:frame="1"/>
                <w:lang/>
              </w:rPr>
              <w:t>Co-60</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1652C99E" w14:textId="77777777" w:rsidR="000561CC" w:rsidRPr="00406BEF" w:rsidRDefault="000561CC" w:rsidP="00737E8C">
            <w:pPr>
              <w:spacing w:after="0" w:line="240" w:lineRule="auto"/>
              <w:jc w:val="both"/>
              <w:rPr>
                <w:rFonts w:ascii="Times New Roman" w:eastAsia="Times New Roman" w:hAnsi="Times New Roman" w:cs="Times New Roman"/>
                <w:sz w:val="20"/>
                <w:szCs w:val="20"/>
                <w:lang/>
              </w:rPr>
            </w:pPr>
            <w:r w:rsidRPr="00406BEF">
              <w:rPr>
                <w:rFonts w:ascii="Times New Roman" w:eastAsia="Times New Roman" w:hAnsi="Times New Roman" w:cs="Times New Roman"/>
                <w:sz w:val="20"/>
                <w:szCs w:val="20"/>
                <w:bdr w:val="single" w:sz="2" w:space="0" w:color="E3E3E3" w:frame="1"/>
                <w:lang/>
              </w:rPr>
              <w:t>&lt; 0,011</w:t>
            </w:r>
          </w:p>
        </w:tc>
        <w:tc>
          <w:tcPr>
            <w:tcW w:w="0" w:type="auto"/>
            <w:vMerge/>
            <w:tcBorders>
              <w:left w:val="single" w:sz="2" w:space="0" w:color="E3E3E3"/>
              <w:right w:val="nil"/>
            </w:tcBorders>
            <w:vAlign w:val="center"/>
            <w:hideMark/>
          </w:tcPr>
          <w:p w14:paraId="010D81E7" w14:textId="6527ACB2" w:rsidR="000561CC" w:rsidRPr="00406BEF" w:rsidRDefault="000561CC" w:rsidP="00737E8C">
            <w:pPr>
              <w:spacing w:after="0" w:line="240" w:lineRule="auto"/>
              <w:jc w:val="both"/>
              <w:rPr>
                <w:rFonts w:ascii="Times New Roman" w:eastAsia="Times New Roman" w:hAnsi="Times New Roman" w:cs="Times New Roman"/>
                <w:sz w:val="20"/>
                <w:szCs w:val="20"/>
                <w:lang/>
              </w:rPr>
            </w:pPr>
          </w:p>
        </w:tc>
      </w:tr>
      <w:tr w:rsidR="000561CC" w:rsidRPr="00406BEF" w14:paraId="55DBA171"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0A8E9CDD" w14:textId="77777777" w:rsidR="000561CC" w:rsidRPr="00406BEF" w:rsidRDefault="000561CC" w:rsidP="00737E8C">
            <w:pPr>
              <w:spacing w:after="0" w:line="240" w:lineRule="auto"/>
              <w:jc w:val="both"/>
              <w:rPr>
                <w:rFonts w:ascii="Times New Roman" w:eastAsia="Times New Roman" w:hAnsi="Times New Roman" w:cs="Times New Roman"/>
                <w:sz w:val="20"/>
                <w:szCs w:val="20"/>
                <w:lang/>
              </w:rPr>
            </w:pPr>
            <w:r w:rsidRPr="00406BEF">
              <w:rPr>
                <w:rFonts w:ascii="Times New Roman" w:eastAsia="Times New Roman" w:hAnsi="Times New Roman" w:cs="Times New Roman"/>
                <w:sz w:val="20"/>
                <w:szCs w:val="20"/>
                <w:bdr w:val="single" w:sz="2" w:space="0" w:color="E3E3E3" w:frame="1"/>
                <w:lang/>
              </w:rPr>
              <w:t>Fe-59</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1C24706D" w14:textId="77777777" w:rsidR="000561CC" w:rsidRPr="00406BEF" w:rsidRDefault="000561CC" w:rsidP="00737E8C">
            <w:pPr>
              <w:spacing w:after="0" w:line="240" w:lineRule="auto"/>
              <w:jc w:val="both"/>
              <w:rPr>
                <w:rFonts w:ascii="Times New Roman" w:eastAsia="Times New Roman" w:hAnsi="Times New Roman" w:cs="Times New Roman"/>
                <w:sz w:val="20"/>
                <w:szCs w:val="20"/>
                <w:lang/>
              </w:rPr>
            </w:pPr>
            <w:r w:rsidRPr="00406BEF">
              <w:rPr>
                <w:rFonts w:ascii="Times New Roman" w:eastAsia="Times New Roman" w:hAnsi="Times New Roman" w:cs="Times New Roman"/>
                <w:sz w:val="20"/>
                <w:szCs w:val="20"/>
                <w:bdr w:val="single" w:sz="2" w:space="0" w:color="E3E3E3" w:frame="1"/>
                <w:lang/>
              </w:rPr>
              <w:t>&lt; 0,027</w:t>
            </w:r>
          </w:p>
        </w:tc>
        <w:tc>
          <w:tcPr>
            <w:tcW w:w="0" w:type="auto"/>
            <w:vMerge/>
            <w:tcBorders>
              <w:left w:val="single" w:sz="2" w:space="0" w:color="E3E3E3"/>
              <w:right w:val="nil"/>
            </w:tcBorders>
            <w:vAlign w:val="center"/>
            <w:hideMark/>
          </w:tcPr>
          <w:p w14:paraId="3CF9CA88" w14:textId="3E192100" w:rsidR="000561CC" w:rsidRPr="00406BEF" w:rsidRDefault="000561CC" w:rsidP="00737E8C">
            <w:pPr>
              <w:spacing w:after="0" w:line="240" w:lineRule="auto"/>
              <w:jc w:val="both"/>
              <w:rPr>
                <w:rFonts w:ascii="Times New Roman" w:eastAsia="Times New Roman" w:hAnsi="Times New Roman" w:cs="Times New Roman"/>
                <w:sz w:val="20"/>
                <w:szCs w:val="20"/>
                <w:lang/>
              </w:rPr>
            </w:pPr>
          </w:p>
        </w:tc>
      </w:tr>
      <w:tr w:rsidR="000561CC" w:rsidRPr="00406BEF" w14:paraId="377324CC"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65CD4450" w14:textId="77777777" w:rsidR="000561CC" w:rsidRPr="00406BEF" w:rsidRDefault="000561CC" w:rsidP="00737E8C">
            <w:pPr>
              <w:spacing w:after="0" w:line="240" w:lineRule="auto"/>
              <w:jc w:val="both"/>
              <w:rPr>
                <w:rFonts w:ascii="Times New Roman" w:eastAsia="Times New Roman" w:hAnsi="Times New Roman" w:cs="Times New Roman"/>
                <w:sz w:val="20"/>
                <w:szCs w:val="20"/>
                <w:lang/>
              </w:rPr>
            </w:pPr>
            <w:r w:rsidRPr="00406BEF">
              <w:rPr>
                <w:rFonts w:ascii="Times New Roman" w:eastAsia="Times New Roman" w:hAnsi="Times New Roman" w:cs="Times New Roman"/>
                <w:sz w:val="20"/>
                <w:szCs w:val="20"/>
                <w:bdr w:val="single" w:sz="2" w:space="0" w:color="E3E3E3" w:frame="1"/>
                <w:lang/>
              </w:rPr>
              <w:t>Nb-94</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0EC2B038" w14:textId="77777777" w:rsidR="000561CC" w:rsidRPr="00406BEF" w:rsidRDefault="000561CC" w:rsidP="00737E8C">
            <w:pPr>
              <w:spacing w:after="0" w:line="240" w:lineRule="auto"/>
              <w:jc w:val="both"/>
              <w:rPr>
                <w:rFonts w:ascii="Times New Roman" w:eastAsia="Times New Roman" w:hAnsi="Times New Roman" w:cs="Times New Roman"/>
                <w:sz w:val="20"/>
                <w:szCs w:val="20"/>
                <w:lang/>
              </w:rPr>
            </w:pPr>
            <w:r w:rsidRPr="00406BEF">
              <w:rPr>
                <w:rFonts w:ascii="Times New Roman" w:eastAsia="Times New Roman" w:hAnsi="Times New Roman" w:cs="Times New Roman"/>
                <w:sz w:val="20"/>
                <w:szCs w:val="20"/>
                <w:bdr w:val="single" w:sz="2" w:space="0" w:color="E3E3E3" w:frame="1"/>
                <w:lang/>
              </w:rPr>
              <w:t>&lt; 0,007</w:t>
            </w:r>
          </w:p>
        </w:tc>
        <w:tc>
          <w:tcPr>
            <w:tcW w:w="0" w:type="auto"/>
            <w:vMerge/>
            <w:tcBorders>
              <w:left w:val="single" w:sz="2" w:space="0" w:color="E3E3E3"/>
              <w:right w:val="nil"/>
            </w:tcBorders>
            <w:vAlign w:val="center"/>
            <w:hideMark/>
          </w:tcPr>
          <w:p w14:paraId="5DEF112F" w14:textId="6513CBE6" w:rsidR="000561CC" w:rsidRPr="00406BEF" w:rsidRDefault="000561CC" w:rsidP="00737E8C">
            <w:pPr>
              <w:spacing w:after="0" w:line="240" w:lineRule="auto"/>
              <w:jc w:val="both"/>
              <w:rPr>
                <w:rFonts w:ascii="Times New Roman" w:eastAsia="Times New Roman" w:hAnsi="Times New Roman" w:cs="Times New Roman"/>
                <w:sz w:val="20"/>
                <w:szCs w:val="20"/>
                <w:lang/>
              </w:rPr>
            </w:pPr>
          </w:p>
        </w:tc>
      </w:tr>
      <w:tr w:rsidR="000561CC" w:rsidRPr="00406BEF" w14:paraId="5A0F15B9"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57576F17" w14:textId="77777777" w:rsidR="000561CC" w:rsidRPr="00406BEF" w:rsidRDefault="000561CC" w:rsidP="00737E8C">
            <w:pPr>
              <w:spacing w:after="0" w:line="240" w:lineRule="auto"/>
              <w:jc w:val="both"/>
              <w:rPr>
                <w:rFonts w:ascii="Times New Roman" w:eastAsia="Times New Roman" w:hAnsi="Times New Roman" w:cs="Times New Roman"/>
                <w:sz w:val="20"/>
                <w:szCs w:val="20"/>
                <w:lang/>
              </w:rPr>
            </w:pPr>
            <w:r w:rsidRPr="00406BEF">
              <w:rPr>
                <w:rFonts w:ascii="Times New Roman" w:eastAsia="Times New Roman" w:hAnsi="Times New Roman" w:cs="Times New Roman"/>
                <w:sz w:val="20"/>
                <w:szCs w:val="20"/>
                <w:bdr w:val="single" w:sz="2" w:space="0" w:color="E3E3E3" w:frame="1"/>
                <w:lang/>
              </w:rPr>
              <w:t>Cs-134</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504D9C0C" w14:textId="77777777" w:rsidR="000561CC" w:rsidRPr="00406BEF" w:rsidRDefault="000561CC" w:rsidP="00737E8C">
            <w:pPr>
              <w:spacing w:after="0" w:line="240" w:lineRule="auto"/>
              <w:jc w:val="both"/>
              <w:rPr>
                <w:rFonts w:ascii="Times New Roman" w:eastAsia="Times New Roman" w:hAnsi="Times New Roman" w:cs="Times New Roman"/>
                <w:sz w:val="20"/>
                <w:szCs w:val="20"/>
                <w:lang/>
              </w:rPr>
            </w:pPr>
            <w:r w:rsidRPr="00406BEF">
              <w:rPr>
                <w:rFonts w:ascii="Times New Roman" w:eastAsia="Times New Roman" w:hAnsi="Times New Roman" w:cs="Times New Roman"/>
                <w:sz w:val="20"/>
                <w:szCs w:val="20"/>
                <w:bdr w:val="single" w:sz="2" w:space="0" w:color="E3E3E3" w:frame="1"/>
                <w:lang/>
              </w:rPr>
              <w:t>&lt; 0,007</w:t>
            </w:r>
          </w:p>
        </w:tc>
        <w:tc>
          <w:tcPr>
            <w:tcW w:w="0" w:type="auto"/>
            <w:vMerge/>
            <w:tcBorders>
              <w:left w:val="single" w:sz="2" w:space="0" w:color="E3E3E3"/>
              <w:right w:val="nil"/>
            </w:tcBorders>
            <w:vAlign w:val="center"/>
            <w:hideMark/>
          </w:tcPr>
          <w:p w14:paraId="4C685844" w14:textId="43821AA9" w:rsidR="000561CC" w:rsidRPr="00406BEF" w:rsidRDefault="000561CC" w:rsidP="00737E8C">
            <w:pPr>
              <w:spacing w:after="0" w:line="240" w:lineRule="auto"/>
              <w:jc w:val="both"/>
              <w:rPr>
                <w:rFonts w:ascii="Times New Roman" w:eastAsia="Times New Roman" w:hAnsi="Times New Roman" w:cs="Times New Roman"/>
                <w:sz w:val="20"/>
                <w:szCs w:val="20"/>
                <w:lang/>
              </w:rPr>
            </w:pPr>
          </w:p>
        </w:tc>
      </w:tr>
      <w:tr w:rsidR="000561CC" w:rsidRPr="00406BEF" w14:paraId="7052ADA3"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0FC13F10" w14:textId="77777777" w:rsidR="000561CC" w:rsidRPr="00406BEF" w:rsidRDefault="000561CC" w:rsidP="00737E8C">
            <w:pPr>
              <w:spacing w:after="0" w:line="240" w:lineRule="auto"/>
              <w:jc w:val="both"/>
              <w:rPr>
                <w:rFonts w:ascii="Times New Roman" w:eastAsia="Times New Roman" w:hAnsi="Times New Roman" w:cs="Times New Roman"/>
                <w:sz w:val="20"/>
                <w:szCs w:val="20"/>
                <w:lang/>
              </w:rPr>
            </w:pPr>
            <w:r w:rsidRPr="00406BEF">
              <w:rPr>
                <w:rFonts w:ascii="Times New Roman" w:eastAsia="Times New Roman" w:hAnsi="Times New Roman" w:cs="Times New Roman"/>
                <w:b/>
                <w:bCs/>
                <w:sz w:val="20"/>
                <w:szCs w:val="20"/>
                <w:bdr w:val="single" w:sz="2" w:space="0" w:color="E3E3E3" w:frame="1"/>
                <w:lang/>
              </w:rPr>
              <w:t>Cs-137</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039D0F06" w14:textId="77777777" w:rsidR="000561CC" w:rsidRPr="00406BEF" w:rsidRDefault="000561CC" w:rsidP="00737E8C">
            <w:pPr>
              <w:spacing w:after="0" w:line="240" w:lineRule="auto"/>
              <w:jc w:val="both"/>
              <w:rPr>
                <w:rFonts w:ascii="Times New Roman" w:eastAsia="Times New Roman" w:hAnsi="Times New Roman" w:cs="Times New Roman"/>
                <w:sz w:val="20"/>
                <w:szCs w:val="20"/>
                <w:lang/>
              </w:rPr>
            </w:pPr>
            <w:r w:rsidRPr="00406BEF">
              <w:rPr>
                <w:rFonts w:ascii="Times New Roman" w:eastAsia="Times New Roman" w:hAnsi="Times New Roman" w:cs="Times New Roman"/>
                <w:sz w:val="20"/>
                <w:szCs w:val="20"/>
                <w:bdr w:val="single" w:sz="2" w:space="0" w:color="E3E3E3" w:frame="1"/>
                <w:lang/>
              </w:rPr>
              <w:t>&lt; 0,010</w:t>
            </w:r>
          </w:p>
        </w:tc>
        <w:tc>
          <w:tcPr>
            <w:tcW w:w="0" w:type="auto"/>
            <w:vMerge/>
            <w:tcBorders>
              <w:left w:val="single" w:sz="2" w:space="0" w:color="E3E3E3"/>
              <w:bottom w:val="single" w:sz="6" w:space="0" w:color="E1E3EA"/>
              <w:right w:val="nil"/>
            </w:tcBorders>
            <w:vAlign w:val="center"/>
            <w:hideMark/>
          </w:tcPr>
          <w:p w14:paraId="3B561439" w14:textId="714592A5" w:rsidR="000561CC" w:rsidRPr="00406BEF" w:rsidRDefault="000561CC" w:rsidP="00737E8C">
            <w:pPr>
              <w:spacing w:after="0" w:line="240" w:lineRule="auto"/>
              <w:jc w:val="both"/>
              <w:rPr>
                <w:rFonts w:ascii="Times New Roman" w:eastAsia="Times New Roman" w:hAnsi="Times New Roman" w:cs="Times New Roman"/>
                <w:sz w:val="20"/>
                <w:szCs w:val="20"/>
                <w:lang/>
              </w:rPr>
            </w:pPr>
          </w:p>
        </w:tc>
      </w:tr>
      <w:tr w:rsidR="00E418E6" w:rsidRPr="00406BEF" w14:paraId="2C6645DF" w14:textId="77777777" w:rsidTr="00E418E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2EDC4BBD" w14:textId="77777777" w:rsidR="00E418E6" w:rsidRPr="00406BEF" w:rsidRDefault="00E418E6" w:rsidP="00737E8C">
            <w:pPr>
              <w:spacing w:after="0" w:line="240" w:lineRule="auto"/>
              <w:jc w:val="both"/>
              <w:rPr>
                <w:rFonts w:ascii="Times New Roman" w:eastAsia="Times New Roman" w:hAnsi="Times New Roman" w:cs="Times New Roman"/>
                <w:sz w:val="20"/>
                <w:szCs w:val="20"/>
                <w:lang/>
              </w:rPr>
            </w:pPr>
            <w:r w:rsidRPr="00406BEF">
              <w:rPr>
                <w:rFonts w:ascii="Times New Roman" w:eastAsia="Times New Roman" w:hAnsi="Times New Roman" w:cs="Times New Roman"/>
                <w:b/>
                <w:bCs/>
                <w:sz w:val="20"/>
                <w:szCs w:val="20"/>
                <w:bdr w:val="single" w:sz="2" w:space="0" w:color="E3E3E3" w:frame="1"/>
                <w:lang/>
              </w:rPr>
              <w:t>Sr-90</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54525F82" w14:textId="77777777" w:rsidR="00E418E6" w:rsidRPr="00406BEF" w:rsidRDefault="00E418E6" w:rsidP="00737E8C">
            <w:pPr>
              <w:spacing w:after="0" w:line="240" w:lineRule="auto"/>
              <w:jc w:val="both"/>
              <w:rPr>
                <w:rFonts w:ascii="Times New Roman" w:eastAsia="Times New Roman" w:hAnsi="Times New Roman" w:cs="Times New Roman"/>
                <w:sz w:val="20"/>
                <w:szCs w:val="20"/>
                <w:lang/>
              </w:rPr>
            </w:pPr>
            <w:r w:rsidRPr="00406BEF">
              <w:rPr>
                <w:rFonts w:ascii="Times New Roman" w:eastAsia="Times New Roman" w:hAnsi="Times New Roman" w:cs="Times New Roman"/>
                <w:b/>
                <w:bCs/>
                <w:sz w:val="20"/>
                <w:szCs w:val="20"/>
                <w:bdr w:val="single" w:sz="2" w:space="0" w:color="E3E3E3" w:frame="1"/>
                <w:lang/>
              </w:rPr>
              <w:t>0,004</w:t>
            </w:r>
          </w:p>
        </w:tc>
        <w:tc>
          <w:tcPr>
            <w:tcW w:w="0" w:type="auto"/>
            <w:tcBorders>
              <w:top w:val="single" w:sz="2" w:space="0" w:color="E3E3E3"/>
              <w:left w:val="single" w:sz="2" w:space="0" w:color="E3E3E3"/>
              <w:bottom w:val="single" w:sz="6" w:space="0" w:color="E1E3EA"/>
              <w:right w:val="nil"/>
            </w:tcBorders>
            <w:vAlign w:val="center"/>
            <w:hideMark/>
          </w:tcPr>
          <w:p w14:paraId="7726F3DC" w14:textId="77777777" w:rsidR="00E418E6" w:rsidRPr="00406BEF" w:rsidRDefault="00E418E6" w:rsidP="00737E8C">
            <w:pPr>
              <w:spacing w:after="0" w:line="240" w:lineRule="auto"/>
              <w:jc w:val="both"/>
              <w:rPr>
                <w:rFonts w:ascii="Times New Roman" w:eastAsia="Times New Roman" w:hAnsi="Times New Roman" w:cs="Times New Roman"/>
                <w:sz w:val="20"/>
                <w:szCs w:val="20"/>
                <w:lang/>
              </w:rPr>
            </w:pPr>
            <w:r w:rsidRPr="00406BEF">
              <w:rPr>
                <w:rFonts w:ascii="Times New Roman" w:eastAsia="Times New Roman" w:hAnsi="Times New Roman" w:cs="Times New Roman"/>
                <w:sz w:val="20"/>
                <w:szCs w:val="20"/>
                <w:bdr w:val="single" w:sz="2" w:space="0" w:color="E3E3E3" w:frame="1"/>
                <w:lang/>
              </w:rPr>
              <w:t>Снижалась с 0,01 до 0,001 Бк/л</w:t>
            </w:r>
          </w:p>
        </w:tc>
      </w:tr>
      <w:tr w:rsidR="00E418E6" w:rsidRPr="00406BEF" w14:paraId="4F0BBF3C" w14:textId="77777777" w:rsidTr="00E418E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6A9334BB" w14:textId="77777777" w:rsidR="00E418E6" w:rsidRPr="00406BEF" w:rsidRDefault="00E418E6" w:rsidP="00737E8C">
            <w:pPr>
              <w:spacing w:after="0" w:line="240" w:lineRule="auto"/>
              <w:jc w:val="both"/>
              <w:rPr>
                <w:rFonts w:ascii="Times New Roman" w:eastAsia="Times New Roman" w:hAnsi="Times New Roman" w:cs="Times New Roman"/>
                <w:sz w:val="20"/>
                <w:szCs w:val="20"/>
                <w:lang/>
              </w:rPr>
            </w:pPr>
            <w:r w:rsidRPr="00406BEF">
              <w:rPr>
                <w:rFonts w:ascii="Times New Roman" w:eastAsia="Times New Roman" w:hAnsi="Times New Roman" w:cs="Times New Roman"/>
                <w:b/>
                <w:bCs/>
                <w:sz w:val="20"/>
                <w:szCs w:val="20"/>
                <w:bdr w:val="single" w:sz="2" w:space="0" w:color="E3E3E3" w:frame="1"/>
                <w:lang/>
              </w:rPr>
              <w:t>H-3</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2C5AD708" w14:textId="77777777" w:rsidR="00E418E6" w:rsidRPr="00406BEF" w:rsidRDefault="00E418E6" w:rsidP="00737E8C">
            <w:pPr>
              <w:spacing w:after="0" w:line="240" w:lineRule="auto"/>
              <w:jc w:val="both"/>
              <w:rPr>
                <w:rFonts w:ascii="Times New Roman" w:eastAsia="Times New Roman" w:hAnsi="Times New Roman" w:cs="Times New Roman"/>
                <w:sz w:val="20"/>
                <w:szCs w:val="20"/>
                <w:lang/>
              </w:rPr>
            </w:pPr>
            <w:r w:rsidRPr="00406BEF">
              <w:rPr>
                <w:rFonts w:ascii="Times New Roman" w:eastAsia="Times New Roman" w:hAnsi="Times New Roman" w:cs="Times New Roman"/>
                <w:b/>
                <w:bCs/>
                <w:sz w:val="20"/>
                <w:szCs w:val="20"/>
                <w:bdr w:val="single" w:sz="2" w:space="0" w:color="E3E3E3" w:frame="1"/>
                <w:lang/>
              </w:rPr>
              <w:t>&lt; 4,5</w:t>
            </w:r>
          </w:p>
        </w:tc>
        <w:tc>
          <w:tcPr>
            <w:tcW w:w="0" w:type="auto"/>
            <w:tcBorders>
              <w:top w:val="single" w:sz="2" w:space="0" w:color="E3E3E3"/>
              <w:left w:val="single" w:sz="2" w:space="0" w:color="E3E3E3"/>
              <w:bottom w:val="single" w:sz="6" w:space="0" w:color="E1E3EA"/>
              <w:right w:val="nil"/>
            </w:tcBorders>
            <w:vAlign w:val="center"/>
            <w:hideMark/>
          </w:tcPr>
          <w:p w14:paraId="33F8135E" w14:textId="77777777" w:rsidR="00E418E6" w:rsidRPr="00406BEF" w:rsidRDefault="00E418E6" w:rsidP="00737E8C">
            <w:pPr>
              <w:spacing w:after="0" w:line="240" w:lineRule="auto"/>
              <w:jc w:val="both"/>
              <w:rPr>
                <w:rFonts w:ascii="Times New Roman" w:eastAsia="Times New Roman" w:hAnsi="Times New Roman" w:cs="Times New Roman"/>
                <w:sz w:val="20"/>
                <w:szCs w:val="20"/>
                <w:lang/>
              </w:rPr>
            </w:pPr>
            <w:r w:rsidRPr="00406BEF">
              <w:rPr>
                <w:rFonts w:ascii="Times New Roman" w:eastAsia="Times New Roman" w:hAnsi="Times New Roman" w:cs="Times New Roman"/>
                <w:sz w:val="20"/>
                <w:szCs w:val="20"/>
                <w:bdr w:val="single" w:sz="2" w:space="0" w:color="E3E3E3" w:frame="1"/>
                <w:lang/>
              </w:rPr>
              <w:t>Увеличилась с 3 до 6–9 Бк/л</w:t>
            </w:r>
          </w:p>
        </w:tc>
      </w:tr>
      <w:tr w:rsidR="000561CC" w:rsidRPr="00406BEF" w14:paraId="4D73EE5A"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10B44295" w14:textId="77777777" w:rsidR="000561CC" w:rsidRPr="00406BEF" w:rsidRDefault="000561CC" w:rsidP="00737E8C">
            <w:pPr>
              <w:spacing w:after="0" w:line="240" w:lineRule="auto"/>
              <w:jc w:val="both"/>
              <w:rPr>
                <w:rFonts w:ascii="Times New Roman" w:eastAsia="Times New Roman" w:hAnsi="Times New Roman" w:cs="Times New Roman"/>
                <w:sz w:val="20"/>
                <w:szCs w:val="20"/>
                <w:lang/>
              </w:rPr>
            </w:pPr>
            <w:r w:rsidRPr="00406BEF">
              <w:rPr>
                <w:rFonts w:ascii="Times New Roman" w:eastAsia="Times New Roman" w:hAnsi="Times New Roman" w:cs="Times New Roman"/>
                <w:sz w:val="20"/>
                <w:szCs w:val="20"/>
                <w:bdr w:val="single" w:sz="2" w:space="0" w:color="E3E3E3" w:frame="1"/>
                <w:lang/>
              </w:rPr>
              <w:t>Суммарная альфа-активность</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6E6B032D" w14:textId="77777777" w:rsidR="000561CC" w:rsidRPr="00406BEF" w:rsidRDefault="000561CC" w:rsidP="00737E8C">
            <w:pPr>
              <w:spacing w:after="0" w:line="240" w:lineRule="auto"/>
              <w:jc w:val="both"/>
              <w:rPr>
                <w:rFonts w:ascii="Times New Roman" w:eastAsia="Times New Roman" w:hAnsi="Times New Roman" w:cs="Times New Roman"/>
                <w:sz w:val="20"/>
                <w:szCs w:val="20"/>
                <w:lang/>
              </w:rPr>
            </w:pPr>
            <w:r w:rsidRPr="00406BEF">
              <w:rPr>
                <w:rFonts w:ascii="Times New Roman" w:eastAsia="Times New Roman" w:hAnsi="Times New Roman" w:cs="Times New Roman"/>
                <w:sz w:val="20"/>
                <w:szCs w:val="20"/>
                <w:bdr w:val="single" w:sz="2" w:space="0" w:color="E3E3E3" w:frame="1"/>
                <w:lang/>
              </w:rPr>
              <w:t>&lt; 0,005</w:t>
            </w:r>
          </w:p>
        </w:tc>
        <w:tc>
          <w:tcPr>
            <w:tcW w:w="0" w:type="auto"/>
            <w:vMerge w:val="restart"/>
            <w:tcBorders>
              <w:top w:val="single" w:sz="2" w:space="0" w:color="E3E3E3"/>
              <w:left w:val="single" w:sz="2" w:space="0" w:color="E3E3E3"/>
              <w:right w:val="nil"/>
            </w:tcBorders>
            <w:vAlign w:val="center"/>
            <w:hideMark/>
          </w:tcPr>
          <w:p w14:paraId="1A65C644" w14:textId="5C8638B5" w:rsidR="000561CC" w:rsidRPr="00406BEF" w:rsidRDefault="000561CC" w:rsidP="00737E8C">
            <w:pPr>
              <w:spacing w:after="0" w:line="240" w:lineRule="auto"/>
              <w:jc w:val="both"/>
              <w:rPr>
                <w:rFonts w:ascii="Times New Roman" w:eastAsia="Times New Roman" w:hAnsi="Times New Roman" w:cs="Times New Roman"/>
                <w:sz w:val="20"/>
                <w:szCs w:val="20"/>
                <w:lang w:val="ru-RU"/>
              </w:rPr>
            </w:pPr>
            <w:r w:rsidRPr="00406BEF">
              <w:rPr>
                <w:rFonts w:ascii="Times New Roman" w:eastAsia="Times New Roman" w:hAnsi="Times New Roman" w:cs="Times New Roman"/>
                <w:sz w:val="20"/>
                <w:szCs w:val="20"/>
                <w:lang w:val="ru-RU"/>
              </w:rPr>
              <w:t>В результатах 2010-2017 и оценочная активность не сильно изменяется</w:t>
            </w:r>
          </w:p>
        </w:tc>
      </w:tr>
      <w:tr w:rsidR="000561CC" w:rsidRPr="00406BEF" w14:paraId="5E729ADD" w14:textId="77777777" w:rsidTr="00572C96">
        <w:trPr>
          <w:tblCellSpacing w:w="15" w:type="dxa"/>
        </w:trPr>
        <w:tc>
          <w:tcPr>
            <w:tcW w:w="0" w:type="auto"/>
            <w:tcBorders>
              <w:top w:val="single" w:sz="2" w:space="0" w:color="E3E3E3"/>
              <w:left w:val="single" w:sz="2" w:space="0" w:color="E3E3E3"/>
              <w:bottom w:val="nil"/>
              <w:right w:val="single" w:sz="6" w:space="0" w:color="E1E3EA"/>
            </w:tcBorders>
            <w:vAlign w:val="center"/>
            <w:hideMark/>
          </w:tcPr>
          <w:p w14:paraId="738BCFC1" w14:textId="77777777" w:rsidR="000561CC" w:rsidRPr="00406BEF" w:rsidRDefault="000561CC" w:rsidP="00737E8C">
            <w:pPr>
              <w:spacing w:after="0" w:line="240" w:lineRule="auto"/>
              <w:jc w:val="both"/>
              <w:rPr>
                <w:rFonts w:ascii="Times New Roman" w:eastAsia="Times New Roman" w:hAnsi="Times New Roman" w:cs="Times New Roman"/>
                <w:sz w:val="20"/>
                <w:szCs w:val="20"/>
                <w:lang/>
              </w:rPr>
            </w:pPr>
            <w:r w:rsidRPr="00406BEF">
              <w:rPr>
                <w:rFonts w:ascii="Times New Roman" w:eastAsia="Times New Roman" w:hAnsi="Times New Roman" w:cs="Times New Roman"/>
                <w:sz w:val="20"/>
                <w:szCs w:val="20"/>
                <w:bdr w:val="single" w:sz="2" w:space="0" w:color="E3E3E3" w:frame="1"/>
                <w:lang/>
              </w:rPr>
              <w:t>Суммарная бета-активность</w:t>
            </w:r>
          </w:p>
        </w:tc>
        <w:tc>
          <w:tcPr>
            <w:tcW w:w="0" w:type="auto"/>
            <w:tcBorders>
              <w:top w:val="single" w:sz="2" w:space="0" w:color="E3E3E3"/>
              <w:left w:val="single" w:sz="2" w:space="0" w:color="E3E3E3"/>
              <w:bottom w:val="nil"/>
              <w:right w:val="single" w:sz="6" w:space="0" w:color="E1E3EA"/>
            </w:tcBorders>
            <w:vAlign w:val="center"/>
            <w:hideMark/>
          </w:tcPr>
          <w:p w14:paraId="55AE0FE1" w14:textId="77777777" w:rsidR="000561CC" w:rsidRPr="00406BEF" w:rsidRDefault="000561CC" w:rsidP="00737E8C">
            <w:pPr>
              <w:spacing w:after="0" w:line="240" w:lineRule="auto"/>
              <w:jc w:val="both"/>
              <w:rPr>
                <w:rFonts w:ascii="Times New Roman" w:eastAsia="Times New Roman" w:hAnsi="Times New Roman" w:cs="Times New Roman"/>
                <w:sz w:val="20"/>
                <w:szCs w:val="20"/>
                <w:lang/>
              </w:rPr>
            </w:pPr>
            <w:r w:rsidRPr="00406BEF">
              <w:rPr>
                <w:rFonts w:ascii="Times New Roman" w:eastAsia="Times New Roman" w:hAnsi="Times New Roman" w:cs="Times New Roman"/>
                <w:sz w:val="20"/>
                <w:szCs w:val="20"/>
                <w:bdr w:val="single" w:sz="2" w:space="0" w:color="E3E3E3" w:frame="1"/>
                <w:lang/>
              </w:rPr>
              <w:t>&lt; 0,028</w:t>
            </w:r>
          </w:p>
        </w:tc>
        <w:tc>
          <w:tcPr>
            <w:tcW w:w="0" w:type="auto"/>
            <w:vMerge/>
            <w:tcBorders>
              <w:left w:val="single" w:sz="2" w:space="0" w:color="E3E3E3"/>
              <w:bottom w:val="nil"/>
              <w:right w:val="nil"/>
            </w:tcBorders>
            <w:vAlign w:val="center"/>
            <w:hideMark/>
          </w:tcPr>
          <w:p w14:paraId="11A412D1" w14:textId="4EFEF103" w:rsidR="000561CC" w:rsidRPr="00406BEF" w:rsidRDefault="000561CC" w:rsidP="00737E8C">
            <w:pPr>
              <w:spacing w:after="0" w:line="240" w:lineRule="auto"/>
              <w:jc w:val="both"/>
              <w:rPr>
                <w:rFonts w:ascii="Times New Roman" w:eastAsia="Times New Roman" w:hAnsi="Times New Roman" w:cs="Times New Roman"/>
                <w:sz w:val="20"/>
                <w:szCs w:val="20"/>
                <w:lang/>
              </w:rPr>
            </w:pPr>
          </w:p>
        </w:tc>
      </w:tr>
    </w:tbl>
    <w:p w14:paraId="466E71A0" w14:textId="77777777" w:rsidR="00337894" w:rsidRPr="00406BEF" w:rsidRDefault="00337894" w:rsidP="00337894">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bdr w:val="single" w:sz="2" w:space="0" w:color="E3E3E3" w:frame="1"/>
          <w:lang/>
        </w:rPr>
      </w:pPr>
    </w:p>
    <w:p w14:paraId="763E9E8F" w14:textId="77777777" w:rsidR="00337894" w:rsidRPr="00406BEF" w:rsidRDefault="00337894" w:rsidP="00337894">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bdr w:val="single" w:sz="2" w:space="0" w:color="E3E3E3" w:frame="1"/>
          <w:lang/>
        </w:rPr>
      </w:pPr>
      <w:r w:rsidRPr="00406BEF">
        <w:rPr>
          <w:rFonts w:ascii="Times New Roman" w:eastAsia="Times New Roman" w:hAnsi="Times New Roman" w:cs="Times New Roman"/>
          <w:color w:val="1D1D1F"/>
          <w:bdr w:val="single" w:sz="2" w:space="0" w:color="E3E3E3" w:frame="1"/>
          <w:lang/>
        </w:rPr>
        <w:t>Результаты измерений удельной активности радионуклидов в отложениях дна озера Друкшяй в 2010-2024 годах суммированы в таблице 4.1-3. Cs-137 накапливается в донных отложениях, а удельная активность Co-60 и Sr-90 невелика. Удельная активность других радионуклидов ниже минимальной обнаруживаемой активности.</w:t>
      </w:r>
    </w:p>
    <w:p w14:paraId="156CA55E" w14:textId="05F256EB" w:rsidR="00337894" w:rsidRPr="00406BEF" w:rsidRDefault="00337894" w:rsidP="00337894">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bdr w:val="single" w:sz="2" w:space="0" w:color="E3E3E3" w:frame="1"/>
          <w:lang/>
        </w:rPr>
      </w:pPr>
      <w:r w:rsidRPr="00406BEF">
        <w:rPr>
          <w:rFonts w:ascii="Times New Roman" w:eastAsia="Times New Roman" w:hAnsi="Times New Roman" w:cs="Times New Roman"/>
          <w:color w:val="1D1D1F"/>
          <w:bdr w:val="single" w:sz="2" w:space="0" w:color="E3E3E3" w:frame="1"/>
          <w:lang/>
        </w:rPr>
        <w:t>По сравнению с другими литовскими водоемами, не входящими в зону воздействия АЭС и где проводится государственный радиологический мониторинг (Каунасское водохранилище, озеро Плателяй), удельная активность радионуклидов Cs-137, Co-60, Sr-90 в отложениях озера Друкшяй в несколько раз выше.</w:t>
      </w:r>
    </w:p>
    <w:p w14:paraId="3CFD1FC8" w14:textId="61E28238" w:rsidR="00337894" w:rsidRPr="00406BEF" w:rsidRDefault="00337894">
      <w:pPr>
        <w:rPr>
          <w:rFonts w:ascii="Times New Roman" w:eastAsia="Times New Roman" w:hAnsi="Times New Roman" w:cs="Times New Roman"/>
          <w:color w:val="1D1D1F"/>
          <w:lang/>
        </w:rPr>
      </w:pPr>
      <w:r w:rsidRPr="00406BEF">
        <w:rPr>
          <w:rFonts w:ascii="Times New Roman" w:eastAsia="Times New Roman" w:hAnsi="Times New Roman" w:cs="Times New Roman"/>
          <w:color w:val="1D1D1F"/>
          <w:lang/>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37894" w:rsidRPr="00406BEF" w14:paraId="14F570BD" w14:textId="77777777" w:rsidTr="00337894">
        <w:tc>
          <w:tcPr>
            <w:tcW w:w="4683" w:type="dxa"/>
          </w:tcPr>
          <w:p w14:paraId="6971AB7E" w14:textId="77777777" w:rsidR="00337894" w:rsidRPr="00406BEF" w:rsidRDefault="00337894"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8CCF164" w14:textId="77777777" w:rsidR="00337894" w:rsidRPr="00406BEF" w:rsidRDefault="00337894" w:rsidP="00337894">
            <w:pPr>
              <w:rPr>
                <w:rFonts w:ascii="Times New Roman" w:hAnsi="Times New Roman" w:cs="Times New Roman"/>
                <w:sz w:val="18"/>
                <w:szCs w:val="18"/>
                <w:lang w:val="ru-RU"/>
              </w:rPr>
            </w:pPr>
          </w:p>
          <w:p w14:paraId="79556364" w14:textId="77777777" w:rsidR="00337894" w:rsidRPr="00406BEF" w:rsidRDefault="00337894"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BD2D9E7" w14:textId="77777777" w:rsidR="00337894" w:rsidRPr="00406BEF" w:rsidRDefault="00337894"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2FE6662" w14:textId="77777777" w:rsidR="00337894" w:rsidRPr="00406BEF" w:rsidRDefault="00337894"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4AA93EC" w14:textId="77777777" w:rsidR="00337894" w:rsidRPr="00406BEF" w:rsidRDefault="00337894"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EF981CE" w14:textId="6063CA2A" w:rsidR="00337894" w:rsidRPr="00406BEF" w:rsidRDefault="00337894"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11</w:t>
            </w:r>
            <w:r w:rsidR="000561CC" w:rsidRPr="00406BEF">
              <w:rPr>
                <w:rFonts w:ascii="Times New Roman" w:hAnsi="Times New Roman" w:cs="Times New Roman"/>
                <w:sz w:val="18"/>
                <w:szCs w:val="18"/>
                <w:lang w:val="ru-RU"/>
              </w:rPr>
              <w:t>2</w:t>
            </w:r>
            <w:r w:rsidRPr="00406BEF">
              <w:rPr>
                <w:rFonts w:ascii="Times New Roman" w:hAnsi="Times New Roman" w:cs="Times New Roman"/>
                <w:sz w:val="18"/>
                <w:szCs w:val="18"/>
                <w:lang w:val="ru-RU"/>
              </w:rPr>
              <w:t xml:space="preserve">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A40EF5C" w14:textId="082B791D" w:rsidR="00337894" w:rsidRPr="00406BEF" w:rsidRDefault="00337894" w:rsidP="00337894">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lang/>
        </w:rPr>
      </w:pPr>
    </w:p>
    <w:p w14:paraId="06D1F51A" w14:textId="605980DA" w:rsidR="00337894" w:rsidRPr="00406BEF" w:rsidRDefault="00356B19" w:rsidP="00337894">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lang/>
        </w:rPr>
      </w:pPr>
      <w:r w:rsidRPr="00406BEF">
        <w:rPr>
          <w:rFonts w:ascii="Times New Roman" w:eastAsia="Times New Roman" w:hAnsi="Times New Roman" w:cs="Times New Roman"/>
          <w:color w:val="1D1D1F"/>
          <w:lang/>
        </w:rPr>
        <w:t>Таблица 4.1-3. Средняя удельная активность радионуклидов в донных отложениях озера Друкшяй (сухая масса) в 2010-2024 годах.</w:t>
      </w:r>
    </w:p>
    <w:tbl>
      <w:tblPr>
        <w:tblW w:w="0" w:type="auto"/>
        <w:tblCellSpacing w:w="15" w:type="dxa"/>
        <w:tblBorders>
          <w:top w:val="single" w:sz="2" w:space="0" w:color="E3E3E3"/>
          <w:left w:val="single" w:sz="2" w:space="0" w:color="E3E3E3"/>
          <w:bottom w:val="single" w:sz="2" w:space="0" w:color="E3E3E3"/>
          <w:right w:val="single" w:sz="2" w:space="0" w:color="E3E3E3"/>
        </w:tblBorders>
        <w:tblCellMar>
          <w:left w:w="0" w:type="dxa"/>
          <w:right w:w="0" w:type="dxa"/>
        </w:tblCellMar>
        <w:tblLook w:val="04A0" w:firstRow="1" w:lastRow="0" w:firstColumn="1" w:lastColumn="0" w:noHBand="0" w:noVBand="1"/>
      </w:tblPr>
      <w:tblGrid>
        <w:gridCol w:w="1273"/>
        <w:gridCol w:w="1830"/>
        <w:gridCol w:w="6248"/>
      </w:tblGrid>
      <w:tr w:rsidR="00E418E6" w:rsidRPr="00406BEF" w14:paraId="2F6A0BB3" w14:textId="77777777" w:rsidTr="00E418E6">
        <w:trPr>
          <w:tblHeader/>
          <w:tblCellSpacing w:w="15" w:type="dxa"/>
        </w:trPr>
        <w:tc>
          <w:tcPr>
            <w:tcW w:w="0" w:type="auto"/>
            <w:tcBorders>
              <w:top w:val="single" w:sz="2" w:space="0" w:color="E3E3E3"/>
              <w:left w:val="single" w:sz="2" w:space="0" w:color="E3E3E3"/>
              <w:bottom w:val="single" w:sz="6" w:space="0" w:color="E1E3EA"/>
              <w:right w:val="single" w:sz="6" w:space="0" w:color="E1E3EA"/>
            </w:tcBorders>
            <w:shd w:val="clear" w:color="auto" w:fill="F7F8FC"/>
            <w:vAlign w:val="center"/>
            <w:hideMark/>
          </w:tcPr>
          <w:p w14:paraId="7A947903" w14:textId="77777777" w:rsidR="00E418E6" w:rsidRPr="00406BEF" w:rsidRDefault="00E418E6" w:rsidP="00737E8C">
            <w:pPr>
              <w:spacing w:after="0" w:line="240" w:lineRule="auto"/>
              <w:jc w:val="both"/>
              <w:rPr>
                <w:rFonts w:ascii="Times New Roman" w:eastAsia="Times New Roman" w:hAnsi="Times New Roman" w:cs="Times New Roman"/>
                <w:b/>
                <w:bCs/>
                <w:sz w:val="20"/>
                <w:szCs w:val="20"/>
                <w:lang/>
              </w:rPr>
            </w:pPr>
            <w:r w:rsidRPr="00406BEF">
              <w:rPr>
                <w:rFonts w:ascii="Times New Roman" w:eastAsia="Times New Roman" w:hAnsi="Times New Roman" w:cs="Times New Roman"/>
                <w:b/>
                <w:bCs/>
                <w:sz w:val="20"/>
                <w:szCs w:val="20"/>
                <w:bdr w:val="single" w:sz="2" w:space="0" w:color="E3E3E3" w:frame="1"/>
                <w:lang/>
              </w:rPr>
              <w:t>Радионуклид</w:t>
            </w:r>
          </w:p>
        </w:tc>
        <w:tc>
          <w:tcPr>
            <w:tcW w:w="0" w:type="auto"/>
            <w:tcBorders>
              <w:top w:val="single" w:sz="2" w:space="0" w:color="E3E3E3"/>
              <w:left w:val="single" w:sz="2" w:space="0" w:color="E3E3E3"/>
              <w:bottom w:val="single" w:sz="6" w:space="0" w:color="E1E3EA"/>
              <w:right w:val="single" w:sz="6" w:space="0" w:color="E1E3EA"/>
            </w:tcBorders>
            <w:shd w:val="clear" w:color="auto" w:fill="F7F8FC"/>
            <w:vAlign w:val="center"/>
            <w:hideMark/>
          </w:tcPr>
          <w:p w14:paraId="2CF36FC9" w14:textId="77777777" w:rsidR="00E418E6" w:rsidRPr="00406BEF" w:rsidRDefault="00E418E6" w:rsidP="00737E8C">
            <w:pPr>
              <w:spacing w:after="0" w:line="240" w:lineRule="auto"/>
              <w:jc w:val="both"/>
              <w:rPr>
                <w:rFonts w:ascii="Times New Roman" w:eastAsia="Times New Roman" w:hAnsi="Times New Roman" w:cs="Times New Roman"/>
                <w:b/>
                <w:bCs/>
                <w:sz w:val="20"/>
                <w:szCs w:val="20"/>
                <w:lang/>
              </w:rPr>
            </w:pPr>
            <w:r w:rsidRPr="00406BEF">
              <w:rPr>
                <w:rFonts w:ascii="Times New Roman" w:eastAsia="Times New Roman" w:hAnsi="Times New Roman" w:cs="Times New Roman"/>
                <w:b/>
                <w:bCs/>
                <w:sz w:val="20"/>
                <w:szCs w:val="20"/>
                <w:bdr w:val="single" w:sz="2" w:space="0" w:color="E3E3E3" w:frame="1"/>
                <w:lang/>
              </w:rPr>
              <w:t>Удельная активность, Бк/кг</w:t>
            </w:r>
          </w:p>
        </w:tc>
        <w:tc>
          <w:tcPr>
            <w:tcW w:w="0" w:type="auto"/>
            <w:tcBorders>
              <w:top w:val="single" w:sz="2" w:space="0" w:color="E3E3E3"/>
              <w:left w:val="single" w:sz="2" w:space="0" w:color="E3E3E3"/>
              <w:bottom w:val="single" w:sz="6" w:space="0" w:color="E1E3EA"/>
              <w:right w:val="nil"/>
            </w:tcBorders>
            <w:shd w:val="clear" w:color="auto" w:fill="F7F8FC"/>
            <w:vAlign w:val="center"/>
            <w:hideMark/>
          </w:tcPr>
          <w:p w14:paraId="12144A10" w14:textId="77777777" w:rsidR="00E418E6" w:rsidRPr="00406BEF" w:rsidRDefault="00E418E6" w:rsidP="00737E8C">
            <w:pPr>
              <w:spacing w:after="0" w:line="240" w:lineRule="auto"/>
              <w:jc w:val="both"/>
              <w:rPr>
                <w:rFonts w:ascii="Times New Roman" w:eastAsia="Times New Roman" w:hAnsi="Times New Roman" w:cs="Times New Roman"/>
                <w:b/>
                <w:bCs/>
                <w:sz w:val="20"/>
                <w:szCs w:val="20"/>
                <w:lang/>
              </w:rPr>
            </w:pPr>
            <w:r w:rsidRPr="00406BEF">
              <w:rPr>
                <w:rFonts w:ascii="Times New Roman" w:eastAsia="Times New Roman" w:hAnsi="Times New Roman" w:cs="Times New Roman"/>
                <w:b/>
                <w:bCs/>
                <w:sz w:val="20"/>
                <w:szCs w:val="20"/>
                <w:bdr w:val="single" w:sz="2" w:space="0" w:color="E3E3E3" w:frame="1"/>
                <w:lang/>
              </w:rPr>
              <w:t>Примечание</w:t>
            </w:r>
          </w:p>
        </w:tc>
      </w:tr>
      <w:tr w:rsidR="000561CC" w:rsidRPr="00406BEF" w14:paraId="23CD79ED"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124F9B3C" w14:textId="77777777" w:rsidR="000561CC" w:rsidRPr="00406BEF" w:rsidRDefault="000561CC" w:rsidP="00737E8C">
            <w:pPr>
              <w:spacing w:after="0" w:line="240" w:lineRule="auto"/>
              <w:jc w:val="both"/>
              <w:rPr>
                <w:rFonts w:ascii="Times New Roman" w:eastAsia="Times New Roman" w:hAnsi="Times New Roman" w:cs="Times New Roman"/>
                <w:sz w:val="20"/>
                <w:szCs w:val="20"/>
                <w:lang/>
              </w:rPr>
            </w:pPr>
            <w:r w:rsidRPr="00406BEF">
              <w:rPr>
                <w:rFonts w:ascii="Times New Roman" w:eastAsia="Times New Roman" w:hAnsi="Times New Roman" w:cs="Times New Roman"/>
                <w:sz w:val="20"/>
                <w:szCs w:val="20"/>
                <w:bdr w:val="single" w:sz="2" w:space="0" w:color="E3E3E3" w:frame="1"/>
                <w:lang/>
              </w:rPr>
              <w:t>Mn-54</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13031209" w14:textId="77777777" w:rsidR="000561CC" w:rsidRPr="00406BEF" w:rsidRDefault="000561CC" w:rsidP="00737E8C">
            <w:pPr>
              <w:spacing w:after="0" w:line="240" w:lineRule="auto"/>
              <w:jc w:val="both"/>
              <w:rPr>
                <w:rFonts w:ascii="Times New Roman" w:eastAsia="Times New Roman" w:hAnsi="Times New Roman" w:cs="Times New Roman"/>
                <w:sz w:val="20"/>
                <w:szCs w:val="20"/>
                <w:lang/>
              </w:rPr>
            </w:pPr>
            <w:r w:rsidRPr="00406BEF">
              <w:rPr>
                <w:rFonts w:ascii="Times New Roman" w:eastAsia="Times New Roman" w:hAnsi="Times New Roman" w:cs="Times New Roman"/>
                <w:sz w:val="20"/>
                <w:szCs w:val="20"/>
                <w:bdr w:val="single" w:sz="2" w:space="0" w:color="E3E3E3" w:frame="1"/>
                <w:lang/>
              </w:rPr>
              <w:t>&lt; 1,3</w:t>
            </w:r>
          </w:p>
        </w:tc>
        <w:tc>
          <w:tcPr>
            <w:tcW w:w="0" w:type="auto"/>
            <w:vMerge w:val="restart"/>
            <w:tcBorders>
              <w:top w:val="single" w:sz="2" w:space="0" w:color="E3E3E3"/>
              <w:left w:val="single" w:sz="2" w:space="0" w:color="E3E3E3"/>
              <w:right w:val="nil"/>
            </w:tcBorders>
            <w:vAlign w:val="center"/>
            <w:hideMark/>
          </w:tcPr>
          <w:p w14:paraId="77D79073" w14:textId="65B3534D" w:rsidR="000561CC" w:rsidRPr="00406BEF" w:rsidRDefault="000561CC" w:rsidP="00737E8C">
            <w:pPr>
              <w:spacing w:after="0" w:line="240" w:lineRule="auto"/>
              <w:jc w:val="both"/>
              <w:rPr>
                <w:rFonts w:ascii="Times New Roman" w:eastAsia="Times New Roman" w:hAnsi="Times New Roman" w:cs="Times New Roman"/>
                <w:sz w:val="20"/>
                <w:szCs w:val="20"/>
                <w:lang/>
              </w:rPr>
            </w:pPr>
            <w:r w:rsidRPr="00406BEF">
              <w:rPr>
                <w:rFonts w:ascii="Times New Roman" w:eastAsia="Times New Roman" w:hAnsi="Times New Roman" w:cs="Times New Roman"/>
                <w:sz w:val="20"/>
                <w:szCs w:val="20"/>
                <w:bdr w:val="single" w:sz="2" w:space="0" w:color="E3E3E3" w:frame="1"/>
                <w:lang/>
              </w:rPr>
              <w:t xml:space="preserve">Чётких трендов не наблюдается; активность </w:t>
            </w:r>
            <w:r w:rsidR="00AC6D92">
              <w:rPr>
                <w:rFonts w:ascii="Times New Roman" w:eastAsia="Times New Roman" w:hAnsi="Times New Roman" w:cs="Times New Roman"/>
                <w:sz w:val="20"/>
                <w:szCs w:val="20"/>
                <w:bdr w:val="single" w:sz="2" w:space="0" w:color="E3E3E3" w:frame="1"/>
                <w:lang/>
              </w:rPr>
              <w:t xml:space="preserve"> – </w:t>
            </w:r>
            <w:r w:rsidRPr="00406BEF">
              <w:rPr>
                <w:rFonts w:ascii="Times New Roman" w:eastAsia="Times New Roman" w:hAnsi="Times New Roman" w:cs="Times New Roman"/>
                <w:sz w:val="20"/>
                <w:szCs w:val="20"/>
                <w:bdr w:val="single" w:sz="2" w:space="0" w:color="E3E3E3" w:frame="1"/>
                <w:lang/>
              </w:rPr>
              <w:t xml:space="preserve"> следствие деятельности ИАЭС и глобального выпадения Cs-137 и Sr-90 после аварии на ЧАЭС</w:t>
            </w:r>
          </w:p>
        </w:tc>
      </w:tr>
      <w:tr w:rsidR="000561CC" w:rsidRPr="00406BEF" w14:paraId="5C837418"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1CCB2D2D" w14:textId="77777777" w:rsidR="000561CC" w:rsidRPr="00406BEF" w:rsidRDefault="000561CC" w:rsidP="00737E8C">
            <w:pPr>
              <w:spacing w:after="0" w:line="240" w:lineRule="auto"/>
              <w:jc w:val="both"/>
              <w:rPr>
                <w:rFonts w:ascii="Times New Roman" w:eastAsia="Times New Roman" w:hAnsi="Times New Roman" w:cs="Times New Roman"/>
                <w:sz w:val="20"/>
                <w:szCs w:val="20"/>
                <w:lang/>
              </w:rPr>
            </w:pPr>
            <w:r w:rsidRPr="00406BEF">
              <w:rPr>
                <w:rFonts w:ascii="Times New Roman" w:eastAsia="Times New Roman" w:hAnsi="Times New Roman" w:cs="Times New Roman"/>
                <w:sz w:val="20"/>
                <w:szCs w:val="20"/>
                <w:bdr w:val="single" w:sz="2" w:space="0" w:color="E3E3E3" w:frame="1"/>
                <w:lang/>
              </w:rPr>
              <w:t>Co-58</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3990D40A" w14:textId="77777777" w:rsidR="000561CC" w:rsidRPr="00406BEF" w:rsidRDefault="000561CC" w:rsidP="00737E8C">
            <w:pPr>
              <w:spacing w:after="0" w:line="240" w:lineRule="auto"/>
              <w:jc w:val="both"/>
              <w:rPr>
                <w:rFonts w:ascii="Times New Roman" w:eastAsia="Times New Roman" w:hAnsi="Times New Roman" w:cs="Times New Roman"/>
                <w:sz w:val="20"/>
                <w:szCs w:val="20"/>
                <w:lang/>
              </w:rPr>
            </w:pPr>
            <w:r w:rsidRPr="00406BEF">
              <w:rPr>
                <w:rFonts w:ascii="Times New Roman" w:eastAsia="Times New Roman" w:hAnsi="Times New Roman" w:cs="Times New Roman"/>
                <w:sz w:val="20"/>
                <w:szCs w:val="20"/>
                <w:bdr w:val="single" w:sz="2" w:space="0" w:color="E3E3E3" w:frame="1"/>
                <w:lang/>
              </w:rPr>
              <w:t>&lt; 1,5</w:t>
            </w:r>
          </w:p>
        </w:tc>
        <w:tc>
          <w:tcPr>
            <w:tcW w:w="0" w:type="auto"/>
            <w:vMerge/>
            <w:tcBorders>
              <w:left w:val="single" w:sz="2" w:space="0" w:color="E3E3E3"/>
              <w:right w:val="nil"/>
            </w:tcBorders>
            <w:vAlign w:val="center"/>
            <w:hideMark/>
          </w:tcPr>
          <w:p w14:paraId="0423626C" w14:textId="509ED01E" w:rsidR="000561CC" w:rsidRPr="00406BEF" w:rsidRDefault="000561CC" w:rsidP="00737E8C">
            <w:pPr>
              <w:spacing w:after="0" w:line="240" w:lineRule="auto"/>
              <w:jc w:val="both"/>
              <w:rPr>
                <w:rFonts w:ascii="Times New Roman" w:eastAsia="Times New Roman" w:hAnsi="Times New Roman" w:cs="Times New Roman"/>
                <w:sz w:val="20"/>
                <w:szCs w:val="20"/>
                <w:lang/>
              </w:rPr>
            </w:pPr>
          </w:p>
        </w:tc>
      </w:tr>
      <w:tr w:rsidR="000561CC" w:rsidRPr="00406BEF" w14:paraId="165999DA"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3A0992AA" w14:textId="77777777" w:rsidR="000561CC" w:rsidRPr="00406BEF" w:rsidRDefault="000561CC" w:rsidP="00737E8C">
            <w:pPr>
              <w:spacing w:after="0" w:line="240" w:lineRule="auto"/>
              <w:jc w:val="both"/>
              <w:rPr>
                <w:rFonts w:ascii="Times New Roman" w:eastAsia="Times New Roman" w:hAnsi="Times New Roman" w:cs="Times New Roman"/>
                <w:sz w:val="20"/>
                <w:szCs w:val="20"/>
                <w:lang/>
              </w:rPr>
            </w:pPr>
            <w:r w:rsidRPr="00406BEF">
              <w:rPr>
                <w:rFonts w:ascii="Times New Roman" w:eastAsia="Times New Roman" w:hAnsi="Times New Roman" w:cs="Times New Roman"/>
                <w:b/>
                <w:bCs/>
                <w:sz w:val="20"/>
                <w:szCs w:val="20"/>
                <w:bdr w:val="single" w:sz="2" w:space="0" w:color="E3E3E3" w:frame="1"/>
                <w:lang/>
              </w:rPr>
              <w:t>Co-60</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1C4C4459" w14:textId="77777777" w:rsidR="000561CC" w:rsidRPr="00406BEF" w:rsidRDefault="000561CC" w:rsidP="00737E8C">
            <w:pPr>
              <w:spacing w:after="0" w:line="240" w:lineRule="auto"/>
              <w:jc w:val="both"/>
              <w:rPr>
                <w:rFonts w:ascii="Times New Roman" w:eastAsia="Times New Roman" w:hAnsi="Times New Roman" w:cs="Times New Roman"/>
                <w:sz w:val="20"/>
                <w:szCs w:val="20"/>
                <w:lang/>
              </w:rPr>
            </w:pPr>
            <w:r w:rsidRPr="00406BEF">
              <w:rPr>
                <w:rFonts w:ascii="Times New Roman" w:eastAsia="Times New Roman" w:hAnsi="Times New Roman" w:cs="Times New Roman"/>
                <w:b/>
                <w:bCs/>
                <w:sz w:val="20"/>
                <w:szCs w:val="20"/>
                <w:bdr w:val="single" w:sz="2" w:space="0" w:color="E3E3E3" w:frame="1"/>
                <w:lang/>
              </w:rPr>
              <w:t>&lt; 1,8</w:t>
            </w:r>
          </w:p>
        </w:tc>
        <w:tc>
          <w:tcPr>
            <w:tcW w:w="0" w:type="auto"/>
            <w:vMerge/>
            <w:tcBorders>
              <w:left w:val="single" w:sz="2" w:space="0" w:color="E3E3E3"/>
              <w:right w:val="nil"/>
            </w:tcBorders>
            <w:vAlign w:val="center"/>
            <w:hideMark/>
          </w:tcPr>
          <w:p w14:paraId="34E6D3D6" w14:textId="77A2DD32" w:rsidR="000561CC" w:rsidRPr="00406BEF" w:rsidRDefault="000561CC" w:rsidP="00737E8C">
            <w:pPr>
              <w:spacing w:after="0" w:line="240" w:lineRule="auto"/>
              <w:jc w:val="both"/>
              <w:rPr>
                <w:rFonts w:ascii="Times New Roman" w:eastAsia="Times New Roman" w:hAnsi="Times New Roman" w:cs="Times New Roman"/>
                <w:sz w:val="20"/>
                <w:szCs w:val="20"/>
                <w:lang/>
              </w:rPr>
            </w:pPr>
          </w:p>
        </w:tc>
      </w:tr>
      <w:tr w:rsidR="000561CC" w:rsidRPr="00406BEF" w14:paraId="01808824"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06700343" w14:textId="77777777" w:rsidR="000561CC" w:rsidRPr="00406BEF" w:rsidRDefault="000561CC" w:rsidP="00737E8C">
            <w:pPr>
              <w:spacing w:after="0" w:line="240" w:lineRule="auto"/>
              <w:jc w:val="both"/>
              <w:rPr>
                <w:rFonts w:ascii="Times New Roman" w:eastAsia="Times New Roman" w:hAnsi="Times New Roman" w:cs="Times New Roman"/>
                <w:sz w:val="20"/>
                <w:szCs w:val="20"/>
                <w:lang/>
              </w:rPr>
            </w:pPr>
            <w:r w:rsidRPr="00406BEF">
              <w:rPr>
                <w:rFonts w:ascii="Times New Roman" w:eastAsia="Times New Roman" w:hAnsi="Times New Roman" w:cs="Times New Roman"/>
                <w:sz w:val="20"/>
                <w:szCs w:val="20"/>
                <w:bdr w:val="single" w:sz="2" w:space="0" w:color="E3E3E3" w:frame="1"/>
                <w:lang/>
              </w:rPr>
              <w:t>Fe-59</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1239C442" w14:textId="77777777" w:rsidR="000561CC" w:rsidRPr="00406BEF" w:rsidRDefault="000561CC" w:rsidP="00737E8C">
            <w:pPr>
              <w:spacing w:after="0" w:line="240" w:lineRule="auto"/>
              <w:jc w:val="both"/>
              <w:rPr>
                <w:rFonts w:ascii="Times New Roman" w:eastAsia="Times New Roman" w:hAnsi="Times New Roman" w:cs="Times New Roman"/>
                <w:sz w:val="20"/>
                <w:szCs w:val="20"/>
                <w:lang/>
              </w:rPr>
            </w:pPr>
            <w:r w:rsidRPr="00406BEF">
              <w:rPr>
                <w:rFonts w:ascii="Times New Roman" w:eastAsia="Times New Roman" w:hAnsi="Times New Roman" w:cs="Times New Roman"/>
                <w:sz w:val="20"/>
                <w:szCs w:val="20"/>
                <w:bdr w:val="single" w:sz="2" w:space="0" w:color="E3E3E3" w:frame="1"/>
                <w:lang/>
              </w:rPr>
              <w:t>&lt; 5,4</w:t>
            </w:r>
          </w:p>
        </w:tc>
        <w:tc>
          <w:tcPr>
            <w:tcW w:w="0" w:type="auto"/>
            <w:vMerge/>
            <w:tcBorders>
              <w:left w:val="single" w:sz="2" w:space="0" w:color="E3E3E3"/>
              <w:right w:val="nil"/>
            </w:tcBorders>
            <w:vAlign w:val="center"/>
            <w:hideMark/>
          </w:tcPr>
          <w:p w14:paraId="4D2AE42E" w14:textId="3E0CC040" w:rsidR="000561CC" w:rsidRPr="00406BEF" w:rsidRDefault="000561CC" w:rsidP="00737E8C">
            <w:pPr>
              <w:spacing w:after="0" w:line="240" w:lineRule="auto"/>
              <w:jc w:val="both"/>
              <w:rPr>
                <w:rFonts w:ascii="Times New Roman" w:eastAsia="Times New Roman" w:hAnsi="Times New Roman" w:cs="Times New Roman"/>
                <w:sz w:val="20"/>
                <w:szCs w:val="20"/>
                <w:lang/>
              </w:rPr>
            </w:pPr>
          </w:p>
        </w:tc>
      </w:tr>
      <w:tr w:rsidR="000561CC" w:rsidRPr="00406BEF" w14:paraId="4DC58ABC"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3AF36EDF" w14:textId="77777777" w:rsidR="000561CC" w:rsidRPr="00406BEF" w:rsidRDefault="000561CC" w:rsidP="00737E8C">
            <w:pPr>
              <w:spacing w:after="0" w:line="240" w:lineRule="auto"/>
              <w:jc w:val="both"/>
              <w:rPr>
                <w:rFonts w:ascii="Times New Roman" w:eastAsia="Times New Roman" w:hAnsi="Times New Roman" w:cs="Times New Roman"/>
                <w:sz w:val="20"/>
                <w:szCs w:val="20"/>
                <w:lang/>
              </w:rPr>
            </w:pPr>
            <w:r w:rsidRPr="00406BEF">
              <w:rPr>
                <w:rFonts w:ascii="Times New Roman" w:eastAsia="Times New Roman" w:hAnsi="Times New Roman" w:cs="Times New Roman"/>
                <w:b/>
                <w:bCs/>
                <w:sz w:val="20"/>
                <w:szCs w:val="20"/>
                <w:bdr w:val="single" w:sz="2" w:space="0" w:color="E3E3E3" w:frame="1"/>
                <w:lang/>
              </w:rPr>
              <w:t>Sr-90</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27F137C8" w14:textId="77777777" w:rsidR="000561CC" w:rsidRPr="00406BEF" w:rsidRDefault="000561CC" w:rsidP="00737E8C">
            <w:pPr>
              <w:spacing w:after="0" w:line="240" w:lineRule="auto"/>
              <w:jc w:val="both"/>
              <w:rPr>
                <w:rFonts w:ascii="Times New Roman" w:eastAsia="Times New Roman" w:hAnsi="Times New Roman" w:cs="Times New Roman"/>
                <w:sz w:val="20"/>
                <w:szCs w:val="20"/>
                <w:lang/>
              </w:rPr>
            </w:pPr>
            <w:r w:rsidRPr="00406BEF">
              <w:rPr>
                <w:rFonts w:ascii="Times New Roman" w:eastAsia="Times New Roman" w:hAnsi="Times New Roman" w:cs="Times New Roman"/>
                <w:b/>
                <w:bCs/>
                <w:sz w:val="20"/>
                <w:szCs w:val="20"/>
                <w:bdr w:val="single" w:sz="2" w:space="0" w:color="E3E3E3" w:frame="1"/>
                <w:lang/>
              </w:rPr>
              <w:t>3,5</w:t>
            </w:r>
          </w:p>
        </w:tc>
        <w:tc>
          <w:tcPr>
            <w:tcW w:w="0" w:type="auto"/>
            <w:vMerge/>
            <w:tcBorders>
              <w:left w:val="single" w:sz="2" w:space="0" w:color="E3E3E3"/>
              <w:right w:val="nil"/>
            </w:tcBorders>
            <w:vAlign w:val="center"/>
            <w:hideMark/>
          </w:tcPr>
          <w:p w14:paraId="6BF5BFA2" w14:textId="0A381F1C" w:rsidR="000561CC" w:rsidRPr="00406BEF" w:rsidRDefault="000561CC" w:rsidP="00737E8C">
            <w:pPr>
              <w:spacing w:after="0" w:line="240" w:lineRule="auto"/>
              <w:jc w:val="both"/>
              <w:rPr>
                <w:rFonts w:ascii="Times New Roman" w:eastAsia="Times New Roman" w:hAnsi="Times New Roman" w:cs="Times New Roman"/>
                <w:sz w:val="20"/>
                <w:szCs w:val="20"/>
                <w:lang/>
              </w:rPr>
            </w:pPr>
          </w:p>
        </w:tc>
      </w:tr>
      <w:tr w:rsidR="000561CC" w:rsidRPr="00406BEF" w14:paraId="6F8C6E2A"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2E6822E4" w14:textId="77777777" w:rsidR="000561CC" w:rsidRPr="00406BEF" w:rsidRDefault="000561CC" w:rsidP="00737E8C">
            <w:pPr>
              <w:spacing w:after="0" w:line="240" w:lineRule="auto"/>
              <w:jc w:val="both"/>
              <w:rPr>
                <w:rFonts w:ascii="Times New Roman" w:eastAsia="Times New Roman" w:hAnsi="Times New Roman" w:cs="Times New Roman"/>
                <w:sz w:val="20"/>
                <w:szCs w:val="20"/>
                <w:lang/>
              </w:rPr>
            </w:pPr>
            <w:r w:rsidRPr="00406BEF">
              <w:rPr>
                <w:rFonts w:ascii="Times New Roman" w:eastAsia="Times New Roman" w:hAnsi="Times New Roman" w:cs="Times New Roman"/>
                <w:sz w:val="20"/>
                <w:szCs w:val="20"/>
                <w:bdr w:val="single" w:sz="2" w:space="0" w:color="E3E3E3" w:frame="1"/>
                <w:lang/>
              </w:rPr>
              <w:t>Nb-95</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6C0F6170" w14:textId="77777777" w:rsidR="000561CC" w:rsidRPr="00406BEF" w:rsidRDefault="000561CC" w:rsidP="00737E8C">
            <w:pPr>
              <w:spacing w:after="0" w:line="240" w:lineRule="auto"/>
              <w:jc w:val="both"/>
              <w:rPr>
                <w:rFonts w:ascii="Times New Roman" w:eastAsia="Times New Roman" w:hAnsi="Times New Roman" w:cs="Times New Roman"/>
                <w:sz w:val="20"/>
                <w:szCs w:val="20"/>
                <w:lang/>
              </w:rPr>
            </w:pPr>
            <w:r w:rsidRPr="00406BEF">
              <w:rPr>
                <w:rFonts w:ascii="Times New Roman" w:eastAsia="Times New Roman" w:hAnsi="Times New Roman" w:cs="Times New Roman"/>
                <w:sz w:val="20"/>
                <w:szCs w:val="20"/>
                <w:bdr w:val="single" w:sz="2" w:space="0" w:color="E3E3E3" w:frame="1"/>
                <w:lang/>
              </w:rPr>
              <w:t>&lt; 2,3</w:t>
            </w:r>
          </w:p>
        </w:tc>
        <w:tc>
          <w:tcPr>
            <w:tcW w:w="0" w:type="auto"/>
            <w:vMerge/>
            <w:tcBorders>
              <w:left w:val="single" w:sz="2" w:space="0" w:color="E3E3E3"/>
              <w:right w:val="nil"/>
            </w:tcBorders>
            <w:vAlign w:val="center"/>
            <w:hideMark/>
          </w:tcPr>
          <w:p w14:paraId="2519F303" w14:textId="260E3011" w:rsidR="000561CC" w:rsidRPr="00406BEF" w:rsidRDefault="000561CC" w:rsidP="00737E8C">
            <w:pPr>
              <w:spacing w:after="0" w:line="240" w:lineRule="auto"/>
              <w:jc w:val="both"/>
              <w:rPr>
                <w:rFonts w:ascii="Times New Roman" w:eastAsia="Times New Roman" w:hAnsi="Times New Roman" w:cs="Times New Roman"/>
                <w:sz w:val="20"/>
                <w:szCs w:val="20"/>
                <w:lang/>
              </w:rPr>
            </w:pPr>
          </w:p>
        </w:tc>
      </w:tr>
      <w:tr w:rsidR="000561CC" w:rsidRPr="00406BEF" w14:paraId="564587AE"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796B244F" w14:textId="77777777" w:rsidR="000561CC" w:rsidRPr="00406BEF" w:rsidRDefault="000561CC" w:rsidP="00737E8C">
            <w:pPr>
              <w:spacing w:after="0" w:line="240" w:lineRule="auto"/>
              <w:jc w:val="both"/>
              <w:rPr>
                <w:rFonts w:ascii="Times New Roman" w:eastAsia="Times New Roman" w:hAnsi="Times New Roman" w:cs="Times New Roman"/>
                <w:sz w:val="20"/>
                <w:szCs w:val="20"/>
                <w:lang/>
              </w:rPr>
            </w:pPr>
            <w:r w:rsidRPr="00406BEF">
              <w:rPr>
                <w:rFonts w:ascii="Times New Roman" w:eastAsia="Times New Roman" w:hAnsi="Times New Roman" w:cs="Times New Roman"/>
                <w:sz w:val="20"/>
                <w:szCs w:val="20"/>
                <w:bdr w:val="single" w:sz="2" w:space="0" w:color="E3E3E3" w:frame="1"/>
                <w:lang/>
              </w:rPr>
              <w:t>Zr-95</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1E5CF000" w14:textId="77777777" w:rsidR="000561CC" w:rsidRPr="00406BEF" w:rsidRDefault="000561CC" w:rsidP="00737E8C">
            <w:pPr>
              <w:spacing w:after="0" w:line="240" w:lineRule="auto"/>
              <w:jc w:val="both"/>
              <w:rPr>
                <w:rFonts w:ascii="Times New Roman" w:eastAsia="Times New Roman" w:hAnsi="Times New Roman" w:cs="Times New Roman"/>
                <w:sz w:val="20"/>
                <w:szCs w:val="20"/>
                <w:lang/>
              </w:rPr>
            </w:pPr>
            <w:r w:rsidRPr="00406BEF">
              <w:rPr>
                <w:rFonts w:ascii="Times New Roman" w:eastAsia="Times New Roman" w:hAnsi="Times New Roman" w:cs="Times New Roman"/>
                <w:sz w:val="20"/>
                <w:szCs w:val="20"/>
                <w:bdr w:val="single" w:sz="2" w:space="0" w:color="E3E3E3" w:frame="1"/>
                <w:lang/>
              </w:rPr>
              <w:t>&lt; 3,0</w:t>
            </w:r>
          </w:p>
        </w:tc>
        <w:tc>
          <w:tcPr>
            <w:tcW w:w="0" w:type="auto"/>
            <w:vMerge/>
            <w:tcBorders>
              <w:left w:val="single" w:sz="2" w:space="0" w:color="E3E3E3"/>
              <w:right w:val="nil"/>
            </w:tcBorders>
            <w:vAlign w:val="center"/>
            <w:hideMark/>
          </w:tcPr>
          <w:p w14:paraId="6E6FE8DE" w14:textId="0956CD2D" w:rsidR="000561CC" w:rsidRPr="00406BEF" w:rsidRDefault="000561CC" w:rsidP="00737E8C">
            <w:pPr>
              <w:spacing w:after="0" w:line="240" w:lineRule="auto"/>
              <w:jc w:val="both"/>
              <w:rPr>
                <w:rFonts w:ascii="Times New Roman" w:eastAsia="Times New Roman" w:hAnsi="Times New Roman" w:cs="Times New Roman"/>
                <w:sz w:val="20"/>
                <w:szCs w:val="20"/>
                <w:lang/>
              </w:rPr>
            </w:pPr>
          </w:p>
        </w:tc>
      </w:tr>
      <w:tr w:rsidR="000561CC" w:rsidRPr="00406BEF" w14:paraId="4046969F"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447301F1" w14:textId="77777777" w:rsidR="000561CC" w:rsidRPr="00406BEF" w:rsidRDefault="000561CC" w:rsidP="00737E8C">
            <w:pPr>
              <w:spacing w:after="0" w:line="240" w:lineRule="auto"/>
              <w:jc w:val="both"/>
              <w:rPr>
                <w:rFonts w:ascii="Times New Roman" w:eastAsia="Times New Roman" w:hAnsi="Times New Roman" w:cs="Times New Roman"/>
                <w:sz w:val="20"/>
                <w:szCs w:val="20"/>
                <w:lang/>
              </w:rPr>
            </w:pPr>
            <w:r w:rsidRPr="00406BEF">
              <w:rPr>
                <w:rFonts w:ascii="Times New Roman" w:eastAsia="Times New Roman" w:hAnsi="Times New Roman" w:cs="Times New Roman"/>
                <w:sz w:val="20"/>
                <w:szCs w:val="20"/>
                <w:bdr w:val="single" w:sz="2" w:space="0" w:color="E3E3E3" w:frame="1"/>
                <w:lang/>
              </w:rPr>
              <w:t>Cs-134</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0B1E4B54" w14:textId="77777777" w:rsidR="000561CC" w:rsidRPr="00406BEF" w:rsidRDefault="000561CC" w:rsidP="00737E8C">
            <w:pPr>
              <w:spacing w:after="0" w:line="240" w:lineRule="auto"/>
              <w:jc w:val="both"/>
              <w:rPr>
                <w:rFonts w:ascii="Times New Roman" w:eastAsia="Times New Roman" w:hAnsi="Times New Roman" w:cs="Times New Roman"/>
                <w:sz w:val="20"/>
                <w:szCs w:val="20"/>
                <w:lang/>
              </w:rPr>
            </w:pPr>
            <w:r w:rsidRPr="00406BEF">
              <w:rPr>
                <w:rFonts w:ascii="Times New Roman" w:eastAsia="Times New Roman" w:hAnsi="Times New Roman" w:cs="Times New Roman"/>
                <w:sz w:val="20"/>
                <w:szCs w:val="20"/>
                <w:bdr w:val="single" w:sz="2" w:space="0" w:color="E3E3E3" w:frame="1"/>
                <w:lang/>
              </w:rPr>
              <w:t>&lt; 1,4</w:t>
            </w:r>
          </w:p>
        </w:tc>
        <w:tc>
          <w:tcPr>
            <w:tcW w:w="0" w:type="auto"/>
            <w:vMerge/>
            <w:tcBorders>
              <w:left w:val="single" w:sz="2" w:space="0" w:color="E3E3E3"/>
              <w:right w:val="nil"/>
            </w:tcBorders>
            <w:vAlign w:val="center"/>
            <w:hideMark/>
          </w:tcPr>
          <w:p w14:paraId="243C81A7" w14:textId="6209F862" w:rsidR="000561CC" w:rsidRPr="00406BEF" w:rsidRDefault="000561CC" w:rsidP="00737E8C">
            <w:pPr>
              <w:spacing w:after="0" w:line="240" w:lineRule="auto"/>
              <w:jc w:val="both"/>
              <w:rPr>
                <w:rFonts w:ascii="Times New Roman" w:eastAsia="Times New Roman" w:hAnsi="Times New Roman" w:cs="Times New Roman"/>
                <w:sz w:val="20"/>
                <w:szCs w:val="20"/>
                <w:lang/>
              </w:rPr>
            </w:pPr>
          </w:p>
        </w:tc>
      </w:tr>
      <w:tr w:rsidR="000561CC" w:rsidRPr="00406BEF" w14:paraId="41857310" w14:textId="77777777" w:rsidTr="00572C96">
        <w:trPr>
          <w:tblCellSpacing w:w="15" w:type="dxa"/>
        </w:trPr>
        <w:tc>
          <w:tcPr>
            <w:tcW w:w="0" w:type="auto"/>
            <w:tcBorders>
              <w:top w:val="single" w:sz="2" w:space="0" w:color="E3E3E3"/>
              <w:left w:val="single" w:sz="2" w:space="0" w:color="E3E3E3"/>
              <w:bottom w:val="nil"/>
              <w:right w:val="single" w:sz="6" w:space="0" w:color="E1E3EA"/>
            </w:tcBorders>
            <w:vAlign w:val="center"/>
            <w:hideMark/>
          </w:tcPr>
          <w:p w14:paraId="6F0D1904" w14:textId="77777777" w:rsidR="000561CC" w:rsidRPr="00406BEF" w:rsidRDefault="000561CC" w:rsidP="00737E8C">
            <w:pPr>
              <w:spacing w:after="0" w:line="240" w:lineRule="auto"/>
              <w:jc w:val="both"/>
              <w:rPr>
                <w:rFonts w:ascii="Times New Roman" w:eastAsia="Times New Roman" w:hAnsi="Times New Roman" w:cs="Times New Roman"/>
                <w:sz w:val="20"/>
                <w:szCs w:val="20"/>
                <w:lang/>
              </w:rPr>
            </w:pPr>
            <w:r w:rsidRPr="00406BEF">
              <w:rPr>
                <w:rFonts w:ascii="Times New Roman" w:eastAsia="Times New Roman" w:hAnsi="Times New Roman" w:cs="Times New Roman"/>
                <w:b/>
                <w:bCs/>
                <w:sz w:val="20"/>
                <w:szCs w:val="20"/>
                <w:bdr w:val="single" w:sz="2" w:space="0" w:color="E3E3E3" w:frame="1"/>
                <w:lang/>
              </w:rPr>
              <w:t>Cs-137</w:t>
            </w:r>
          </w:p>
        </w:tc>
        <w:tc>
          <w:tcPr>
            <w:tcW w:w="0" w:type="auto"/>
            <w:tcBorders>
              <w:top w:val="single" w:sz="2" w:space="0" w:color="E3E3E3"/>
              <w:left w:val="single" w:sz="2" w:space="0" w:color="E3E3E3"/>
              <w:bottom w:val="nil"/>
              <w:right w:val="single" w:sz="6" w:space="0" w:color="E1E3EA"/>
            </w:tcBorders>
            <w:vAlign w:val="center"/>
            <w:hideMark/>
          </w:tcPr>
          <w:p w14:paraId="6485A4B0" w14:textId="77777777" w:rsidR="000561CC" w:rsidRPr="00406BEF" w:rsidRDefault="000561CC" w:rsidP="00737E8C">
            <w:pPr>
              <w:spacing w:after="0" w:line="240" w:lineRule="auto"/>
              <w:jc w:val="both"/>
              <w:rPr>
                <w:rFonts w:ascii="Times New Roman" w:eastAsia="Times New Roman" w:hAnsi="Times New Roman" w:cs="Times New Roman"/>
                <w:sz w:val="20"/>
                <w:szCs w:val="20"/>
                <w:lang/>
              </w:rPr>
            </w:pPr>
            <w:r w:rsidRPr="00406BEF">
              <w:rPr>
                <w:rFonts w:ascii="Times New Roman" w:eastAsia="Times New Roman" w:hAnsi="Times New Roman" w:cs="Times New Roman"/>
                <w:b/>
                <w:bCs/>
                <w:sz w:val="20"/>
                <w:szCs w:val="20"/>
                <w:bdr w:val="single" w:sz="2" w:space="0" w:color="E3E3E3" w:frame="1"/>
                <w:lang/>
              </w:rPr>
              <w:t>29</w:t>
            </w:r>
          </w:p>
        </w:tc>
        <w:tc>
          <w:tcPr>
            <w:tcW w:w="0" w:type="auto"/>
            <w:vMerge/>
            <w:tcBorders>
              <w:left w:val="single" w:sz="2" w:space="0" w:color="E3E3E3"/>
              <w:bottom w:val="nil"/>
              <w:right w:val="nil"/>
            </w:tcBorders>
            <w:vAlign w:val="center"/>
            <w:hideMark/>
          </w:tcPr>
          <w:p w14:paraId="760BE60D" w14:textId="338ABAEB" w:rsidR="000561CC" w:rsidRPr="00406BEF" w:rsidRDefault="000561CC" w:rsidP="00737E8C">
            <w:pPr>
              <w:spacing w:after="0" w:line="240" w:lineRule="auto"/>
              <w:jc w:val="both"/>
              <w:rPr>
                <w:rFonts w:ascii="Times New Roman" w:eastAsia="Times New Roman" w:hAnsi="Times New Roman" w:cs="Times New Roman"/>
                <w:sz w:val="20"/>
                <w:szCs w:val="20"/>
                <w:lang/>
              </w:rPr>
            </w:pPr>
          </w:p>
        </w:tc>
      </w:tr>
    </w:tbl>
    <w:p w14:paraId="379C0DD8" w14:textId="3EB00982" w:rsidR="00E418E6" w:rsidRPr="00406BEF" w:rsidRDefault="00E418E6" w:rsidP="00356B1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rPr>
      </w:pPr>
      <w:r w:rsidRPr="00406BEF">
        <w:rPr>
          <w:rFonts w:ascii="Times New Roman" w:eastAsia="Times New Roman" w:hAnsi="Times New Roman" w:cs="Times New Roman"/>
          <w:color w:val="1D1D1F"/>
          <w:bdr w:val="single" w:sz="2" w:space="0" w:color="E3E3E3" w:frame="1"/>
          <w:lang/>
        </w:rPr>
        <w:t xml:space="preserve">Сравнение с другими водоёмами (Вислинское водохранилище, озеро Плателяй) показывает, что удельные активности Cs-137, Co-60 и Sr-90 в донных отложениях озера Друкшяй </w:t>
      </w:r>
      <w:r w:rsidRPr="00406BEF">
        <w:rPr>
          <w:rFonts w:ascii="Times New Roman" w:eastAsia="Times New Roman" w:hAnsi="Times New Roman" w:cs="Times New Roman"/>
          <w:b/>
          <w:bCs/>
          <w:color w:val="1D1D1F"/>
          <w:bdr w:val="single" w:sz="2" w:space="0" w:color="E3E3E3" w:frame="1"/>
          <w:lang/>
        </w:rPr>
        <w:t>в несколько раз выше</w:t>
      </w:r>
      <w:r w:rsidRPr="00406BEF">
        <w:rPr>
          <w:rFonts w:ascii="Times New Roman" w:eastAsia="Times New Roman" w:hAnsi="Times New Roman" w:cs="Times New Roman"/>
          <w:color w:val="1D1D1F"/>
          <w:bdr w:val="single" w:sz="2" w:space="0" w:color="E3E3E3" w:frame="1"/>
          <w:lang/>
        </w:rPr>
        <w:t xml:space="preserve"> </w:t>
      </w:r>
      <w:r w:rsidR="00AC6D92">
        <w:rPr>
          <w:rFonts w:ascii="Times New Roman" w:eastAsia="Times New Roman" w:hAnsi="Times New Roman" w:cs="Times New Roman"/>
          <w:color w:val="1D1D1F"/>
          <w:bdr w:val="single" w:sz="2" w:space="0" w:color="E3E3E3" w:frame="1"/>
          <w:lang/>
        </w:rPr>
        <w:t xml:space="preserve"> – </w:t>
      </w:r>
      <w:r w:rsidRPr="00406BEF">
        <w:rPr>
          <w:rFonts w:ascii="Times New Roman" w:eastAsia="Times New Roman" w:hAnsi="Times New Roman" w:cs="Times New Roman"/>
          <w:color w:val="1D1D1F"/>
          <w:bdr w:val="single" w:sz="2" w:space="0" w:color="E3E3E3" w:frame="1"/>
          <w:lang/>
        </w:rPr>
        <w:t xml:space="preserve"> что обусловлено как работой ИАЭС, так и последствиями аварии на ЧАЭС.</w:t>
      </w:r>
    </w:p>
    <w:p w14:paraId="78CBF9EC" w14:textId="77777777" w:rsidR="00E418E6" w:rsidRPr="00406BEF" w:rsidRDefault="00E418E6" w:rsidP="00356B1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rPr>
      </w:pPr>
      <w:r w:rsidRPr="00406BEF">
        <w:rPr>
          <w:rFonts w:ascii="Times New Roman" w:eastAsia="Times New Roman" w:hAnsi="Times New Roman" w:cs="Times New Roman"/>
          <w:color w:val="1D1D1F"/>
          <w:bdr w:val="single" w:sz="2" w:space="0" w:color="E3E3E3" w:frame="1"/>
          <w:lang/>
        </w:rPr>
        <w:t xml:space="preserve">Среднегодовые объёмные активности Cs-137 и Mn-54 в водах наблюдательных скважин на площадке ИАЭС ниже, чем в озере Друкшяй. Активность Co-60 и Sr-90 сопоставима или немного выше. Все значения ниже предельных по HN 24:2023, </w:t>
      </w:r>
      <w:r w:rsidRPr="00406BEF">
        <w:rPr>
          <w:rFonts w:ascii="Times New Roman" w:eastAsia="Times New Roman" w:hAnsi="Times New Roman" w:cs="Times New Roman"/>
          <w:b/>
          <w:bCs/>
          <w:color w:val="1D1D1F"/>
          <w:bdr w:val="single" w:sz="2" w:space="0" w:color="E3E3E3" w:frame="1"/>
          <w:lang/>
        </w:rPr>
        <w:t>кроме трития</w:t>
      </w:r>
      <w:r w:rsidRPr="00406BEF">
        <w:rPr>
          <w:rFonts w:ascii="Times New Roman" w:eastAsia="Times New Roman" w:hAnsi="Times New Roman" w:cs="Times New Roman"/>
          <w:color w:val="1D1D1F"/>
          <w:bdr w:val="single" w:sz="2" w:space="0" w:color="E3E3E3" w:frame="1"/>
          <w:lang/>
        </w:rPr>
        <w:t>.</w:t>
      </w:r>
    </w:p>
    <w:p w14:paraId="443FC680" w14:textId="47AC36DA" w:rsidR="00E418E6" w:rsidRPr="00406BEF" w:rsidRDefault="00E418E6" w:rsidP="00356B1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rPr>
      </w:pPr>
      <w:r w:rsidRPr="00406BEF">
        <w:rPr>
          <w:rFonts w:ascii="Times New Roman" w:eastAsia="Times New Roman" w:hAnsi="Times New Roman" w:cs="Times New Roman"/>
          <w:color w:val="1D1D1F"/>
          <w:bdr w:val="single" w:sz="2" w:space="0" w:color="E3E3E3" w:frame="1"/>
          <w:lang/>
        </w:rPr>
        <w:t xml:space="preserve">Повышенные концентрации трития (до 5000 Бк/л отдельными годами) измеряются в западной части площадки ИАЭС </w:t>
      </w:r>
      <w:r w:rsidR="00AC6D92">
        <w:rPr>
          <w:rFonts w:ascii="Times New Roman" w:eastAsia="Times New Roman" w:hAnsi="Times New Roman" w:cs="Times New Roman"/>
          <w:color w:val="1D1D1F"/>
          <w:bdr w:val="single" w:sz="2" w:space="0" w:color="E3E3E3" w:frame="1"/>
          <w:lang/>
        </w:rPr>
        <w:t xml:space="preserve"> – </w:t>
      </w:r>
      <w:r w:rsidRPr="00406BEF">
        <w:rPr>
          <w:rFonts w:ascii="Times New Roman" w:eastAsia="Times New Roman" w:hAnsi="Times New Roman" w:cs="Times New Roman"/>
          <w:color w:val="1D1D1F"/>
          <w:bdr w:val="single" w:sz="2" w:space="0" w:color="E3E3E3" w:frame="1"/>
          <w:lang/>
        </w:rPr>
        <w:t xml:space="preserve"> в скважинах в зоне действующих хранилищ </w:t>
      </w:r>
      <w:r w:rsidR="00EB4EDB" w:rsidRPr="00406BEF">
        <w:rPr>
          <w:rFonts w:ascii="Times New Roman" w:eastAsia="Times New Roman" w:hAnsi="Times New Roman" w:cs="Times New Roman"/>
          <w:color w:val="1D1D1F"/>
          <w:bdr w:val="single" w:sz="2" w:space="0" w:color="E3E3E3" w:frame="1"/>
          <w:lang/>
        </w:rPr>
        <w:t>РО</w:t>
      </w:r>
      <w:r w:rsidRPr="00406BEF">
        <w:rPr>
          <w:rFonts w:ascii="Times New Roman" w:eastAsia="Times New Roman" w:hAnsi="Times New Roman" w:cs="Times New Roman"/>
          <w:color w:val="1D1D1F"/>
          <w:bdr w:val="single" w:sz="2" w:space="0" w:color="E3E3E3" w:frame="1"/>
          <w:lang/>
        </w:rPr>
        <w:t xml:space="preserve"> (здания № 155, 155/1, 157, 157/1) и в зоне полигона промышленных отходов (см. Рис. 4.1-3). Активность в 50 раз превышала предел для питьевой воды (100 Бк/л). Максимум </w:t>
      </w:r>
      <w:r w:rsidR="00AC6D92">
        <w:rPr>
          <w:rFonts w:ascii="Times New Roman" w:eastAsia="Times New Roman" w:hAnsi="Times New Roman" w:cs="Times New Roman"/>
          <w:color w:val="1D1D1F"/>
          <w:bdr w:val="single" w:sz="2" w:space="0" w:color="E3E3E3" w:frame="1"/>
          <w:lang/>
        </w:rPr>
        <w:t xml:space="preserve"> – </w:t>
      </w:r>
      <w:r w:rsidRPr="00406BEF">
        <w:rPr>
          <w:rFonts w:ascii="Times New Roman" w:eastAsia="Times New Roman" w:hAnsi="Times New Roman" w:cs="Times New Roman"/>
          <w:color w:val="1D1D1F"/>
          <w:bdr w:val="single" w:sz="2" w:space="0" w:color="E3E3E3" w:frame="1"/>
          <w:lang/>
        </w:rPr>
        <w:t xml:space="preserve"> 14 000 Бк/л в 2011–2012 гг.; к 2024 г. снизился до 2000 Бк/л.</w:t>
      </w:r>
    </w:p>
    <w:p w14:paraId="5DAEE867" w14:textId="714737FB" w:rsidR="00E418E6" w:rsidRPr="00406BEF" w:rsidRDefault="00E418E6" w:rsidP="00356B1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rPr>
      </w:pPr>
      <w:r w:rsidRPr="00406BEF">
        <w:rPr>
          <w:rFonts w:ascii="Times New Roman" w:eastAsia="Times New Roman" w:hAnsi="Times New Roman" w:cs="Times New Roman"/>
          <w:color w:val="1D1D1F"/>
          <w:bdr w:val="single" w:sz="2" w:space="0" w:color="E3E3E3" w:frame="1"/>
          <w:lang/>
        </w:rPr>
        <w:t xml:space="preserve">Источник загрязнения тритием однозначно не установлен; возможны несколько источников </w:t>
      </w:r>
      <w:r w:rsidR="00AC6D92">
        <w:rPr>
          <w:rFonts w:ascii="Times New Roman" w:eastAsia="Times New Roman" w:hAnsi="Times New Roman" w:cs="Times New Roman"/>
          <w:color w:val="1D1D1F"/>
          <w:bdr w:val="single" w:sz="2" w:space="0" w:color="E3E3E3" w:frame="1"/>
          <w:lang/>
        </w:rPr>
        <w:t xml:space="preserve"> – </w:t>
      </w:r>
      <w:r w:rsidRPr="00406BEF">
        <w:rPr>
          <w:rFonts w:ascii="Times New Roman" w:eastAsia="Times New Roman" w:hAnsi="Times New Roman" w:cs="Times New Roman"/>
          <w:color w:val="1D1D1F"/>
          <w:bdr w:val="single" w:sz="2" w:space="0" w:color="E3E3E3" w:frame="1"/>
          <w:lang/>
        </w:rPr>
        <w:t xml:space="preserve"> как на полигоне, так и в хранилищах. Учитывая короткий период полураспада трития (~12,3 лет), его радиологическое влияние при таких концентрациях в период вывода из эксплуатации </w:t>
      </w:r>
      <w:r w:rsidRPr="00406BEF">
        <w:rPr>
          <w:rFonts w:ascii="Times New Roman" w:eastAsia="Times New Roman" w:hAnsi="Times New Roman" w:cs="Times New Roman"/>
          <w:b/>
          <w:bCs/>
          <w:color w:val="1D1D1F"/>
          <w:bdr w:val="single" w:sz="2" w:space="0" w:color="E3E3E3" w:frame="1"/>
          <w:lang/>
        </w:rPr>
        <w:t>незначительно</w:t>
      </w:r>
      <w:r w:rsidRPr="00406BEF">
        <w:rPr>
          <w:rFonts w:ascii="Times New Roman" w:eastAsia="Times New Roman" w:hAnsi="Times New Roman" w:cs="Times New Roman"/>
          <w:color w:val="1D1D1F"/>
          <w:bdr w:val="single" w:sz="2" w:space="0" w:color="E3E3E3" w:frame="1"/>
          <w:lang/>
        </w:rPr>
        <w:t>.</w:t>
      </w:r>
    </w:p>
    <w:p w14:paraId="1A169156" w14:textId="22E82965" w:rsidR="00356B19" w:rsidRPr="00406BEF" w:rsidRDefault="00E418E6" w:rsidP="00356B1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bdr w:val="single" w:sz="2" w:space="0" w:color="E3E3E3" w:frame="1"/>
          <w:lang/>
        </w:rPr>
      </w:pPr>
      <w:r w:rsidRPr="00406BEF">
        <w:rPr>
          <w:rFonts w:ascii="Times New Roman" w:eastAsia="Times New Roman" w:hAnsi="Times New Roman" w:cs="Times New Roman"/>
          <w:color w:val="1D1D1F"/>
          <w:bdr w:val="single" w:sz="2" w:space="0" w:color="E3E3E3" w:frame="1"/>
          <w:lang/>
        </w:rPr>
        <w:t xml:space="preserve">После извлечения и переработки </w:t>
      </w:r>
      <w:r w:rsidR="00EB4EDB" w:rsidRPr="00406BEF">
        <w:rPr>
          <w:rFonts w:ascii="Times New Roman" w:eastAsia="Times New Roman" w:hAnsi="Times New Roman" w:cs="Times New Roman"/>
          <w:color w:val="1D1D1F"/>
          <w:bdr w:val="single" w:sz="2" w:space="0" w:color="E3E3E3" w:frame="1"/>
          <w:lang/>
        </w:rPr>
        <w:t>РО</w:t>
      </w:r>
      <w:r w:rsidRPr="00406BEF">
        <w:rPr>
          <w:rFonts w:ascii="Times New Roman" w:eastAsia="Times New Roman" w:hAnsi="Times New Roman" w:cs="Times New Roman"/>
          <w:color w:val="1D1D1F"/>
          <w:bdr w:val="single" w:sz="2" w:space="0" w:color="E3E3E3" w:frame="1"/>
          <w:lang/>
        </w:rPr>
        <w:t>, дезактивации и демонтажа существующих хранилищ остаточное загрязнение площадки и подземных вод будет оцениваться при завершении вывода из эксплуатации для определения статуса отдельных зон и размера санитарно-защитной зоны (см. п. 3.2.10).</w:t>
      </w:r>
    </w:p>
    <w:p w14:paraId="4C5746E5" w14:textId="77777777" w:rsidR="00356B19" w:rsidRPr="00406BEF" w:rsidRDefault="00356B19">
      <w:pPr>
        <w:rPr>
          <w:rFonts w:ascii="Times New Roman" w:eastAsia="Times New Roman" w:hAnsi="Times New Roman" w:cs="Times New Roman"/>
          <w:color w:val="1D1D1F"/>
          <w:bdr w:val="single" w:sz="2" w:space="0" w:color="E3E3E3" w:frame="1"/>
          <w:lang/>
        </w:rPr>
      </w:pPr>
      <w:r w:rsidRPr="00406BEF">
        <w:rPr>
          <w:rFonts w:ascii="Times New Roman" w:eastAsia="Times New Roman" w:hAnsi="Times New Roman" w:cs="Times New Roman"/>
          <w:color w:val="1D1D1F"/>
          <w:bdr w:val="single" w:sz="2" w:space="0" w:color="E3E3E3" w:frame="1"/>
          <w:lang/>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56B19" w:rsidRPr="00406BEF" w14:paraId="5E0B32E3" w14:textId="77777777" w:rsidTr="00572C96">
        <w:tc>
          <w:tcPr>
            <w:tcW w:w="4683" w:type="dxa"/>
          </w:tcPr>
          <w:p w14:paraId="6C082C22" w14:textId="77777777" w:rsidR="00356B19" w:rsidRPr="00406BEF" w:rsidRDefault="00356B1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0921768" w14:textId="77777777" w:rsidR="00356B19" w:rsidRPr="00406BEF" w:rsidRDefault="00356B19" w:rsidP="00572C96">
            <w:pPr>
              <w:rPr>
                <w:rFonts w:ascii="Times New Roman" w:hAnsi="Times New Roman" w:cs="Times New Roman"/>
                <w:sz w:val="18"/>
                <w:szCs w:val="18"/>
                <w:lang w:val="ru-RU"/>
              </w:rPr>
            </w:pPr>
          </w:p>
          <w:p w14:paraId="4F98986B" w14:textId="77777777" w:rsidR="00356B19" w:rsidRPr="00406BEF" w:rsidRDefault="00356B1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C1C1E15" w14:textId="77777777" w:rsidR="00356B19" w:rsidRPr="00406BEF" w:rsidRDefault="00356B19"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DBAE3F8" w14:textId="77777777" w:rsidR="00356B19" w:rsidRPr="00406BEF" w:rsidRDefault="00356B19"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5C880DB" w14:textId="77777777" w:rsidR="00356B19" w:rsidRPr="00406BEF" w:rsidRDefault="00356B1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8040A47" w14:textId="4B79E41F" w:rsidR="00356B19" w:rsidRPr="00406BEF" w:rsidRDefault="00356B1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113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5C79FB0" w14:textId="4B47A458"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lang/>
        </w:rPr>
      </w:pPr>
    </w:p>
    <w:p w14:paraId="1678A60E" w14:textId="2A8E637D" w:rsidR="00356B19" w:rsidRPr="00406BEF" w:rsidRDefault="00356B19" w:rsidP="00356B19">
      <w:pPr>
        <w:pBdr>
          <w:top w:val="single" w:sz="2" w:space="0" w:color="E3E3E3"/>
          <w:left w:val="single" w:sz="2" w:space="0" w:color="E3E3E3"/>
          <w:bottom w:val="single" w:sz="2" w:space="0" w:color="E3E3E3"/>
          <w:right w:val="single" w:sz="2" w:space="0" w:color="E3E3E3"/>
        </w:pBdr>
        <w:shd w:val="clear" w:color="auto" w:fill="FFFFFF"/>
        <w:spacing w:after="0" w:line="240" w:lineRule="auto"/>
        <w:jc w:val="center"/>
        <w:rPr>
          <w:rFonts w:ascii="Times New Roman" w:eastAsia="Times New Roman" w:hAnsi="Times New Roman" w:cs="Times New Roman"/>
          <w:color w:val="1D1D1F"/>
          <w:lang/>
        </w:rPr>
      </w:pPr>
      <w:r w:rsidRPr="00406BEF">
        <w:rPr>
          <w:rFonts w:ascii="Times New Roman" w:hAnsi="Times New Roman" w:cs="Times New Roman"/>
          <w:noProof/>
        </w:rPr>
        <w:drawing>
          <wp:inline distT="0" distB="0" distL="0" distR="0" wp14:anchorId="338B885B" wp14:editId="0AFACBA6">
            <wp:extent cx="5486400" cy="3810000"/>
            <wp:effectExtent l="0" t="0" r="0" b="0"/>
            <wp:docPr id="384" name="Рисунок 63" descr="imag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7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86400" cy="3810000"/>
                    </a:xfrm>
                    <a:prstGeom prst="rect">
                      <a:avLst/>
                    </a:prstGeom>
                    <a:noFill/>
                    <a:ln>
                      <a:noFill/>
                    </a:ln>
                  </pic:spPr>
                </pic:pic>
              </a:graphicData>
            </a:graphic>
          </wp:inline>
        </w:drawing>
      </w:r>
    </w:p>
    <w:p w14:paraId="5A9962CF" w14:textId="77777777" w:rsidR="00356B19" w:rsidRPr="00406BEF" w:rsidRDefault="00356B19" w:rsidP="00356B19">
      <w:pPr>
        <w:pBdr>
          <w:top w:val="single" w:sz="2" w:space="0" w:color="E3E3E3"/>
          <w:left w:val="single" w:sz="2" w:space="0" w:color="E3E3E3"/>
          <w:bottom w:val="single" w:sz="2" w:space="0" w:color="E3E3E3"/>
          <w:right w:val="single" w:sz="2" w:space="0" w:color="E3E3E3"/>
        </w:pBdr>
        <w:shd w:val="clear" w:color="auto" w:fill="FFFFFF"/>
        <w:spacing w:after="0" w:line="240" w:lineRule="auto"/>
        <w:jc w:val="center"/>
        <w:rPr>
          <w:rFonts w:ascii="Times New Roman" w:eastAsia="Times New Roman" w:hAnsi="Times New Roman" w:cs="Times New Roman"/>
          <w:color w:val="1D1D1F"/>
          <w:lang/>
        </w:rPr>
      </w:pPr>
      <w:r w:rsidRPr="00406BEF">
        <w:rPr>
          <w:rFonts w:ascii="Times New Roman" w:eastAsia="Times New Roman" w:hAnsi="Times New Roman" w:cs="Times New Roman"/>
          <w:color w:val="1D1D1F"/>
          <w:lang/>
        </w:rPr>
        <w:t>Рисунок 4.1-3. Участок площадки АЭС ИНП, где в 2010-2024 годах было зафиксировано повышенное объемное содержание трития в воде мониторинговых скважин</w:t>
      </w:r>
    </w:p>
    <w:p w14:paraId="0761FB0F" w14:textId="4970973C" w:rsidR="00356B19" w:rsidRPr="00406BEF" w:rsidRDefault="00356B19" w:rsidP="00356B19">
      <w:pPr>
        <w:pBdr>
          <w:top w:val="single" w:sz="2" w:space="0" w:color="E3E3E3"/>
          <w:left w:val="single" w:sz="2" w:space="0" w:color="E3E3E3"/>
          <w:bottom w:val="single" w:sz="2" w:space="0" w:color="E3E3E3"/>
          <w:right w:val="single" w:sz="2" w:space="0" w:color="E3E3E3"/>
        </w:pBdr>
        <w:shd w:val="clear" w:color="auto" w:fill="FFFFFF"/>
        <w:spacing w:after="0" w:line="240" w:lineRule="auto"/>
        <w:jc w:val="center"/>
        <w:rPr>
          <w:rFonts w:ascii="Times New Roman" w:eastAsia="Times New Roman" w:hAnsi="Times New Roman" w:cs="Times New Roman"/>
          <w:color w:val="1D1D1F"/>
          <w:lang/>
        </w:rPr>
      </w:pPr>
      <w:r w:rsidRPr="00406BEF">
        <w:rPr>
          <w:rFonts w:ascii="Times New Roman" w:eastAsia="Times New Roman" w:hAnsi="Times New Roman" w:cs="Times New Roman"/>
          <w:color w:val="1D1D1F"/>
          <w:lang/>
        </w:rPr>
        <w:t>(отмечено розовым цветом).</w:t>
      </w:r>
    </w:p>
    <w:p w14:paraId="7F66B22F" w14:textId="21CEA9AA" w:rsidR="00356B19" w:rsidRPr="00406BEF" w:rsidRDefault="00356B19" w:rsidP="00356B19">
      <w:pPr>
        <w:pBdr>
          <w:top w:val="single" w:sz="2" w:space="0" w:color="E3E3E3"/>
          <w:left w:val="single" w:sz="2" w:space="0" w:color="E3E3E3"/>
          <w:bottom w:val="single" w:sz="2" w:space="0" w:color="E3E3E3"/>
          <w:right w:val="single" w:sz="2" w:space="0" w:color="E3E3E3"/>
        </w:pBdr>
        <w:shd w:val="clear" w:color="auto" w:fill="FFFFFF"/>
        <w:spacing w:after="0" w:line="240" w:lineRule="auto"/>
        <w:jc w:val="center"/>
        <w:rPr>
          <w:rFonts w:ascii="Times New Roman" w:eastAsia="Times New Roman" w:hAnsi="Times New Roman" w:cs="Times New Roman"/>
          <w:color w:val="1D1D1F"/>
          <w:lang/>
        </w:rPr>
      </w:pPr>
    </w:p>
    <w:p w14:paraId="104FAA83" w14:textId="2B996085" w:rsidR="00356B19" w:rsidRPr="00406BEF" w:rsidRDefault="00356B19" w:rsidP="00356B19">
      <w:pPr>
        <w:pBdr>
          <w:top w:val="single" w:sz="2" w:space="0" w:color="E3E3E3"/>
          <w:left w:val="single" w:sz="2" w:space="0" w:color="E3E3E3"/>
          <w:bottom w:val="single" w:sz="2" w:space="0" w:color="E3E3E3"/>
          <w:right w:val="single" w:sz="2" w:space="0" w:color="E3E3E3"/>
        </w:pBdr>
        <w:shd w:val="clear" w:color="auto" w:fill="FFFFFF"/>
        <w:spacing w:after="0" w:line="240" w:lineRule="auto"/>
        <w:jc w:val="center"/>
        <w:rPr>
          <w:rFonts w:ascii="Times New Roman" w:eastAsia="Times New Roman" w:hAnsi="Times New Roman" w:cs="Times New Roman"/>
          <w:color w:val="1D1D1F"/>
          <w:lang/>
        </w:rPr>
      </w:pPr>
      <w:r w:rsidRPr="00406BEF">
        <w:rPr>
          <w:rFonts w:ascii="Times New Roman" w:hAnsi="Times New Roman" w:cs="Times New Roman"/>
          <w:noProof/>
        </w:rPr>
        <w:drawing>
          <wp:inline distT="0" distB="0" distL="0" distR="0" wp14:anchorId="36189C18" wp14:editId="69290D06">
            <wp:extent cx="5867400" cy="4000500"/>
            <wp:effectExtent l="0" t="0" r="0" b="0"/>
            <wp:docPr id="383" name="Рисунок 64" descr="imag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7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67400" cy="4000500"/>
                    </a:xfrm>
                    <a:prstGeom prst="rect">
                      <a:avLst/>
                    </a:prstGeom>
                    <a:noFill/>
                    <a:ln>
                      <a:noFill/>
                    </a:ln>
                  </pic:spPr>
                </pic:pic>
              </a:graphicData>
            </a:graphic>
          </wp:inline>
        </w:drawing>
      </w:r>
    </w:p>
    <w:p w14:paraId="3B26AE8F" w14:textId="31CBC89F" w:rsidR="00356B19" w:rsidRPr="00406BEF" w:rsidRDefault="00356B19" w:rsidP="00356B19">
      <w:pPr>
        <w:pBdr>
          <w:top w:val="single" w:sz="2" w:space="0" w:color="E3E3E3"/>
          <w:left w:val="single" w:sz="2" w:space="0" w:color="E3E3E3"/>
          <w:bottom w:val="single" w:sz="2" w:space="0" w:color="E3E3E3"/>
          <w:right w:val="single" w:sz="2" w:space="0" w:color="E3E3E3"/>
        </w:pBdr>
        <w:shd w:val="clear" w:color="auto" w:fill="FFFFFF"/>
        <w:spacing w:after="0" w:line="240" w:lineRule="auto"/>
        <w:jc w:val="center"/>
        <w:rPr>
          <w:rFonts w:ascii="Times New Roman" w:eastAsia="Times New Roman" w:hAnsi="Times New Roman" w:cs="Times New Roman"/>
          <w:color w:val="1D1D1F"/>
          <w:lang/>
        </w:rPr>
      </w:pPr>
      <w:r w:rsidRPr="00406BEF">
        <w:rPr>
          <w:rFonts w:ascii="Times New Roman" w:eastAsia="Times New Roman" w:hAnsi="Times New Roman" w:cs="Times New Roman"/>
          <w:color w:val="1D1D1F"/>
          <w:lang/>
        </w:rPr>
        <w:t>Рисунок 4.1-4. Изменение объемной активности, усиленной тритием, в отдельных скважинах мониторинга грунтовых вод. В легенде указаны номер скважины и ее глубина.</w:t>
      </w:r>
    </w:p>
    <w:p w14:paraId="71DC54EC" w14:textId="77777777" w:rsidR="00356B19" w:rsidRPr="00406BEF" w:rsidRDefault="00356B19">
      <w:pPr>
        <w:rPr>
          <w:rFonts w:ascii="Times New Roman" w:eastAsia="Times New Roman" w:hAnsi="Times New Roman" w:cs="Times New Roman"/>
          <w:color w:val="1D1D1F"/>
          <w:lang/>
        </w:rPr>
      </w:pPr>
      <w:r w:rsidRPr="00406BEF">
        <w:rPr>
          <w:rFonts w:ascii="Times New Roman" w:eastAsia="Times New Roman" w:hAnsi="Times New Roman" w:cs="Times New Roman"/>
          <w:color w:val="1D1D1F"/>
          <w:lang/>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56B19" w:rsidRPr="00406BEF" w14:paraId="24CA6C7C" w14:textId="77777777" w:rsidTr="00572C96">
        <w:tc>
          <w:tcPr>
            <w:tcW w:w="4683" w:type="dxa"/>
          </w:tcPr>
          <w:p w14:paraId="46B67BAD" w14:textId="77777777" w:rsidR="00356B19" w:rsidRPr="00406BEF" w:rsidRDefault="00356B1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61B36919" w14:textId="77777777" w:rsidR="00356B19" w:rsidRPr="00406BEF" w:rsidRDefault="00356B19" w:rsidP="00572C96">
            <w:pPr>
              <w:rPr>
                <w:rFonts w:ascii="Times New Roman" w:hAnsi="Times New Roman" w:cs="Times New Roman"/>
                <w:sz w:val="18"/>
                <w:szCs w:val="18"/>
                <w:lang w:val="ru-RU"/>
              </w:rPr>
            </w:pPr>
          </w:p>
          <w:p w14:paraId="3AD3C856" w14:textId="77777777" w:rsidR="00356B19" w:rsidRPr="00406BEF" w:rsidRDefault="00356B1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9B9666D" w14:textId="77777777" w:rsidR="00356B19" w:rsidRPr="00406BEF" w:rsidRDefault="00356B19"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89B65FA" w14:textId="77777777" w:rsidR="00356B19" w:rsidRPr="00406BEF" w:rsidRDefault="00356B19"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CA3DD65" w14:textId="77777777" w:rsidR="00356B19" w:rsidRPr="00406BEF" w:rsidRDefault="00356B1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57140A9" w14:textId="48535C94" w:rsidR="00356B19" w:rsidRPr="00406BEF" w:rsidRDefault="00356B1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114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7E2E586" w14:textId="6AF11BBE" w:rsidR="007B7422" w:rsidRPr="00406BEF" w:rsidRDefault="007B7422" w:rsidP="00E418E6">
      <w:pPr>
        <w:spacing w:after="0" w:line="240" w:lineRule="auto"/>
        <w:rPr>
          <w:rFonts w:ascii="Times New Roman" w:hAnsi="Times New Roman" w:cs="Times New Roman"/>
        </w:rPr>
      </w:pPr>
    </w:p>
    <w:p w14:paraId="3EC236FE" w14:textId="5F32DE37" w:rsidR="00356B19" w:rsidRPr="00406BEF" w:rsidRDefault="00356B19" w:rsidP="00356B19">
      <w:pPr>
        <w:spacing w:after="0" w:line="240" w:lineRule="auto"/>
        <w:outlineLvl w:val="2"/>
        <w:rPr>
          <w:rFonts w:ascii="Times New Roman" w:hAnsi="Times New Roman" w:cs="Times New Roman"/>
          <w:b/>
          <w:lang w:val="ru-RU"/>
        </w:rPr>
      </w:pPr>
      <w:bookmarkStart w:id="27" w:name="_Toc217406026"/>
      <w:r w:rsidRPr="00406BEF">
        <w:rPr>
          <w:rFonts w:ascii="Times New Roman" w:hAnsi="Times New Roman" w:cs="Times New Roman"/>
          <w:b/>
          <w:lang w:val="ru-RU"/>
        </w:rPr>
        <w:t>4.1.2</w:t>
      </w:r>
      <w:r w:rsidRPr="00406BEF">
        <w:rPr>
          <w:rFonts w:ascii="Times New Roman" w:hAnsi="Times New Roman" w:cs="Times New Roman"/>
          <w:b/>
          <w:lang w:val="ru-RU"/>
        </w:rPr>
        <w:tab/>
        <w:t>Планируемое загрязнение</w:t>
      </w:r>
      <w:bookmarkEnd w:id="27"/>
    </w:p>
    <w:p w14:paraId="7DB7D16D" w14:textId="77777777" w:rsidR="00356B19" w:rsidRPr="00406BEF" w:rsidRDefault="00356B19" w:rsidP="00E418E6">
      <w:pPr>
        <w:spacing w:after="0" w:line="240" w:lineRule="auto"/>
        <w:rPr>
          <w:rFonts w:ascii="Times New Roman" w:hAnsi="Times New Roman" w:cs="Times New Roman"/>
        </w:rPr>
      </w:pPr>
    </w:p>
    <w:p w14:paraId="640E1892" w14:textId="066DEBBB" w:rsidR="00737E8C" w:rsidRPr="00406BEF" w:rsidRDefault="00737E8C" w:rsidP="00356B19">
      <w:pPr>
        <w:spacing w:after="0" w:line="240" w:lineRule="auto"/>
        <w:outlineLvl w:val="3"/>
        <w:rPr>
          <w:rFonts w:ascii="Times New Roman" w:hAnsi="Times New Roman" w:cs="Times New Roman"/>
          <w:b/>
        </w:rPr>
      </w:pPr>
      <w:r w:rsidRPr="00406BEF">
        <w:rPr>
          <w:rFonts w:ascii="Times New Roman" w:hAnsi="Times New Roman" w:cs="Times New Roman"/>
          <w:b/>
        </w:rPr>
        <w:t>4.1.2.1</w:t>
      </w:r>
      <w:r w:rsidR="00356B19" w:rsidRPr="00406BEF">
        <w:rPr>
          <w:rFonts w:ascii="Times New Roman" w:hAnsi="Times New Roman" w:cs="Times New Roman"/>
          <w:b/>
        </w:rPr>
        <w:tab/>
      </w:r>
      <w:r w:rsidRPr="00406BEF">
        <w:rPr>
          <w:rFonts w:ascii="Times New Roman" w:hAnsi="Times New Roman" w:cs="Times New Roman"/>
          <w:b/>
        </w:rPr>
        <w:t>Источники загрязнения</w:t>
      </w:r>
    </w:p>
    <w:p w14:paraId="063D831D" w14:textId="77777777" w:rsidR="00356B19" w:rsidRPr="00406BEF" w:rsidRDefault="00356B19" w:rsidP="00356B19">
      <w:pPr>
        <w:spacing w:after="0" w:line="240" w:lineRule="auto"/>
        <w:ind w:firstLine="709"/>
        <w:jc w:val="both"/>
        <w:rPr>
          <w:rFonts w:ascii="Times New Roman" w:hAnsi="Times New Roman" w:cs="Times New Roman"/>
        </w:rPr>
      </w:pPr>
    </w:p>
    <w:p w14:paraId="0BD19067" w14:textId="0BB1128B" w:rsidR="00737E8C" w:rsidRPr="00406BEF" w:rsidRDefault="00737E8C" w:rsidP="00356B19">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Бытовые сточные воды ИАЭС собираются системой сбора сточных вод и передаются на обращение ЗАО «Висагино энергия». ЗАО «Висагино энергия» также управляет сточными водами жителей г. Висагинас и других потребителей Висагинского района </w:t>
      </w:r>
      <w:r w:rsidR="00AC6D92">
        <w:rPr>
          <w:rFonts w:ascii="Times New Roman" w:hAnsi="Times New Roman" w:cs="Times New Roman"/>
        </w:rPr>
        <w:t xml:space="preserve"> – </w:t>
      </w:r>
      <w:r w:rsidRPr="00406BEF">
        <w:rPr>
          <w:rFonts w:ascii="Times New Roman" w:hAnsi="Times New Roman" w:cs="Times New Roman"/>
        </w:rPr>
        <w:t xml:space="preserve"> услуги предоставляются почти 11 000 домохозяйствам и более 300 промышленным и коммерческим потребителям; ежегодно очищается более 1 000 000 м³ сточных вод [62]. Сточные воды проходят механическую и биологическую очистку, после чего очищенные стоки сбрасываются в озеро Друкшяй. Объём бытовых сточных вод, образующихся на ИАЭС, зависит от численности персонала. После завершения эксплуатации численность сотрудников ИАЭС стабильно снижается. После остановки второго реактора в 2010 г. штат ИАЭС сократился с 2 900 до 2 100 человек. В 2024 г. на ИАЭС работало около 1 500 человек. Значительного увеличения численности персонала в ходе работ по выводу из эксплуатации не ожидается.</w:t>
      </w:r>
    </w:p>
    <w:p w14:paraId="1255D575" w14:textId="77777777" w:rsidR="00737E8C" w:rsidRPr="00406BEF" w:rsidRDefault="00737E8C" w:rsidP="00356B19">
      <w:pPr>
        <w:spacing w:after="0" w:line="240" w:lineRule="auto"/>
        <w:ind w:firstLine="709"/>
        <w:jc w:val="both"/>
        <w:rPr>
          <w:rFonts w:ascii="Times New Roman" w:hAnsi="Times New Roman" w:cs="Times New Roman"/>
        </w:rPr>
      </w:pPr>
      <w:r w:rsidRPr="00406BEF">
        <w:rPr>
          <w:rFonts w:ascii="Times New Roman" w:hAnsi="Times New Roman" w:cs="Times New Roman"/>
        </w:rPr>
        <w:t>ИАЭС сбрасывает в озеро Друкшяй через отдельные выпуски:</w:t>
      </w:r>
    </w:p>
    <w:p w14:paraId="23B72247" w14:textId="77777777" w:rsidR="00737E8C" w:rsidRPr="00406BEF" w:rsidRDefault="00737E8C" w:rsidP="00F724AC">
      <w:pPr>
        <w:pStyle w:val="a8"/>
        <w:numPr>
          <w:ilvl w:val="0"/>
          <w:numId w:val="21"/>
        </w:numPr>
        <w:spacing w:after="0" w:line="240" w:lineRule="auto"/>
        <w:ind w:left="0" w:firstLine="709"/>
        <w:jc w:val="both"/>
        <w:rPr>
          <w:rFonts w:ascii="Times New Roman" w:hAnsi="Times New Roman" w:cs="Times New Roman"/>
        </w:rPr>
      </w:pPr>
      <w:r w:rsidRPr="00406BEF">
        <w:rPr>
          <w:rFonts w:ascii="Times New Roman" w:hAnsi="Times New Roman" w:cs="Times New Roman"/>
        </w:rPr>
        <w:t>поверхностные сточные воды, собираемые с территории промышленной площадки ИАЭС, прилегающих отдельных объектов ядерного топлива и зданий, прилегающих к площадке ИАЭС, с общей площади 165 га;</w:t>
      </w:r>
    </w:p>
    <w:p w14:paraId="43AAC098" w14:textId="4650F3EA" w:rsidR="00737E8C" w:rsidRPr="00406BEF" w:rsidRDefault="00737E8C" w:rsidP="00F724AC">
      <w:pPr>
        <w:pStyle w:val="a8"/>
        <w:numPr>
          <w:ilvl w:val="0"/>
          <w:numId w:val="21"/>
        </w:numPr>
        <w:spacing w:after="0" w:line="240" w:lineRule="auto"/>
        <w:ind w:left="0" w:firstLine="709"/>
        <w:jc w:val="both"/>
        <w:rPr>
          <w:rFonts w:ascii="Times New Roman" w:hAnsi="Times New Roman" w:cs="Times New Roman"/>
        </w:rPr>
      </w:pPr>
      <w:r w:rsidRPr="00406BEF">
        <w:rPr>
          <w:rFonts w:ascii="Times New Roman" w:hAnsi="Times New Roman" w:cs="Times New Roman"/>
        </w:rPr>
        <w:t xml:space="preserve">промышленные сточные воды </w:t>
      </w:r>
      <w:r w:rsidR="00AC6D92">
        <w:rPr>
          <w:rFonts w:ascii="Times New Roman" w:hAnsi="Times New Roman" w:cs="Times New Roman"/>
        </w:rPr>
        <w:t xml:space="preserve"> – </w:t>
      </w:r>
      <w:r w:rsidRPr="00406BEF">
        <w:rPr>
          <w:rFonts w:ascii="Times New Roman" w:hAnsi="Times New Roman" w:cs="Times New Roman"/>
        </w:rPr>
        <w:t xml:space="preserve"> технологические и избыточные (т.н. «неуравновешенные») воды.</w:t>
      </w:r>
    </w:p>
    <w:p w14:paraId="08AB624C" w14:textId="5E1085F6" w:rsidR="00356B19" w:rsidRPr="00406BEF" w:rsidRDefault="00737E8C" w:rsidP="00356B19">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Упрощённая схема сброса антропогенных сточных вод в озеро Друкшяй, включающая стоки как от ИАЭС, так и от г. Висагинас, представлена на Рисунке 4.1-5. Сточные воды ИАЭС сбрасываются в озеро Друкшяй через канал сброса охлаждающей воды ИАЭС и три выпуска. Краткое описание сбросов приведено в Таблице 4.1-4. По сравнению с периодом эксплуатации ИАЭС максимально допустимый сброс смешанных сточных вод, установленный в действовавшем в 2010–2023 гг. Разрешении на комплексное предотвращение и контроль загрязнения (РКПКЗ) [57], снизился до 30–40 % от сброса в период эксплуатации ИАЭС. Максимально допустимый сброс воды охлаждения оборудования составляет около 4 % от сброса в период эксплуатации ИАЭС. Сброс сточных вод в период вывода из эксплуатации ИАЭС ниже максимально допустимых значений и постоянно снижается </w:t>
      </w:r>
      <w:r w:rsidR="00AC6D92">
        <w:rPr>
          <w:rFonts w:ascii="Times New Roman" w:hAnsi="Times New Roman" w:cs="Times New Roman"/>
        </w:rPr>
        <w:t xml:space="preserve"> – </w:t>
      </w:r>
      <w:r w:rsidRPr="00406BEF">
        <w:rPr>
          <w:rFonts w:ascii="Times New Roman" w:hAnsi="Times New Roman" w:cs="Times New Roman"/>
        </w:rPr>
        <w:t xml:space="preserve"> с 8,4×10⁷ м³/год в 2010 г. до 1,8×10⁶ м³/год в 2024 г. (Рисунок 4.1-6). После ввода в эксплуатацию новых установок испарения </w:t>
      </w:r>
      <w:r w:rsidR="00EB4EDB" w:rsidRPr="00406BEF">
        <w:rPr>
          <w:rFonts w:ascii="Times New Roman" w:hAnsi="Times New Roman" w:cs="Times New Roman"/>
        </w:rPr>
        <w:t>ЖРО</w:t>
      </w:r>
      <w:r w:rsidRPr="00406BEF">
        <w:rPr>
          <w:rFonts w:ascii="Times New Roman" w:hAnsi="Times New Roman" w:cs="Times New Roman"/>
        </w:rPr>
        <w:t xml:space="preserve"> и закрытия котельной сброс промышленных сточных вод снизится дополнительно.</w:t>
      </w:r>
    </w:p>
    <w:p w14:paraId="69AF6E5E" w14:textId="77777777" w:rsidR="00356B19" w:rsidRPr="00406BEF" w:rsidRDefault="00356B19">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0E4FA8" w:rsidRPr="00406BEF" w14:paraId="5C2CE3F2" w14:textId="77777777" w:rsidTr="00572C96">
        <w:tc>
          <w:tcPr>
            <w:tcW w:w="4683" w:type="dxa"/>
          </w:tcPr>
          <w:p w14:paraId="4C5908DF" w14:textId="77777777" w:rsidR="000E4FA8" w:rsidRPr="00406BEF" w:rsidRDefault="000E4FA8"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0EB639AB" w14:textId="77777777" w:rsidR="000E4FA8" w:rsidRPr="00406BEF" w:rsidRDefault="000E4FA8" w:rsidP="00572C96">
            <w:pPr>
              <w:rPr>
                <w:rFonts w:ascii="Times New Roman" w:hAnsi="Times New Roman" w:cs="Times New Roman"/>
                <w:sz w:val="18"/>
                <w:szCs w:val="18"/>
                <w:lang w:val="ru-RU"/>
              </w:rPr>
            </w:pPr>
          </w:p>
          <w:p w14:paraId="7FCF02C0" w14:textId="77777777" w:rsidR="000E4FA8" w:rsidRPr="00406BEF" w:rsidRDefault="000E4FA8"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3A97157" w14:textId="77777777" w:rsidR="000E4FA8" w:rsidRPr="00406BEF" w:rsidRDefault="000E4FA8"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66DFE88" w14:textId="77777777" w:rsidR="000E4FA8" w:rsidRPr="00406BEF" w:rsidRDefault="000E4FA8"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4CA7EC6" w14:textId="77777777" w:rsidR="000E4FA8" w:rsidRPr="00406BEF" w:rsidRDefault="000E4FA8"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76E43D3" w14:textId="7C340B03" w:rsidR="000E4FA8" w:rsidRPr="00406BEF" w:rsidRDefault="000E4FA8"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115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7AFB0B1" w14:textId="77777777" w:rsidR="000E4FA8" w:rsidRPr="00406BEF" w:rsidRDefault="000E4FA8" w:rsidP="00737E8C">
      <w:pPr>
        <w:spacing w:after="0" w:line="240" w:lineRule="auto"/>
        <w:rPr>
          <w:rFonts w:ascii="Times New Roman" w:hAnsi="Times New Roman" w:cs="Times New Roman"/>
        </w:rPr>
      </w:pPr>
    </w:p>
    <w:p w14:paraId="78AB124C" w14:textId="4D2BC190" w:rsidR="000E4FA8" w:rsidRPr="00406BEF" w:rsidRDefault="000E4FA8" w:rsidP="000E4FA8">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22AD8516" wp14:editId="75D75350">
            <wp:extent cx="5286375" cy="3962400"/>
            <wp:effectExtent l="0" t="0" r="0" b="0"/>
            <wp:docPr id="382" name="Рисунок 65" descr="imag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7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86375" cy="3962400"/>
                    </a:xfrm>
                    <a:prstGeom prst="rect">
                      <a:avLst/>
                    </a:prstGeom>
                    <a:noFill/>
                    <a:ln>
                      <a:noFill/>
                    </a:ln>
                  </pic:spPr>
                </pic:pic>
              </a:graphicData>
            </a:graphic>
          </wp:inline>
        </w:drawing>
      </w:r>
    </w:p>
    <w:p w14:paraId="57FECF4B" w14:textId="7AA1459C" w:rsidR="00737E8C" w:rsidRPr="00406BEF" w:rsidRDefault="00737E8C" w:rsidP="000E4FA8">
      <w:pPr>
        <w:spacing w:after="0" w:line="240" w:lineRule="auto"/>
        <w:jc w:val="center"/>
        <w:rPr>
          <w:rFonts w:ascii="Times New Roman" w:hAnsi="Times New Roman" w:cs="Times New Roman"/>
        </w:rPr>
      </w:pPr>
      <w:r w:rsidRPr="00406BEF">
        <w:rPr>
          <w:rFonts w:ascii="Times New Roman" w:hAnsi="Times New Roman" w:cs="Times New Roman"/>
        </w:rPr>
        <w:t>Рисунок 4.1-5. Схема сброса сточных вод в озеро Друкшяй.</w:t>
      </w:r>
      <w:r w:rsidR="000E4FA8" w:rsidRPr="00406BEF">
        <w:rPr>
          <w:rFonts w:ascii="Times New Roman" w:hAnsi="Times New Roman" w:cs="Times New Roman"/>
          <w:lang w:val="ru-RU"/>
        </w:rPr>
        <w:t xml:space="preserve"> </w:t>
      </w:r>
      <w:r w:rsidRPr="00406BEF">
        <w:rPr>
          <w:rFonts w:ascii="Times New Roman" w:hAnsi="Times New Roman" w:cs="Times New Roman"/>
        </w:rPr>
        <w:t xml:space="preserve">ПН </w:t>
      </w:r>
      <w:r w:rsidR="00AC6D92">
        <w:rPr>
          <w:rFonts w:ascii="Times New Roman" w:hAnsi="Times New Roman" w:cs="Times New Roman"/>
        </w:rPr>
        <w:t xml:space="preserve"> – </w:t>
      </w:r>
      <w:r w:rsidRPr="00406BEF">
        <w:rPr>
          <w:rFonts w:ascii="Times New Roman" w:hAnsi="Times New Roman" w:cs="Times New Roman"/>
        </w:rPr>
        <w:t xml:space="preserve"> поверхностные сточные воды г. Висагинас, ГПНН </w:t>
      </w:r>
      <w:r w:rsidR="00AC6D92">
        <w:rPr>
          <w:rFonts w:ascii="Times New Roman" w:hAnsi="Times New Roman" w:cs="Times New Roman"/>
        </w:rPr>
        <w:t xml:space="preserve"> – </w:t>
      </w:r>
      <w:r w:rsidRPr="00406BEF">
        <w:rPr>
          <w:rFonts w:ascii="Times New Roman" w:hAnsi="Times New Roman" w:cs="Times New Roman"/>
        </w:rPr>
        <w:t xml:space="preserve"> промышленные и поверхностные сточные воды, БНВĮ и ŪБН </w:t>
      </w:r>
      <w:r w:rsidR="00AC6D92">
        <w:rPr>
          <w:rFonts w:ascii="Times New Roman" w:hAnsi="Times New Roman" w:cs="Times New Roman"/>
        </w:rPr>
        <w:t xml:space="preserve"> – </w:t>
      </w:r>
      <w:r w:rsidRPr="00406BEF">
        <w:rPr>
          <w:rFonts w:ascii="Times New Roman" w:hAnsi="Times New Roman" w:cs="Times New Roman"/>
        </w:rPr>
        <w:t xml:space="preserve"> очистные сооружения сточных вод Висагинского района и выпуск очищенных хозяйственно-бытовых сточных вод.</w:t>
      </w:r>
    </w:p>
    <w:p w14:paraId="65634E94" w14:textId="60A41859" w:rsidR="00737E8C" w:rsidRPr="00406BEF" w:rsidRDefault="00737E8C" w:rsidP="00737E8C">
      <w:pPr>
        <w:spacing w:after="0" w:line="240" w:lineRule="auto"/>
        <w:rPr>
          <w:rFonts w:ascii="Times New Roman" w:hAnsi="Times New Roman" w:cs="Times New Roman"/>
        </w:rPr>
      </w:pPr>
    </w:p>
    <w:p w14:paraId="12470AF1" w14:textId="77777777" w:rsidR="000E4FA8" w:rsidRPr="00406BEF" w:rsidRDefault="000E4FA8" w:rsidP="000E4FA8">
      <w:pPr>
        <w:spacing w:after="0" w:line="240" w:lineRule="auto"/>
        <w:jc w:val="center"/>
        <w:rPr>
          <w:rFonts w:ascii="Times New Roman" w:hAnsi="Times New Roman" w:cs="Times New Roman"/>
        </w:rPr>
      </w:pPr>
    </w:p>
    <w:p w14:paraId="2DCA77E8" w14:textId="77777777" w:rsidR="00737E8C" w:rsidRPr="00406BEF" w:rsidRDefault="00737E8C" w:rsidP="000E4FA8">
      <w:pPr>
        <w:spacing w:after="0" w:line="240" w:lineRule="auto"/>
        <w:jc w:val="center"/>
        <w:rPr>
          <w:rFonts w:ascii="Times New Roman" w:hAnsi="Times New Roman" w:cs="Times New Roman"/>
        </w:rPr>
      </w:pPr>
      <w:r w:rsidRPr="00406BEF">
        <w:rPr>
          <w:rFonts w:ascii="Times New Roman" w:hAnsi="Times New Roman" w:cs="Times New Roman"/>
        </w:rPr>
        <w:t>Таблица 4.1-4. Сбросы поверхностных сточных вод ИАЭС</w:t>
      </w:r>
    </w:p>
    <w:tbl>
      <w:tblPr>
        <w:tblW w:w="0" w:type="auto"/>
        <w:tblLayout w:type="fixed"/>
        <w:tblCellMar>
          <w:left w:w="10" w:type="dxa"/>
          <w:right w:w="10" w:type="dxa"/>
        </w:tblCellMar>
        <w:tblLook w:val="0000" w:firstRow="0" w:lastRow="0" w:firstColumn="0" w:lastColumn="0" w:noHBand="0" w:noVBand="0"/>
      </w:tblPr>
      <w:tblGrid>
        <w:gridCol w:w="1939"/>
        <w:gridCol w:w="1392"/>
        <w:gridCol w:w="1574"/>
        <w:gridCol w:w="1579"/>
        <w:gridCol w:w="1574"/>
        <w:gridCol w:w="1589"/>
      </w:tblGrid>
      <w:tr w:rsidR="000E4FA8" w:rsidRPr="00406BEF" w14:paraId="62233F8D" w14:textId="77777777" w:rsidTr="000E4FA8">
        <w:trPr>
          <w:trHeight w:hRule="exact" w:val="566"/>
        </w:trPr>
        <w:tc>
          <w:tcPr>
            <w:tcW w:w="1939" w:type="dxa"/>
            <w:vMerge w:val="restart"/>
            <w:tcBorders>
              <w:top w:val="single" w:sz="4" w:space="0" w:color="auto"/>
              <w:left w:val="single" w:sz="4" w:space="0" w:color="auto"/>
            </w:tcBorders>
            <w:shd w:val="clear" w:color="auto" w:fill="FFFFFF"/>
          </w:tcPr>
          <w:p w14:paraId="2BE88587" w14:textId="4FA81936" w:rsidR="000E4FA8" w:rsidRPr="00406BEF" w:rsidRDefault="000E4FA8" w:rsidP="000E4FA8">
            <w:pPr>
              <w:pStyle w:val="23"/>
              <w:shd w:val="clear" w:color="auto" w:fill="auto"/>
              <w:spacing w:before="0" w:after="0" w:line="220" w:lineRule="exact"/>
              <w:ind w:left="120" w:firstLine="0"/>
              <w:rPr>
                <w:sz w:val="20"/>
                <w:szCs w:val="20"/>
                <w:lang w:val="ru-RU"/>
              </w:rPr>
            </w:pPr>
            <w:r w:rsidRPr="00406BEF">
              <w:rPr>
                <w:rStyle w:val="aa"/>
                <w:sz w:val="20"/>
                <w:szCs w:val="20"/>
                <w:lang w:val="ru-RU"/>
              </w:rPr>
              <w:t>Выпуск</w:t>
            </w:r>
          </w:p>
        </w:tc>
        <w:tc>
          <w:tcPr>
            <w:tcW w:w="2966" w:type="dxa"/>
            <w:gridSpan w:val="2"/>
            <w:tcBorders>
              <w:top w:val="single" w:sz="4" w:space="0" w:color="auto"/>
              <w:left w:val="single" w:sz="4" w:space="0" w:color="auto"/>
            </w:tcBorders>
            <w:shd w:val="clear" w:color="auto" w:fill="FFFFFF"/>
          </w:tcPr>
          <w:p w14:paraId="125751CE" w14:textId="3A5960B9" w:rsidR="000E4FA8" w:rsidRPr="00406BEF" w:rsidRDefault="000E4FA8" w:rsidP="000E4FA8">
            <w:pPr>
              <w:pStyle w:val="23"/>
              <w:shd w:val="clear" w:color="auto" w:fill="auto"/>
              <w:spacing w:before="0" w:after="0" w:line="283" w:lineRule="exact"/>
              <w:ind w:left="380" w:firstLine="0"/>
              <w:rPr>
                <w:sz w:val="20"/>
                <w:szCs w:val="20"/>
                <w:lang w:val="ru-RU"/>
              </w:rPr>
            </w:pPr>
            <w:r w:rsidRPr="00406BEF">
              <w:rPr>
                <w:rStyle w:val="aa"/>
                <w:sz w:val="20"/>
                <w:szCs w:val="20"/>
                <w:lang w:val="ru-RU"/>
              </w:rPr>
              <w:t>Максимально допустимый объём сточных вод</w:t>
            </w:r>
          </w:p>
        </w:tc>
        <w:tc>
          <w:tcPr>
            <w:tcW w:w="1579" w:type="dxa"/>
            <w:vMerge w:val="restart"/>
            <w:tcBorders>
              <w:top w:val="single" w:sz="4" w:space="0" w:color="auto"/>
              <w:left w:val="single" w:sz="4" w:space="0" w:color="auto"/>
            </w:tcBorders>
            <w:shd w:val="clear" w:color="auto" w:fill="FFFFFF"/>
          </w:tcPr>
          <w:p w14:paraId="3AEA036F" w14:textId="4FEB8FA7" w:rsidR="000E4FA8" w:rsidRPr="00406BEF" w:rsidRDefault="000E4FA8" w:rsidP="000E4FA8">
            <w:pPr>
              <w:pStyle w:val="23"/>
              <w:shd w:val="clear" w:color="auto" w:fill="auto"/>
              <w:spacing w:before="0" w:after="0"/>
              <w:ind w:firstLine="0"/>
              <w:jc w:val="both"/>
              <w:rPr>
                <w:sz w:val="20"/>
                <w:szCs w:val="20"/>
                <w:lang w:val="ru-RU"/>
              </w:rPr>
            </w:pPr>
            <w:r w:rsidRPr="00406BEF">
              <w:rPr>
                <w:rStyle w:val="aa"/>
                <w:sz w:val="20"/>
                <w:szCs w:val="20"/>
                <w:lang w:val="ru-RU"/>
              </w:rPr>
              <w:t>Площадь сбора поверхностных сточных вод, га</w:t>
            </w:r>
          </w:p>
        </w:tc>
        <w:tc>
          <w:tcPr>
            <w:tcW w:w="1574" w:type="dxa"/>
            <w:vMerge w:val="restart"/>
            <w:tcBorders>
              <w:top w:val="single" w:sz="4" w:space="0" w:color="auto"/>
              <w:left w:val="single" w:sz="4" w:space="0" w:color="auto"/>
            </w:tcBorders>
            <w:shd w:val="clear" w:color="auto" w:fill="FFFFFF"/>
          </w:tcPr>
          <w:p w14:paraId="16DCD2AD" w14:textId="78E028A8" w:rsidR="000E4FA8" w:rsidRPr="00406BEF" w:rsidRDefault="000E4FA8" w:rsidP="000E4FA8">
            <w:pPr>
              <w:pStyle w:val="23"/>
              <w:shd w:val="clear" w:color="auto" w:fill="auto"/>
              <w:spacing w:before="60" w:after="0" w:line="220" w:lineRule="exact"/>
              <w:ind w:left="120" w:firstLine="0"/>
              <w:rPr>
                <w:sz w:val="20"/>
                <w:szCs w:val="20"/>
              </w:rPr>
            </w:pPr>
            <w:r w:rsidRPr="00406BEF">
              <w:rPr>
                <w:rStyle w:val="aa"/>
                <w:sz w:val="20"/>
                <w:szCs w:val="20"/>
              </w:rPr>
              <w:t>Тип сточных вод</w:t>
            </w:r>
          </w:p>
        </w:tc>
        <w:tc>
          <w:tcPr>
            <w:tcW w:w="1589" w:type="dxa"/>
            <w:vMerge w:val="restart"/>
            <w:tcBorders>
              <w:top w:val="single" w:sz="4" w:space="0" w:color="auto"/>
              <w:left w:val="single" w:sz="4" w:space="0" w:color="auto"/>
              <w:right w:val="single" w:sz="4" w:space="0" w:color="auto"/>
            </w:tcBorders>
            <w:shd w:val="clear" w:color="auto" w:fill="FFFFFF"/>
          </w:tcPr>
          <w:p w14:paraId="25D471EC" w14:textId="3FC0A616" w:rsidR="000E4FA8" w:rsidRPr="00406BEF" w:rsidRDefault="000E4FA8" w:rsidP="000E4FA8">
            <w:pPr>
              <w:pStyle w:val="23"/>
              <w:shd w:val="clear" w:color="auto" w:fill="auto"/>
              <w:spacing w:before="0" w:after="0"/>
              <w:ind w:left="120" w:firstLine="0"/>
              <w:rPr>
                <w:sz w:val="20"/>
                <w:szCs w:val="20"/>
              </w:rPr>
            </w:pPr>
            <w:r w:rsidRPr="00406BEF">
              <w:rPr>
                <w:rStyle w:val="aa"/>
                <w:sz w:val="20"/>
                <w:szCs w:val="20"/>
              </w:rPr>
              <w:t>Очистные сооружения</w:t>
            </w:r>
          </w:p>
        </w:tc>
      </w:tr>
      <w:tr w:rsidR="000E4FA8" w:rsidRPr="00406BEF" w14:paraId="05A5975C" w14:textId="77777777" w:rsidTr="000E4FA8">
        <w:trPr>
          <w:trHeight w:hRule="exact" w:val="552"/>
        </w:trPr>
        <w:tc>
          <w:tcPr>
            <w:tcW w:w="1939" w:type="dxa"/>
            <w:vMerge/>
            <w:tcBorders>
              <w:left w:val="single" w:sz="4" w:space="0" w:color="auto"/>
            </w:tcBorders>
            <w:shd w:val="clear" w:color="auto" w:fill="FFFFFF"/>
          </w:tcPr>
          <w:p w14:paraId="7D49F5BC" w14:textId="77777777" w:rsidR="000E4FA8" w:rsidRPr="00406BEF" w:rsidRDefault="000E4FA8" w:rsidP="000E4FA8">
            <w:pPr>
              <w:rPr>
                <w:rFonts w:ascii="Times New Roman" w:hAnsi="Times New Roman" w:cs="Times New Roman"/>
                <w:sz w:val="20"/>
                <w:szCs w:val="20"/>
              </w:rPr>
            </w:pPr>
          </w:p>
        </w:tc>
        <w:tc>
          <w:tcPr>
            <w:tcW w:w="1392" w:type="dxa"/>
            <w:tcBorders>
              <w:top w:val="single" w:sz="4" w:space="0" w:color="auto"/>
              <w:left w:val="single" w:sz="4" w:space="0" w:color="auto"/>
            </w:tcBorders>
            <w:shd w:val="clear" w:color="auto" w:fill="FFFFFF"/>
          </w:tcPr>
          <w:p w14:paraId="1965349F" w14:textId="63A5687C" w:rsidR="000E4FA8" w:rsidRPr="00406BEF" w:rsidRDefault="000E4FA8" w:rsidP="000E4FA8">
            <w:pPr>
              <w:pStyle w:val="23"/>
              <w:shd w:val="clear" w:color="auto" w:fill="auto"/>
              <w:spacing w:before="0" w:after="0" w:line="220" w:lineRule="exact"/>
              <w:ind w:firstLine="0"/>
              <w:jc w:val="center"/>
              <w:rPr>
                <w:sz w:val="20"/>
                <w:szCs w:val="20"/>
                <w:lang w:val="ru-RU"/>
              </w:rPr>
            </w:pPr>
            <w:r w:rsidRPr="00406BEF">
              <w:rPr>
                <w:rStyle w:val="aa"/>
                <w:sz w:val="20"/>
                <w:szCs w:val="20"/>
              </w:rPr>
              <w:t>m</w:t>
            </w:r>
            <w:r w:rsidRPr="00406BEF">
              <w:rPr>
                <w:rStyle w:val="aa"/>
                <w:sz w:val="20"/>
                <w:szCs w:val="20"/>
                <w:vertAlign w:val="superscript"/>
              </w:rPr>
              <w:t>3</w:t>
            </w:r>
            <w:r w:rsidRPr="00406BEF">
              <w:rPr>
                <w:rStyle w:val="aa"/>
                <w:sz w:val="20"/>
                <w:szCs w:val="20"/>
              </w:rPr>
              <w:t>/</w:t>
            </w:r>
            <w:r w:rsidRPr="00406BEF">
              <w:rPr>
                <w:rStyle w:val="aa"/>
                <w:sz w:val="20"/>
                <w:szCs w:val="20"/>
                <w:lang w:val="ru-RU"/>
              </w:rPr>
              <w:t>день</w:t>
            </w:r>
          </w:p>
        </w:tc>
        <w:tc>
          <w:tcPr>
            <w:tcW w:w="1574" w:type="dxa"/>
            <w:tcBorders>
              <w:top w:val="single" w:sz="4" w:space="0" w:color="auto"/>
              <w:left w:val="single" w:sz="4" w:space="0" w:color="auto"/>
            </w:tcBorders>
            <w:shd w:val="clear" w:color="auto" w:fill="FFFFFF"/>
          </w:tcPr>
          <w:p w14:paraId="5AA06D09" w14:textId="5C5E0F20" w:rsidR="000E4FA8" w:rsidRPr="00406BEF" w:rsidRDefault="000E4FA8" w:rsidP="000E4FA8">
            <w:pPr>
              <w:pStyle w:val="23"/>
              <w:shd w:val="clear" w:color="auto" w:fill="auto"/>
              <w:spacing w:before="0" w:after="0" w:line="220" w:lineRule="exact"/>
              <w:ind w:firstLine="0"/>
              <w:jc w:val="center"/>
              <w:rPr>
                <w:sz w:val="20"/>
                <w:szCs w:val="20"/>
                <w:lang w:val="ru-RU"/>
              </w:rPr>
            </w:pPr>
            <w:r w:rsidRPr="00406BEF">
              <w:rPr>
                <w:rStyle w:val="aa"/>
                <w:sz w:val="20"/>
                <w:szCs w:val="20"/>
              </w:rPr>
              <w:t>m</w:t>
            </w:r>
            <w:r w:rsidRPr="00406BEF">
              <w:rPr>
                <w:rStyle w:val="aa"/>
                <w:sz w:val="20"/>
                <w:szCs w:val="20"/>
                <w:vertAlign w:val="superscript"/>
              </w:rPr>
              <w:t>3</w:t>
            </w:r>
            <w:r w:rsidRPr="00406BEF">
              <w:rPr>
                <w:rStyle w:val="aa"/>
                <w:sz w:val="20"/>
                <w:szCs w:val="20"/>
              </w:rPr>
              <w:t>/</w:t>
            </w:r>
            <w:r w:rsidRPr="00406BEF">
              <w:rPr>
                <w:rStyle w:val="aa"/>
                <w:sz w:val="20"/>
                <w:szCs w:val="20"/>
                <w:lang w:val="ru-RU"/>
              </w:rPr>
              <w:t>год</w:t>
            </w:r>
          </w:p>
        </w:tc>
        <w:tc>
          <w:tcPr>
            <w:tcW w:w="1579" w:type="dxa"/>
            <w:vMerge/>
            <w:tcBorders>
              <w:left w:val="single" w:sz="4" w:space="0" w:color="auto"/>
            </w:tcBorders>
            <w:shd w:val="clear" w:color="auto" w:fill="FFFFFF"/>
          </w:tcPr>
          <w:p w14:paraId="5783D1BA" w14:textId="77777777" w:rsidR="000E4FA8" w:rsidRPr="00406BEF" w:rsidRDefault="000E4FA8" w:rsidP="000E4FA8">
            <w:pPr>
              <w:rPr>
                <w:rFonts w:ascii="Times New Roman" w:hAnsi="Times New Roman" w:cs="Times New Roman"/>
                <w:sz w:val="20"/>
                <w:szCs w:val="20"/>
              </w:rPr>
            </w:pPr>
          </w:p>
        </w:tc>
        <w:tc>
          <w:tcPr>
            <w:tcW w:w="1574" w:type="dxa"/>
            <w:vMerge/>
            <w:tcBorders>
              <w:left w:val="single" w:sz="4" w:space="0" w:color="auto"/>
            </w:tcBorders>
            <w:shd w:val="clear" w:color="auto" w:fill="FFFFFF"/>
          </w:tcPr>
          <w:p w14:paraId="7711B624" w14:textId="77777777" w:rsidR="000E4FA8" w:rsidRPr="00406BEF" w:rsidRDefault="000E4FA8" w:rsidP="000E4FA8">
            <w:pPr>
              <w:rPr>
                <w:rFonts w:ascii="Times New Roman" w:hAnsi="Times New Roman" w:cs="Times New Roman"/>
                <w:sz w:val="20"/>
                <w:szCs w:val="20"/>
              </w:rPr>
            </w:pPr>
          </w:p>
        </w:tc>
        <w:tc>
          <w:tcPr>
            <w:tcW w:w="1589" w:type="dxa"/>
            <w:vMerge/>
            <w:tcBorders>
              <w:left w:val="single" w:sz="4" w:space="0" w:color="auto"/>
              <w:right w:val="single" w:sz="4" w:space="0" w:color="auto"/>
            </w:tcBorders>
            <w:shd w:val="clear" w:color="auto" w:fill="FFFFFF"/>
          </w:tcPr>
          <w:p w14:paraId="7D8580A8" w14:textId="77777777" w:rsidR="000E4FA8" w:rsidRPr="00406BEF" w:rsidRDefault="000E4FA8" w:rsidP="000E4FA8">
            <w:pPr>
              <w:rPr>
                <w:rFonts w:ascii="Times New Roman" w:hAnsi="Times New Roman" w:cs="Times New Roman"/>
                <w:sz w:val="20"/>
                <w:szCs w:val="20"/>
              </w:rPr>
            </w:pPr>
          </w:p>
        </w:tc>
      </w:tr>
      <w:tr w:rsidR="000E4FA8" w:rsidRPr="00406BEF" w14:paraId="445CE71E" w14:textId="77777777" w:rsidTr="000E4FA8">
        <w:trPr>
          <w:trHeight w:hRule="exact" w:val="562"/>
        </w:trPr>
        <w:tc>
          <w:tcPr>
            <w:tcW w:w="1939" w:type="dxa"/>
            <w:tcBorders>
              <w:top w:val="single" w:sz="4" w:space="0" w:color="auto"/>
              <w:left w:val="single" w:sz="4" w:space="0" w:color="auto"/>
            </w:tcBorders>
            <w:shd w:val="clear" w:color="auto" w:fill="FFFFFF"/>
          </w:tcPr>
          <w:p w14:paraId="3944F4C8" w14:textId="0ABB9B9E" w:rsidR="000E4FA8" w:rsidRPr="00406BEF" w:rsidRDefault="000E4FA8" w:rsidP="000E4FA8">
            <w:pPr>
              <w:pStyle w:val="23"/>
              <w:shd w:val="clear" w:color="auto" w:fill="auto"/>
              <w:spacing w:before="60" w:after="0" w:line="220" w:lineRule="exact"/>
              <w:ind w:left="120" w:firstLine="0"/>
              <w:rPr>
                <w:sz w:val="20"/>
                <w:szCs w:val="20"/>
                <w:lang w:val="ru-RU"/>
              </w:rPr>
            </w:pPr>
            <w:r w:rsidRPr="00406BEF">
              <w:rPr>
                <w:rStyle w:val="11"/>
                <w:sz w:val="20"/>
                <w:szCs w:val="20"/>
                <w:lang w:val="ru-RU"/>
              </w:rPr>
              <w:t>Канал сброса</w:t>
            </w:r>
          </w:p>
        </w:tc>
        <w:tc>
          <w:tcPr>
            <w:tcW w:w="1392" w:type="dxa"/>
            <w:tcBorders>
              <w:top w:val="single" w:sz="4" w:space="0" w:color="auto"/>
              <w:left w:val="single" w:sz="4" w:space="0" w:color="auto"/>
            </w:tcBorders>
            <w:shd w:val="clear" w:color="auto" w:fill="FFFFFF"/>
          </w:tcPr>
          <w:p w14:paraId="256F6C75" w14:textId="77777777"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11"/>
                <w:sz w:val="20"/>
                <w:szCs w:val="20"/>
              </w:rPr>
              <w:t>219 178</w:t>
            </w:r>
          </w:p>
        </w:tc>
        <w:tc>
          <w:tcPr>
            <w:tcW w:w="1574" w:type="dxa"/>
            <w:tcBorders>
              <w:top w:val="single" w:sz="4" w:space="0" w:color="auto"/>
              <w:left w:val="single" w:sz="4" w:space="0" w:color="auto"/>
            </w:tcBorders>
            <w:shd w:val="clear" w:color="auto" w:fill="FFFFFF"/>
          </w:tcPr>
          <w:p w14:paraId="3EA08923" w14:textId="77777777"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11"/>
                <w:sz w:val="20"/>
                <w:szCs w:val="20"/>
              </w:rPr>
              <w:t>8.00E+7</w:t>
            </w:r>
          </w:p>
        </w:tc>
        <w:tc>
          <w:tcPr>
            <w:tcW w:w="1579" w:type="dxa"/>
            <w:tcBorders>
              <w:top w:val="single" w:sz="4" w:space="0" w:color="auto"/>
              <w:left w:val="single" w:sz="4" w:space="0" w:color="auto"/>
            </w:tcBorders>
            <w:shd w:val="clear" w:color="auto" w:fill="FFFFFF"/>
          </w:tcPr>
          <w:p w14:paraId="2FB9EC3E" w14:textId="77777777"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12"/>
                <w:sz w:val="20"/>
                <w:szCs w:val="20"/>
              </w:rPr>
              <w:t>0</w:t>
            </w:r>
          </w:p>
        </w:tc>
        <w:tc>
          <w:tcPr>
            <w:tcW w:w="1574" w:type="dxa"/>
            <w:tcBorders>
              <w:top w:val="single" w:sz="4" w:space="0" w:color="auto"/>
              <w:left w:val="single" w:sz="4" w:space="0" w:color="auto"/>
            </w:tcBorders>
            <w:shd w:val="clear" w:color="auto" w:fill="FFFFFF"/>
          </w:tcPr>
          <w:p w14:paraId="0AA8C8EA" w14:textId="555545D1" w:rsidR="000E4FA8" w:rsidRPr="00406BEF" w:rsidRDefault="000E4FA8" w:rsidP="000E4FA8">
            <w:pPr>
              <w:pStyle w:val="23"/>
              <w:shd w:val="clear" w:color="auto" w:fill="auto"/>
              <w:spacing w:before="0" w:after="0" w:line="220" w:lineRule="exact"/>
              <w:ind w:left="120" w:firstLine="0"/>
              <w:rPr>
                <w:sz w:val="20"/>
                <w:szCs w:val="20"/>
                <w:lang w:val="ru-RU"/>
              </w:rPr>
            </w:pPr>
            <w:r w:rsidRPr="00406BEF">
              <w:rPr>
                <w:rStyle w:val="11"/>
                <w:sz w:val="20"/>
                <w:szCs w:val="20"/>
                <w:lang w:val="ru-RU"/>
              </w:rPr>
              <w:t>Промышленные</w:t>
            </w:r>
          </w:p>
        </w:tc>
        <w:tc>
          <w:tcPr>
            <w:tcW w:w="1589" w:type="dxa"/>
            <w:tcBorders>
              <w:top w:val="single" w:sz="4" w:space="0" w:color="auto"/>
              <w:left w:val="single" w:sz="4" w:space="0" w:color="auto"/>
              <w:right w:val="single" w:sz="4" w:space="0" w:color="auto"/>
            </w:tcBorders>
            <w:shd w:val="clear" w:color="auto" w:fill="FFFFFF"/>
          </w:tcPr>
          <w:p w14:paraId="083069F1" w14:textId="77DA1C38" w:rsidR="000E4FA8" w:rsidRPr="00406BEF" w:rsidRDefault="000E4FA8" w:rsidP="000E4FA8">
            <w:pPr>
              <w:pStyle w:val="23"/>
              <w:shd w:val="clear" w:color="auto" w:fill="auto"/>
              <w:spacing w:before="0" w:after="0" w:line="220" w:lineRule="exact"/>
              <w:ind w:left="120" w:firstLine="0"/>
              <w:rPr>
                <w:sz w:val="20"/>
                <w:szCs w:val="20"/>
                <w:lang w:val="ru-RU"/>
              </w:rPr>
            </w:pPr>
            <w:r w:rsidRPr="00406BEF">
              <w:rPr>
                <w:rStyle w:val="11"/>
                <w:sz w:val="20"/>
                <w:szCs w:val="20"/>
                <w:lang w:val="ru-RU"/>
              </w:rPr>
              <w:t>Отсутствуеют</w:t>
            </w:r>
          </w:p>
        </w:tc>
      </w:tr>
      <w:tr w:rsidR="000E4FA8" w:rsidRPr="00406BEF" w14:paraId="6ECD1948" w14:textId="77777777" w:rsidTr="000E4FA8">
        <w:trPr>
          <w:trHeight w:hRule="exact" w:val="288"/>
        </w:trPr>
        <w:tc>
          <w:tcPr>
            <w:tcW w:w="1939" w:type="dxa"/>
            <w:tcBorders>
              <w:top w:val="single" w:sz="4" w:space="0" w:color="auto"/>
              <w:left w:val="single" w:sz="4" w:space="0" w:color="auto"/>
            </w:tcBorders>
            <w:shd w:val="clear" w:color="auto" w:fill="FFFFFF"/>
          </w:tcPr>
          <w:p w14:paraId="3B1B35F4" w14:textId="29D9867A" w:rsidR="000E4FA8" w:rsidRPr="00406BEF" w:rsidRDefault="000E4FA8" w:rsidP="000E4FA8">
            <w:pPr>
              <w:pStyle w:val="23"/>
              <w:shd w:val="clear" w:color="auto" w:fill="auto"/>
              <w:spacing w:before="0" w:after="0" w:line="220" w:lineRule="exact"/>
              <w:ind w:left="120" w:firstLine="0"/>
              <w:rPr>
                <w:sz w:val="20"/>
                <w:szCs w:val="20"/>
              </w:rPr>
            </w:pPr>
            <w:r w:rsidRPr="00406BEF">
              <w:rPr>
                <w:rStyle w:val="11"/>
                <w:sz w:val="20"/>
                <w:szCs w:val="20"/>
                <w:lang w:val="ru-RU"/>
              </w:rPr>
              <w:t>ГПНН</w:t>
            </w:r>
            <w:r w:rsidRPr="00406BEF">
              <w:rPr>
                <w:rStyle w:val="11"/>
                <w:sz w:val="20"/>
                <w:szCs w:val="20"/>
              </w:rPr>
              <w:t>-1,2</w:t>
            </w:r>
          </w:p>
        </w:tc>
        <w:tc>
          <w:tcPr>
            <w:tcW w:w="1392" w:type="dxa"/>
            <w:tcBorders>
              <w:top w:val="single" w:sz="4" w:space="0" w:color="auto"/>
              <w:left w:val="single" w:sz="4" w:space="0" w:color="auto"/>
            </w:tcBorders>
            <w:shd w:val="clear" w:color="auto" w:fill="FFFFFF"/>
          </w:tcPr>
          <w:p w14:paraId="1DF19321" w14:textId="77777777"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11"/>
                <w:sz w:val="20"/>
                <w:szCs w:val="20"/>
              </w:rPr>
              <w:t>31 800</w:t>
            </w:r>
          </w:p>
        </w:tc>
        <w:tc>
          <w:tcPr>
            <w:tcW w:w="1574" w:type="dxa"/>
            <w:tcBorders>
              <w:top w:val="single" w:sz="4" w:space="0" w:color="auto"/>
              <w:left w:val="single" w:sz="4" w:space="0" w:color="auto"/>
            </w:tcBorders>
            <w:shd w:val="clear" w:color="auto" w:fill="FFFFFF"/>
          </w:tcPr>
          <w:p w14:paraId="57A62963" w14:textId="77777777"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11"/>
                <w:sz w:val="20"/>
                <w:szCs w:val="20"/>
              </w:rPr>
              <w:t>1.16E+7</w:t>
            </w:r>
          </w:p>
        </w:tc>
        <w:tc>
          <w:tcPr>
            <w:tcW w:w="1579" w:type="dxa"/>
            <w:tcBorders>
              <w:top w:val="single" w:sz="4" w:space="0" w:color="auto"/>
              <w:left w:val="single" w:sz="4" w:space="0" w:color="auto"/>
            </w:tcBorders>
            <w:shd w:val="clear" w:color="auto" w:fill="FFFFFF"/>
          </w:tcPr>
          <w:p w14:paraId="1C8E90FC" w14:textId="77777777"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11"/>
                <w:sz w:val="20"/>
                <w:szCs w:val="20"/>
              </w:rPr>
              <w:t>97.3</w:t>
            </w:r>
          </w:p>
        </w:tc>
        <w:tc>
          <w:tcPr>
            <w:tcW w:w="1574" w:type="dxa"/>
            <w:vMerge w:val="restart"/>
            <w:tcBorders>
              <w:top w:val="single" w:sz="4" w:space="0" w:color="auto"/>
              <w:left w:val="single" w:sz="4" w:space="0" w:color="auto"/>
            </w:tcBorders>
            <w:shd w:val="clear" w:color="auto" w:fill="FFFFFF"/>
          </w:tcPr>
          <w:p w14:paraId="245CDB1B" w14:textId="4D4D444C" w:rsidR="000E4FA8" w:rsidRPr="00406BEF" w:rsidRDefault="000E4FA8" w:rsidP="000E4FA8">
            <w:pPr>
              <w:pStyle w:val="23"/>
              <w:shd w:val="clear" w:color="auto" w:fill="auto"/>
              <w:spacing w:before="0" w:after="0" w:line="278" w:lineRule="exact"/>
              <w:ind w:left="120" w:firstLine="0"/>
              <w:rPr>
                <w:sz w:val="20"/>
                <w:szCs w:val="20"/>
                <w:lang w:val="ru-RU"/>
              </w:rPr>
            </w:pPr>
            <w:r w:rsidRPr="00406BEF">
              <w:rPr>
                <w:rStyle w:val="11"/>
                <w:sz w:val="20"/>
                <w:szCs w:val="20"/>
                <w:lang w:val="ru-RU"/>
              </w:rPr>
              <w:t>Смешанные (промышленные и поверхностные)</w:t>
            </w:r>
          </w:p>
        </w:tc>
        <w:tc>
          <w:tcPr>
            <w:tcW w:w="1589" w:type="dxa"/>
            <w:vMerge w:val="restart"/>
            <w:tcBorders>
              <w:top w:val="single" w:sz="4" w:space="0" w:color="auto"/>
              <w:left w:val="single" w:sz="4" w:space="0" w:color="auto"/>
              <w:right w:val="single" w:sz="4" w:space="0" w:color="auto"/>
            </w:tcBorders>
            <w:shd w:val="clear" w:color="auto" w:fill="FFFFFF"/>
          </w:tcPr>
          <w:p w14:paraId="194E6032" w14:textId="278ED6E6" w:rsidR="000E4FA8" w:rsidRPr="00406BEF" w:rsidRDefault="000E4FA8" w:rsidP="000E4FA8">
            <w:pPr>
              <w:pStyle w:val="23"/>
              <w:shd w:val="clear" w:color="auto" w:fill="auto"/>
              <w:spacing w:before="0" w:after="0"/>
              <w:ind w:left="120" w:firstLine="0"/>
              <w:rPr>
                <w:sz w:val="20"/>
                <w:szCs w:val="20"/>
              </w:rPr>
            </w:pPr>
            <w:r w:rsidRPr="00406BEF">
              <w:rPr>
                <w:rStyle w:val="11"/>
                <w:sz w:val="20"/>
                <w:szCs w:val="20"/>
              </w:rPr>
              <w:t>Механическая ловушка нефтепродуктов</w:t>
            </w:r>
          </w:p>
        </w:tc>
      </w:tr>
      <w:tr w:rsidR="000E4FA8" w:rsidRPr="00406BEF" w14:paraId="37732204" w14:textId="77777777" w:rsidTr="000E4FA8">
        <w:trPr>
          <w:trHeight w:hRule="exact" w:val="283"/>
        </w:trPr>
        <w:tc>
          <w:tcPr>
            <w:tcW w:w="1939" w:type="dxa"/>
            <w:tcBorders>
              <w:top w:val="single" w:sz="4" w:space="0" w:color="auto"/>
              <w:left w:val="single" w:sz="4" w:space="0" w:color="auto"/>
            </w:tcBorders>
            <w:shd w:val="clear" w:color="auto" w:fill="FFFFFF"/>
          </w:tcPr>
          <w:p w14:paraId="4D4FC50F" w14:textId="0293FF5A" w:rsidR="000E4FA8" w:rsidRPr="00406BEF" w:rsidRDefault="000E4FA8" w:rsidP="000E4FA8">
            <w:pPr>
              <w:pStyle w:val="23"/>
              <w:shd w:val="clear" w:color="auto" w:fill="auto"/>
              <w:spacing w:before="0" w:after="0" w:line="220" w:lineRule="exact"/>
              <w:ind w:left="120" w:firstLine="0"/>
              <w:rPr>
                <w:sz w:val="20"/>
                <w:szCs w:val="20"/>
              </w:rPr>
            </w:pPr>
            <w:r w:rsidRPr="00406BEF">
              <w:rPr>
                <w:rStyle w:val="11"/>
                <w:sz w:val="20"/>
                <w:szCs w:val="20"/>
                <w:lang w:val="ru-RU"/>
              </w:rPr>
              <w:t>ГПНН</w:t>
            </w:r>
            <w:r w:rsidRPr="00406BEF">
              <w:rPr>
                <w:rStyle w:val="11"/>
                <w:sz w:val="20"/>
                <w:szCs w:val="20"/>
              </w:rPr>
              <w:t>-3</w:t>
            </w:r>
          </w:p>
        </w:tc>
        <w:tc>
          <w:tcPr>
            <w:tcW w:w="1392" w:type="dxa"/>
            <w:tcBorders>
              <w:top w:val="single" w:sz="4" w:space="0" w:color="auto"/>
              <w:left w:val="single" w:sz="4" w:space="0" w:color="auto"/>
            </w:tcBorders>
            <w:shd w:val="clear" w:color="auto" w:fill="FFFFFF"/>
          </w:tcPr>
          <w:p w14:paraId="0847AB7E" w14:textId="77777777"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11"/>
                <w:sz w:val="20"/>
                <w:szCs w:val="20"/>
              </w:rPr>
              <w:t>1 515</w:t>
            </w:r>
          </w:p>
        </w:tc>
        <w:tc>
          <w:tcPr>
            <w:tcW w:w="1574" w:type="dxa"/>
            <w:tcBorders>
              <w:top w:val="single" w:sz="4" w:space="0" w:color="auto"/>
              <w:left w:val="single" w:sz="4" w:space="0" w:color="auto"/>
            </w:tcBorders>
            <w:shd w:val="clear" w:color="auto" w:fill="FFFFFF"/>
          </w:tcPr>
          <w:p w14:paraId="408AA87C" w14:textId="77777777"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11"/>
                <w:sz w:val="20"/>
                <w:szCs w:val="20"/>
              </w:rPr>
              <w:t>5.53E+5</w:t>
            </w:r>
          </w:p>
        </w:tc>
        <w:tc>
          <w:tcPr>
            <w:tcW w:w="1579" w:type="dxa"/>
            <w:tcBorders>
              <w:top w:val="single" w:sz="4" w:space="0" w:color="auto"/>
              <w:left w:val="single" w:sz="4" w:space="0" w:color="auto"/>
            </w:tcBorders>
            <w:shd w:val="clear" w:color="auto" w:fill="FFFFFF"/>
          </w:tcPr>
          <w:p w14:paraId="226E813A" w14:textId="77777777"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11"/>
                <w:sz w:val="20"/>
                <w:szCs w:val="20"/>
              </w:rPr>
              <w:t>5.6</w:t>
            </w:r>
          </w:p>
        </w:tc>
        <w:tc>
          <w:tcPr>
            <w:tcW w:w="1574" w:type="dxa"/>
            <w:vMerge/>
            <w:tcBorders>
              <w:left w:val="single" w:sz="4" w:space="0" w:color="auto"/>
            </w:tcBorders>
            <w:shd w:val="clear" w:color="auto" w:fill="FFFFFF"/>
          </w:tcPr>
          <w:p w14:paraId="0460624B" w14:textId="77777777" w:rsidR="000E4FA8" w:rsidRPr="00406BEF" w:rsidRDefault="000E4FA8" w:rsidP="000E4FA8">
            <w:pPr>
              <w:rPr>
                <w:rFonts w:ascii="Times New Roman" w:hAnsi="Times New Roman" w:cs="Times New Roman"/>
                <w:sz w:val="20"/>
                <w:szCs w:val="20"/>
              </w:rPr>
            </w:pPr>
          </w:p>
        </w:tc>
        <w:tc>
          <w:tcPr>
            <w:tcW w:w="1589" w:type="dxa"/>
            <w:vMerge/>
            <w:tcBorders>
              <w:left w:val="single" w:sz="4" w:space="0" w:color="auto"/>
              <w:right w:val="single" w:sz="4" w:space="0" w:color="auto"/>
            </w:tcBorders>
            <w:shd w:val="clear" w:color="auto" w:fill="FFFFFF"/>
          </w:tcPr>
          <w:p w14:paraId="00A79105" w14:textId="77777777" w:rsidR="000E4FA8" w:rsidRPr="00406BEF" w:rsidRDefault="000E4FA8" w:rsidP="000E4FA8">
            <w:pPr>
              <w:rPr>
                <w:rFonts w:ascii="Times New Roman" w:hAnsi="Times New Roman" w:cs="Times New Roman"/>
                <w:sz w:val="20"/>
                <w:szCs w:val="20"/>
              </w:rPr>
            </w:pPr>
          </w:p>
        </w:tc>
      </w:tr>
      <w:tr w:rsidR="000E4FA8" w:rsidRPr="00406BEF" w14:paraId="19653E38" w14:textId="77777777" w:rsidTr="000E4FA8">
        <w:trPr>
          <w:trHeight w:hRule="exact" w:val="563"/>
        </w:trPr>
        <w:tc>
          <w:tcPr>
            <w:tcW w:w="1939" w:type="dxa"/>
            <w:tcBorders>
              <w:top w:val="single" w:sz="4" w:space="0" w:color="auto"/>
              <w:left w:val="single" w:sz="4" w:space="0" w:color="auto"/>
            </w:tcBorders>
            <w:shd w:val="clear" w:color="auto" w:fill="FFFFFF"/>
          </w:tcPr>
          <w:p w14:paraId="56ECCBF2" w14:textId="326E1ADC" w:rsidR="000E4FA8" w:rsidRPr="00406BEF" w:rsidRDefault="000E4FA8" w:rsidP="000E4FA8">
            <w:pPr>
              <w:pStyle w:val="23"/>
              <w:shd w:val="clear" w:color="auto" w:fill="auto"/>
              <w:spacing w:before="0" w:after="0" w:line="220" w:lineRule="exact"/>
              <w:ind w:left="120" w:firstLine="0"/>
              <w:rPr>
                <w:sz w:val="20"/>
                <w:szCs w:val="20"/>
                <w:lang w:val="ru-RU"/>
              </w:rPr>
            </w:pPr>
            <w:r w:rsidRPr="00406BEF">
              <w:rPr>
                <w:rStyle w:val="11"/>
                <w:sz w:val="20"/>
                <w:szCs w:val="20"/>
                <w:lang w:val="ru-RU"/>
              </w:rPr>
              <w:t>ГПНН</w:t>
            </w:r>
            <w:r w:rsidRPr="00406BEF">
              <w:rPr>
                <w:rStyle w:val="11"/>
                <w:sz w:val="20"/>
                <w:szCs w:val="20"/>
              </w:rPr>
              <w:t>-</w:t>
            </w:r>
            <w:r w:rsidRPr="00406BEF">
              <w:rPr>
                <w:rStyle w:val="11"/>
                <w:sz w:val="20"/>
                <w:szCs w:val="20"/>
                <w:lang w:val="ru-RU"/>
              </w:rPr>
              <w:t>ПБКС</w:t>
            </w:r>
          </w:p>
        </w:tc>
        <w:tc>
          <w:tcPr>
            <w:tcW w:w="1392" w:type="dxa"/>
            <w:tcBorders>
              <w:top w:val="single" w:sz="4" w:space="0" w:color="auto"/>
              <w:left w:val="single" w:sz="4" w:space="0" w:color="auto"/>
            </w:tcBorders>
            <w:shd w:val="clear" w:color="auto" w:fill="FFFFFF"/>
          </w:tcPr>
          <w:p w14:paraId="5558D5B5" w14:textId="4C1DAD9A" w:rsidR="000E4FA8" w:rsidRPr="00406BEF" w:rsidRDefault="000E4FA8" w:rsidP="000E4FA8">
            <w:pPr>
              <w:pStyle w:val="23"/>
              <w:shd w:val="clear" w:color="auto" w:fill="auto"/>
              <w:spacing w:before="0" w:after="0" w:line="220" w:lineRule="exact"/>
              <w:ind w:firstLine="0"/>
              <w:jc w:val="center"/>
              <w:rPr>
                <w:sz w:val="20"/>
                <w:szCs w:val="20"/>
                <w:lang w:val="ru-RU"/>
              </w:rPr>
            </w:pPr>
            <w:r w:rsidRPr="00406BEF">
              <w:rPr>
                <w:rStyle w:val="11"/>
                <w:sz w:val="20"/>
                <w:szCs w:val="20"/>
                <w:lang w:val="ru-RU"/>
              </w:rPr>
              <w:t>Не регулируется</w:t>
            </w:r>
          </w:p>
        </w:tc>
        <w:tc>
          <w:tcPr>
            <w:tcW w:w="1574" w:type="dxa"/>
            <w:tcBorders>
              <w:top w:val="single" w:sz="4" w:space="0" w:color="auto"/>
              <w:left w:val="single" w:sz="4" w:space="0" w:color="auto"/>
            </w:tcBorders>
            <w:shd w:val="clear" w:color="auto" w:fill="FFFFFF"/>
          </w:tcPr>
          <w:p w14:paraId="4C0B75F1" w14:textId="77777777" w:rsidR="000E4FA8" w:rsidRPr="00406BEF" w:rsidRDefault="000E4FA8" w:rsidP="000E4FA8">
            <w:pPr>
              <w:rPr>
                <w:rFonts w:ascii="Times New Roman" w:hAnsi="Times New Roman" w:cs="Times New Roman"/>
                <w:sz w:val="20"/>
                <w:szCs w:val="20"/>
              </w:rPr>
            </w:pPr>
          </w:p>
        </w:tc>
        <w:tc>
          <w:tcPr>
            <w:tcW w:w="1579" w:type="dxa"/>
            <w:tcBorders>
              <w:top w:val="single" w:sz="4" w:space="0" w:color="auto"/>
              <w:left w:val="single" w:sz="4" w:space="0" w:color="auto"/>
            </w:tcBorders>
            <w:shd w:val="clear" w:color="auto" w:fill="FFFFFF"/>
          </w:tcPr>
          <w:p w14:paraId="6EB87BAF" w14:textId="77777777"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11"/>
                <w:sz w:val="20"/>
                <w:szCs w:val="20"/>
              </w:rPr>
              <w:t>61.9</w:t>
            </w:r>
          </w:p>
        </w:tc>
        <w:tc>
          <w:tcPr>
            <w:tcW w:w="1574" w:type="dxa"/>
            <w:vMerge/>
            <w:tcBorders>
              <w:left w:val="single" w:sz="4" w:space="0" w:color="auto"/>
            </w:tcBorders>
            <w:shd w:val="clear" w:color="auto" w:fill="FFFFFF"/>
          </w:tcPr>
          <w:p w14:paraId="366DE050" w14:textId="77777777" w:rsidR="000E4FA8" w:rsidRPr="00406BEF" w:rsidRDefault="000E4FA8" w:rsidP="000E4FA8">
            <w:pPr>
              <w:rPr>
                <w:rFonts w:ascii="Times New Roman" w:hAnsi="Times New Roman" w:cs="Times New Roman"/>
                <w:sz w:val="20"/>
                <w:szCs w:val="20"/>
              </w:rPr>
            </w:pPr>
          </w:p>
        </w:tc>
        <w:tc>
          <w:tcPr>
            <w:tcW w:w="1589" w:type="dxa"/>
            <w:vMerge/>
            <w:tcBorders>
              <w:left w:val="single" w:sz="4" w:space="0" w:color="auto"/>
              <w:right w:val="single" w:sz="4" w:space="0" w:color="auto"/>
            </w:tcBorders>
            <w:shd w:val="clear" w:color="auto" w:fill="FFFFFF"/>
          </w:tcPr>
          <w:p w14:paraId="30431ABB" w14:textId="77777777" w:rsidR="000E4FA8" w:rsidRPr="00406BEF" w:rsidRDefault="000E4FA8" w:rsidP="000E4FA8">
            <w:pPr>
              <w:rPr>
                <w:rFonts w:ascii="Times New Roman" w:hAnsi="Times New Roman" w:cs="Times New Roman"/>
                <w:sz w:val="20"/>
                <w:szCs w:val="20"/>
              </w:rPr>
            </w:pPr>
          </w:p>
        </w:tc>
      </w:tr>
      <w:tr w:rsidR="000E4FA8" w:rsidRPr="00406BEF" w14:paraId="4580AFB8" w14:textId="77777777" w:rsidTr="000E4FA8">
        <w:trPr>
          <w:trHeight w:hRule="exact" w:val="298"/>
        </w:trPr>
        <w:tc>
          <w:tcPr>
            <w:tcW w:w="1939" w:type="dxa"/>
            <w:tcBorders>
              <w:top w:val="single" w:sz="4" w:space="0" w:color="auto"/>
              <w:left w:val="single" w:sz="4" w:space="0" w:color="auto"/>
              <w:bottom w:val="single" w:sz="4" w:space="0" w:color="auto"/>
            </w:tcBorders>
            <w:shd w:val="clear" w:color="auto" w:fill="FFFFFF"/>
          </w:tcPr>
          <w:p w14:paraId="5C10AC5B" w14:textId="5D5F82A1" w:rsidR="000E4FA8" w:rsidRPr="00406BEF" w:rsidRDefault="000E4FA8" w:rsidP="000E4FA8">
            <w:pPr>
              <w:pStyle w:val="23"/>
              <w:shd w:val="clear" w:color="auto" w:fill="auto"/>
              <w:spacing w:before="0" w:after="0" w:line="220" w:lineRule="exact"/>
              <w:ind w:left="120" w:firstLine="0"/>
              <w:rPr>
                <w:sz w:val="20"/>
                <w:szCs w:val="20"/>
              </w:rPr>
            </w:pPr>
            <w:r w:rsidRPr="00406BEF">
              <w:rPr>
                <w:rStyle w:val="aa"/>
                <w:sz w:val="20"/>
                <w:szCs w:val="20"/>
                <w:lang w:val="ru-RU"/>
              </w:rPr>
              <w:t>Итого</w:t>
            </w:r>
            <w:r w:rsidRPr="00406BEF">
              <w:rPr>
                <w:rStyle w:val="aa"/>
                <w:sz w:val="20"/>
                <w:szCs w:val="20"/>
              </w:rPr>
              <w:t>:</w:t>
            </w:r>
          </w:p>
        </w:tc>
        <w:tc>
          <w:tcPr>
            <w:tcW w:w="1392" w:type="dxa"/>
            <w:tcBorders>
              <w:top w:val="single" w:sz="4" w:space="0" w:color="auto"/>
              <w:left w:val="single" w:sz="4" w:space="0" w:color="auto"/>
              <w:bottom w:val="single" w:sz="4" w:space="0" w:color="auto"/>
            </w:tcBorders>
            <w:shd w:val="clear" w:color="auto" w:fill="FFFFFF"/>
          </w:tcPr>
          <w:p w14:paraId="06B0F9E0" w14:textId="77777777"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aa"/>
                <w:sz w:val="20"/>
                <w:szCs w:val="20"/>
              </w:rPr>
              <w:t>252 493</w:t>
            </w:r>
          </w:p>
        </w:tc>
        <w:tc>
          <w:tcPr>
            <w:tcW w:w="1574" w:type="dxa"/>
            <w:tcBorders>
              <w:top w:val="single" w:sz="4" w:space="0" w:color="auto"/>
              <w:left w:val="single" w:sz="4" w:space="0" w:color="auto"/>
              <w:bottom w:val="single" w:sz="4" w:space="0" w:color="auto"/>
            </w:tcBorders>
            <w:shd w:val="clear" w:color="auto" w:fill="FFFFFF"/>
          </w:tcPr>
          <w:p w14:paraId="4E6EBF8B" w14:textId="77777777"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aa"/>
                <w:sz w:val="20"/>
                <w:szCs w:val="20"/>
              </w:rPr>
              <w:t>9.22E+7</w:t>
            </w:r>
          </w:p>
        </w:tc>
        <w:tc>
          <w:tcPr>
            <w:tcW w:w="1579" w:type="dxa"/>
            <w:tcBorders>
              <w:top w:val="single" w:sz="4" w:space="0" w:color="auto"/>
              <w:left w:val="single" w:sz="4" w:space="0" w:color="auto"/>
              <w:bottom w:val="single" w:sz="4" w:space="0" w:color="auto"/>
            </w:tcBorders>
            <w:shd w:val="clear" w:color="auto" w:fill="FFFFFF"/>
          </w:tcPr>
          <w:p w14:paraId="09B7280B" w14:textId="77777777"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aa"/>
                <w:sz w:val="20"/>
                <w:szCs w:val="20"/>
              </w:rPr>
              <w:t>164.7</w:t>
            </w:r>
          </w:p>
        </w:tc>
        <w:tc>
          <w:tcPr>
            <w:tcW w:w="1574" w:type="dxa"/>
            <w:tcBorders>
              <w:top w:val="single" w:sz="4" w:space="0" w:color="auto"/>
              <w:left w:val="single" w:sz="4" w:space="0" w:color="auto"/>
              <w:bottom w:val="single" w:sz="4" w:space="0" w:color="auto"/>
            </w:tcBorders>
            <w:shd w:val="clear" w:color="auto" w:fill="FFFFFF"/>
          </w:tcPr>
          <w:p w14:paraId="5287DABA" w14:textId="77777777" w:rsidR="000E4FA8" w:rsidRPr="00406BEF" w:rsidRDefault="000E4FA8" w:rsidP="000E4FA8">
            <w:pPr>
              <w:rPr>
                <w:rFonts w:ascii="Times New Roman" w:hAnsi="Times New Roman" w:cs="Times New Roman"/>
                <w:sz w:val="20"/>
                <w:szCs w:val="20"/>
              </w:rPr>
            </w:pPr>
          </w:p>
        </w:tc>
        <w:tc>
          <w:tcPr>
            <w:tcW w:w="1589" w:type="dxa"/>
            <w:tcBorders>
              <w:top w:val="single" w:sz="4" w:space="0" w:color="auto"/>
              <w:left w:val="single" w:sz="4" w:space="0" w:color="auto"/>
              <w:bottom w:val="single" w:sz="4" w:space="0" w:color="auto"/>
              <w:right w:val="single" w:sz="4" w:space="0" w:color="auto"/>
            </w:tcBorders>
            <w:shd w:val="clear" w:color="auto" w:fill="FFFFFF"/>
          </w:tcPr>
          <w:p w14:paraId="40DEFC45" w14:textId="77777777" w:rsidR="000E4FA8" w:rsidRPr="00406BEF" w:rsidRDefault="000E4FA8" w:rsidP="000E4FA8">
            <w:pPr>
              <w:rPr>
                <w:rFonts w:ascii="Times New Roman" w:hAnsi="Times New Roman" w:cs="Times New Roman"/>
                <w:sz w:val="20"/>
                <w:szCs w:val="20"/>
              </w:rPr>
            </w:pPr>
          </w:p>
        </w:tc>
      </w:tr>
    </w:tbl>
    <w:p w14:paraId="4B66C796" w14:textId="77777777" w:rsidR="00737E8C" w:rsidRPr="00406BEF" w:rsidRDefault="00737E8C" w:rsidP="000E4FA8">
      <w:pPr>
        <w:spacing w:after="0" w:line="240" w:lineRule="auto"/>
        <w:jc w:val="center"/>
        <w:rPr>
          <w:rFonts w:ascii="Times New Roman" w:hAnsi="Times New Roman" w:cs="Times New Roman"/>
        </w:rPr>
      </w:pPr>
    </w:p>
    <w:p w14:paraId="08175514" w14:textId="77777777" w:rsidR="000E4FA8" w:rsidRPr="00406BEF" w:rsidRDefault="000E4FA8">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0E4FA8" w:rsidRPr="00406BEF" w14:paraId="62C5B828" w14:textId="77777777" w:rsidTr="00572C96">
        <w:tc>
          <w:tcPr>
            <w:tcW w:w="4683" w:type="dxa"/>
          </w:tcPr>
          <w:p w14:paraId="401DDC32" w14:textId="77777777" w:rsidR="000E4FA8" w:rsidRPr="00406BEF" w:rsidRDefault="000E4FA8"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54953A1D" w14:textId="77777777" w:rsidR="000E4FA8" w:rsidRPr="00406BEF" w:rsidRDefault="000E4FA8" w:rsidP="00572C96">
            <w:pPr>
              <w:rPr>
                <w:rFonts w:ascii="Times New Roman" w:hAnsi="Times New Roman" w:cs="Times New Roman"/>
                <w:sz w:val="18"/>
                <w:szCs w:val="18"/>
                <w:lang w:val="ru-RU"/>
              </w:rPr>
            </w:pPr>
          </w:p>
          <w:p w14:paraId="7BE33D1A" w14:textId="77777777" w:rsidR="000E4FA8" w:rsidRPr="00406BEF" w:rsidRDefault="000E4FA8"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7AC1517" w14:textId="77777777" w:rsidR="000E4FA8" w:rsidRPr="00406BEF" w:rsidRDefault="000E4FA8"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FB1FCED" w14:textId="77777777" w:rsidR="000E4FA8" w:rsidRPr="00406BEF" w:rsidRDefault="000E4FA8"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A410DAD" w14:textId="77777777" w:rsidR="000E4FA8" w:rsidRPr="00406BEF" w:rsidRDefault="000E4FA8"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CB6902B" w14:textId="652637F9" w:rsidR="000E4FA8" w:rsidRPr="00406BEF" w:rsidRDefault="000E4FA8"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116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3085572" w14:textId="77777777" w:rsidR="000E4FA8" w:rsidRPr="00406BEF" w:rsidRDefault="000E4FA8" w:rsidP="00737E8C">
      <w:pPr>
        <w:spacing w:after="0" w:line="240" w:lineRule="auto"/>
        <w:rPr>
          <w:rFonts w:ascii="Times New Roman" w:hAnsi="Times New Roman" w:cs="Times New Roman"/>
        </w:rPr>
      </w:pPr>
    </w:p>
    <w:p w14:paraId="1A548F70" w14:textId="4FC891ED" w:rsidR="000E4FA8" w:rsidRPr="00406BEF" w:rsidRDefault="000E4FA8" w:rsidP="000E4FA8">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5C930DA2" wp14:editId="107EE635">
            <wp:extent cx="5486400" cy="2562225"/>
            <wp:effectExtent l="0" t="0" r="0" b="0"/>
            <wp:docPr id="381" name="Рисунок 66" descr="imag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7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86400" cy="2562225"/>
                    </a:xfrm>
                    <a:prstGeom prst="rect">
                      <a:avLst/>
                    </a:prstGeom>
                    <a:noFill/>
                    <a:ln>
                      <a:noFill/>
                    </a:ln>
                  </pic:spPr>
                </pic:pic>
              </a:graphicData>
            </a:graphic>
          </wp:inline>
        </w:drawing>
      </w:r>
    </w:p>
    <w:p w14:paraId="7F661091" w14:textId="207EAC0D" w:rsidR="00737E8C" w:rsidRPr="00406BEF" w:rsidRDefault="00737E8C" w:rsidP="000E4FA8">
      <w:pPr>
        <w:spacing w:after="0" w:line="240" w:lineRule="auto"/>
        <w:jc w:val="center"/>
        <w:rPr>
          <w:rFonts w:ascii="Times New Roman" w:hAnsi="Times New Roman" w:cs="Times New Roman"/>
        </w:rPr>
      </w:pPr>
      <w:r w:rsidRPr="00406BEF">
        <w:rPr>
          <w:rFonts w:ascii="Times New Roman" w:hAnsi="Times New Roman" w:cs="Times New Roman"/>
        </w:rPr>
        <w:t>Рисунок 4.1-6. Общий сброс технологических и избыточных вод через отдельные каналы в озеро Друкшяй</w:t>
      </w:r>
    </w:p>
    <w:p w14:paraId="099684F6" w14:textId="77777777" w:rsidR="00737E8C" w:rsidRPr="00406BEF" w:rsidRDefault="00737E8C" w:rsidP="000E4FA8">
      <w:pPr>
        <w:spacing w:after="0" w:line="240" w:lineRule="auto"/>
        <w:ind w:firstLine="709"/>
        <w:jc w:val="both"/>
        <w:rPr>
          <w:rFonts w:ascii="Times New Roman" w:hAnsi="Times New Roman" w:cs="Times New Roman"/>
        </w:rPr>
      </w:pPr>
    </w:p>
    <w:p w14:paraId="6E7795A0" w14:textId="77777777" w:rsidR="00737E8C" w:rsidRPr="00406BEF" w:rsidRDefault="00737E8C" w:rsidP="000E4FA8">
      <w:pPr>
        <w:spacing w:after="0" w:line="240" w:lineRule="auto"/>
        <w:ind w:firstLine="709"/>
        <w:jc w:val="both"/>
        <w:rPr>
          <w:rFonts w:ascii="Times New Roman" w:hAnsi="Times New Roman" w:cs="Times New Roman"/>
        </w:rPr>
      </w:pPr>
      <w:r w:rsidRPr="00406BEF">
        <w:rPr>
          <w:rFonts w:ascii="Times New Roman" w:hAnsi="Times New Roman" w:cs="Times New Roman"/>
        </w:rPr>
        <w:t>Сбор поверхностных сточных вод в ходе вывода из эксплуатации ИАЭС существенно не изменится. Образование поверхностных сточных вод определяется природными условиями (осадки, испарение, инфильтрация) и площадью территории, с которой они собираются. Поверхностные сточные воды на территории ИАЭС составляют около 1×10⁶ м³ в год. После строительства хранилища НСАКОВ площадь сбора поверхностных сточных вод увеличится примерно на 30 га, т.е. на ~13 %. Соответственно, сброс поверхностных сточных вод в озеро Друкшяй может возрасти.</w:t>
      </w:r>
    </w:p>
    <w:p w14:paraId="7CB4072B" w14:textId="77777777" w:rsidR="00737E8C" w:rsidRPr="00406BEF" w:rsidRDefault="00737E8C" w:rsidP="000E4FA8">
      <w:pPr>
        <w:spacing w:after="0" w:line="240" w:lineRule="auto"/>
        <w:ind w:firstLine="709"/>
        <w:jc w:val="both"/>
        <w:rPr>
          <w:rFonts w:ascii="Times New Roman" w:hAnsi="Times New Roman" w:cs="Times New Roman"/>
        </w:rPr>
      </w:pPr>
    </w:p>
    <w:p w14:paraId="2183FA21" w14:textId="77777777" w:rsidR="00737E8C" w:rsidRPr="00406BEF" w:rsidRDefault="00737E8C" w:rsidP="000E4FA8">
      <w:pPr>
        <w:spacing w:after="0" w:line="240" w:lineRule="auto"/>
        <w:ind w:firstLine="709"/>
        <w:jc w:val="both"/>
        <w:rPr>
          <w:rFonts w:ascii="Times New Roman" w:hAnsi="Times New Roman" w:cs="Times New Roman"/>
        </w:rPr>
      </w:pPr>
      <w:r w:rsidRPr="00406BEF">
        <w:rPr>
          <w:rFonts w:ascii="Times New Roman" w:hAnsi="Times New Roman" w:cs="Times New Roman"/>
        </w:rPr>
        <w:t>РКПКЗ 2019 г. [57] заменено на Разрешение на сброс загрязняющих веществ [58]. В Разрешении на сброс загрязняющих веществ не предусмотрено ограничение объёма сброса сточных вод. Мониторинг и ограничение загрязнения осуществляются в соответствии с действующим законодательством: Правила обращения со сточными водами [63], Правила обращения с поверхностными сточными водами [64], программа экологического мониторинга ГУ «Игналинская АЭС» [117], подготовленная в соответствии с Правилами мониторинга окружающей среды хозяйствующих субъектов [65].</w:t>
      </w:r>
    </w:p>
    <w:p w14:paraId="5F1F810E" w14:textId="77777777" w:rsidR="00737E8C" w:rsidRPr="00406BEF" w:rsidRDefault="00737E8C" w:rsidP="000E4FA8">
      <w:pPr>
        <w:spacing w:after="0" w:line="240" w:lineRule="auto"/>
        <w:ind w:firstLine="709"/>
        <w:jc w:val="both"/>
        <w:rPr>
          <w:rFonts w:ascii="Times New Roman" w:hAnsi="Times New Roman" w:cs="Times New Roman"/>
        </w:rPr>
      </w:pPr>
    </w:p>
    <w:p w14:paraId="40233996" w14:textId="77777777" w:rsidR="000E4FA8" w:rsidRPr="00406BEF" w:rsidRDefault="00737E8C" w:rsidP="000E4FA8">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В ходе работ по выводу из эксплуатации ИАЭС на площадке ИАЭС и прилегающих территориях проводятся демонтажные работы по сносу существующих сооружений, которые более не требуются, реконструкционные работы объектов, оставляемых после вывода из эксплуатации (устройство дополнительных инженерных барьеров), а также рекультивационные работы территории. На начальном этапе вывода из эксплуатации ИАЭС на площадке и прилегающих территориях были построены новые объекты по обращению с радиоактивными отходами и их хранению: ПХСХ-2, ОПТРО, накопительное хранилище ОВНН и модули хранилища ОВНН. </w:t>
      </w:r>
    </w:p>
    <w:p w14:paraId="1B06BDD4" w14:textId="77777777" w:rsidR="000E4FA8" w:rsidRPr="00406BEF" w:rsidRDefault="000E4FA8">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0E4FA8" w:rsidRPr="00406BEF" w14:paraId="28B39A7F" w14:textId="77777777" w:rsidTr="00572C96">
        <w:tc>
          <w:tcPr>
            <w:tcW w:w="4683" w:type="dxa"/>
          </w:tcPr>
          <w:p w14:paraId="7C4448E5" w14:textId="77777777" w:rsidR="000E4FA8" w:rsidRPr="00406BEF" w:rsidRDefault="000E4FA8"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62AD6AA2" w14:textId="77777777" w:rsidR="000E4FA8" w:rsidRPr="00406BEF" w:rsidRDefault="000E4FA8" w:rsidP="00572C96">
            <w:pPr>
              <w:rPr>
                <w:rFonts w:ascii="Times New Roman" w:hAnsi="Times New Roman" w:cs="Times New Roman"/>
                <w:sz w:val="18"/>
                <w:szCs w:val="18"/>
                <w:lang w:val="ru-RU"/>
              </w:rPr>
            </w:pPr>
          </w:p>
          <w:p w14:paraId="31E0A2FE" w14:textId="77777777" w:rsidR="000E4FA8" w:rsidRPr="00406BEF" w:rsidRDefault="000E4FA8"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1D9B175" w14:textId="77777777" w:rsidR="000E4FA8" w:rsidRPr="00406BEF" w:rsidRDefault="000E4FA8"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7799E68" w14:textId="77777777" w:rsidR="000E4FA8" w:rsidRPr="00406BEF" w:rsidRDefault="000E4FA8"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FBEF1DE" w14:textId="77777777" w:rsidR="000E4FA8" w:rsidRPr="00406BEF" w:rsidRDefault="000E4FA8"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B51B5AE" w14:textId="0AFFE00B" w:rsidR="000E4FA8" w:rsidRPr="00406BEF" w:rsidRDefault="000E4FA8"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117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8947453" w14:textId="77777777" w:rsidR="000E4FA8" w:rsidRPr="00406BEF" w:rsidRDefault="000E4FA8" w:rsidP="00737E8C">
      <w:pPr>
        <w:spacing w:after="0" w:line="240" w:lineRule="auto"/>
        <w:rPr>
          <w:rFonts w:ascii="Times New Roman" w:hAnsi="Times New Roman" w:cs="Times New Roman"/>
        </w:rPr>
      </w:pPr>
    </w:p>
    <w:p w14:paraId="56A6D159" w14:textId="312710D8" w:rsidR="00737E8C" w:rsidRPr="00406BEF" w:rsidRDefault="00737E8C" w:rsidP="000E4FA8">
      <w:pPr>
        <w:spacing w:after="0" w:line="240" w:lineRule="auto"/>
        <w:jc w:val="both"/>
        <w:rPr>
          <w:rFonts w:ascii="Times New Roman" w:hAnsi="Times New Roman" w:cs="Times New Roman"/>
        </w:rPr>
      </w:pPr>
      <w:r w:rsidRPr="00406BEF">
        <w:rPr>
          <w:rFonts w:ascii="Times New Roman" w:hAnsi="Times New Roman" w:cs="Times New Roman"/>
        </w:rPr>
        <w:t xml:space="preserve">Планируется строительство новых объектов </w:t>
      </w:r>
      <w:r w:rsidR="00AC6D92">
        <w:rPr>
          <w:rFonts w:ascii="Times New Roman" w:hAnsi="Times New Roman" w:cs="Times New Roman"/>
        </w:rPr>
        <w:t xml:space="preserve"> – </w:t>
      </w:r>
      <w:r w:rsidRPr="00406BEF">
        <w:rPr>
          <w:rFonts w:ascii="Times New Roman" w:hAnsi="Times New Roman" w:cs="Times New Roman"/>
        </w:rPr>
        <w:t xml:space="preserve"> хранилища НСАКОВ и ПХОВР. В ходе демонтажа и сноса зданий, строительства новых сооружений и рекультивации территории возможно образование дополнительных сточных вод, а также загрязнение поверхностных сточных вод строительным мусором (например, мелкими утонувшими материалами) и загрязняющими веществами от используемой строительной техники (например, нефтепродуктами).</w:t>
      </w:r>
    </w:p>
    <w:p w14:paraId="58BA2650" w14:textId="77777777" w:rsidR="00737E8C" w:rsidRPr="00406BEF" w:rsidRDefault="00737E8C" w:rsidP="00737E8C">
      <w:pPr>
        <w:spacing w:after="0" w:line="240" w:lineRule="auto"/>
        <w:rPr>
          <w:rFonts w:ascii="Times New Roman" w:hAnsi="Times New Roman" w:cs="Times New Roman"/>
        </w:rPr>
      </w:pPr>
    </w:p>
    <w:p w14:paraId="785CA2E0" w14:textId="6F62AF33" w:rsidR="00737E8C" w:rsidRPr="00406BEF" w:rsidRDefault="00737E8C" w:rsidP="000E4FA8">
      <w:pPr>
        <w:spacing w:after="0" w:line="240" w:lineRule="auto"/>
        <w:outlineLvl w:val="3"/>
        <w:rPr>
          <w:rFonts w:ascii="Times New Roman" w:hAnsi="Times New Roman" w:cs="Times New Roman"/>
          <w:b/>
        </w:rPr>
      </w:pPr>
      <w:r w:rsidRPr="00406BEF">
        <w:rPr>
          <w:rFonts w:ascii="Times New Roman" w:hAnsi="Times New Roman" w:cs="Times New Roman"/>
          <w:b/>
        </w:rPr>
        <w:t>4.1.2.2</w:t>
      </w:r>
      <w:r w:rsidR="000E4FA8" w:rsidRPr="00406BEF">
        <w:rPr>
          <w:rFonts w:ascii="Times New Roman" w:hAnsi="Times New Roman" w:cs="Times New Roman"/>
          <w:b/>
        </w:rPr>
        <w:tab/>
      </w:r>
      <w:r w:rsidRPr="00406BEF">
        <w:rPr>
          <w:rFonts w:ascii="Times New Roman" w:hAnsi="Times New Roman" w:cs="Times New Roman"/>
          <w:b/>
        </w:rPr>
        <w:t>Источники радиоактивных сбросов</w:t>
      </w:r>
    </w:p>
    <w:p w14:paraId="64310F00" w14:textId="77777777" w:rsidR="000E4FA8" w:rsidRPr="00406BEF" w:rsidRDefault="000E4FA8" w:rsidP="000E4FA8">
      <w:pPr>
        <w:spacing w:after="0" w:line="240" w:lineRule="auto"/>
        <w:ind w:firstLine="709"/>
        <w:jc w:val="both"/>
        <w:rPr>
          <w:rFonts w:ascii="Times New Roman" w:hAnsi="Times New Roman" w:cs="Times New Roman"/>
        </w:rPr>
      </w:pPr>
    </w:p>
    <w:p w14:paraId="14E16716" w14:textId="77777777" w:rsidR="00737E8C" w:rsidRPr="00406BEF" w:rsidRDefault="00737E8C" w:rsidP="000E4FA8">
      <w:pPr>
        <w:spacing w:after="0" w:line="240" w:lineRule="auto"/>
        <w:ind w:firstLine="709"/>
        <w:jc w:val="both"/>
        <w:rPr>
          <w:rFonts w:ascii="Times New Roman" w:hAnsi="Times New Roman" w:cs="Times New Roman"/>
        </w:rPr>
      </w:pPr>
      <w:r w:rsidRPr="00406BEF">
        <w:rPr>
          <w:rFonts w:ascii="Times New Roman" w:hAnsi="Times New Roman" w:cs="Times New Roman"/>
        </w:rPr>
        <w:t>Радионуклиды попадают в озеро Друкшяй со сбросами промышленных и поверхностных сточных вод ИАЭС, которые осуществляются через следующие каналы:</w:t>
      </w:r>
    </w:p>
    <w:p w14:paraId="762C5681" w14:textId="77777777" w:rsidR="00737E8C" w:rsidRPr="00406BEF" w:rsidRDefault="00737E8C" w:rsidP="00F724AC">
      <w:pPr>
        <w:pStyle w:val="a8"/>
        <w:numPr>
          <w:ilvl w:val="0"/>
          <w:numId w:val="22"/>
        </w:numPr>
        <w:spacing w:after="0" w:line="240" w:lineRule="auto"/>
        <w:jc w:val="both"/>
        <w:rPr>
          <w:rFonts w:ascii="Times New Roman" w:hAnsi="Times New Roman" w:cs="Times New Roman"/>
        </w:rPr>
      </w:pPr>
      <w:r w:rsidRPr="00406BEF">
        <w:rPr>
          <w:rFonts w:ascii="Times New Roman" w:hAnsi="Times New Roman" w:cs="Times New Roman"/>
        </w:rPr>
        <w:t>канал сброса охлаждающей воды, в который сбрасываются технологические воды из зданий реакторных блоков №101/1 и 101/2;</w:t>
      </w:r>
    </w:p>
    <w:p w14:paraId="1DFF9338" w14:textId="77777777" w:rsidR="00737E8C" w:rsidRPr="00406BEF" w:rsidRDefault="00737E8C" w:rsidP="00F724AC">
      <w:pPr>
        <w:pStyle w:val="a8"/>
        <w:numPr>
          <w:ilvl w:val="0"/>
          <w:numId w:val="22"/>
        </w:numPr>
        <w:spacing w:after="0" w:line="240" w:lineRule="auto"/>
        <w:jc w:val="both"/>
        <w:rPr>
          <w:rFonts w:ascii="Times New Roman" w:hAnsi="Times New Roman" w:cs="Times New Roman"/>
        </w:rPr>
      </w:pPr>
      <w:r w:rsidRPr="00406BEF">
        <w:rPr>
          <w:rFonts w:ascii="Times New Roman" w:hAnsi="Times New Roman" w:cs="Times New Roman"/>
        </w:rPr>
        <w:t>ГПНН-1,2, в который сбрасываются технологические и избыточные воды из здания №150 и собираются поверхностные сточные воды с промышленной площадки ИАЭС;</w:t>
      </w:r>
    </w:p>
    <w:p w14:paraId="70BF84A9" w14:textId="77777777" w:rsidR="00737E8C" w:rsidRPr="00406BEF" w:rsidRDefault="00737E8C" w:rsidP="00F724AC">
      <w:pPr>
        <w:pStyle w:val="a8"/>
        <w:numPr>
          <w:ilvl w:val="0"/>
          <w:numId w:val="22"/>
        </w:numPr>
        <w:spacing w:after="0" w:line="240" w:lineRule="auto"/>
        <w:jc w:val="both"/>
        <w:rPr>
          <w:rFonts w:ascii="Times New Roman" w:hAnsi="Times New Roman" w:cs="Times New Roman"/>
        </w:rPr>
      </w:pPr>
      <w:r w:rsidRPr="00406BEF">
        <w:rPr>
          <w:rFonts w:ascii="Times New Roman" w:hAnsi="Times New Roman" w:cs="Times New Roman"/>
        </w:rPr>
        <w:t>ГПНН-3, в который сбрасываются технологические воды из зданий №120/1,2 и дренажные воды из зданий реакторных блоков №101/1 и 101/2;</w:t>
      </w:r>
    </w:p>
    <w:p w14:paraId="7E5145DF" w14:textId="77777777" w:rsidR="00737E8C" w:rsidRPr="00406BEF" w:rsidRDefault="00737E8C" w:rsidP="00F724AC">
      <w:pPr>
        <w:pStyle w:val="a8"/>
        <w:numPr>
          <w:ilvl w:val="0"/>
          <w:numId w:val="22"/>
        </w:numPr>
        <w:spacing w:after="0" w:line="240" w:lineRule="auto"/>
        <w:jc w:val="both"/>
        <w:rPr>
          <w:rFonts w:ascii="Times New Roman" w:hAnsi="Times New Roman" w:cs="Times New Roman"/>
        </w:rPr>
      </w:pPr>
      <w:r w:rsidRPr="00406BEF">
        <w:rPr>
          <w:rFonts w:ascii="Times New Roman" w:hAnsi="Times New Roman" w:cs="Times New Roman"/>
        </w:rPr>
        <w:t>ГПНН-ПБКС, в который поступают поверхностные сточные воды, собираемые на площадке ПХСХ-1.</w:t>
      </w:r>
    </w:p>
    <w:p w14:paraId="0EF26D3B" w14:textId="77777777" w:rsidR="00737E8C" w:rsidRPr="00406BEF" w:rsidRDefault="00737E8C" w:rsidP="000E4FA8">
      <w:pPr>
        <w:spacing w:after="0" w:line="240" w:lineRule="auto"/>
        <w:ind w:firstLine="709"/>
        <w:jc w:val="both"/>
        <w:rPr>
          <w:rFonts w:ascii="Times New Roman" w:hAnsi="Times New Roman" w:cs="Times New Roman"/>
        </w:rPr>
      </w:pPr>
      <w:r w:rsidRPr="00406BEF">
        <w:rPr>
          <w:rFonts w:ascii="Times New Roman" w:hAnsi="Times New Roman" w:cs="Times New Roman"/>
        </w:rPr>
        <w:t>В сбросах в период вывода из эксплуатации ИАЭС измеряются повышенные объёмные активности радионуклидов Н-3, Co-60, Cs-134 и Cs-137 (по сравнению с измеренными в воде озера Друкшяй, см. Таблицу 4.1-2). Объёмные активности других радионуклидов, теоретически возможных согласно отдельным нуклидным векторам, не измеряются или ниже минимально детектируемых пределов. Годовые сбросы отдельных радионуклидов в озеро Друкшяй в 2010–2024 гг. показаны на Рисунке 4.1-7.</w:t>
      </w:r>
    </w:p>
    <w:p w14:paraId="30F5D4CC" w14:textId="77777777" w:rsidR="00737E8C" w:rsidRPr="00406BEF" w:rsidRDefault="00737E8C" w:rsidP="000E4FA8">
      <w:pPr>
        <w:spacing w:after="0" w:line="240" w:lineRule="auto"/>
        <w:ind w:firstLine="709"/>
        <w:jc w:val="both"/>
        <w:rPr>
          <w:rFonts w:ascii="Times New Roman" w:hAnsi="Times New Roman" w:cs="Times New Roman"/>
        </w:rPr>
      </w:pPr>
      <w:r w:rsidRPr="00406BEF">
        <w:rPr>
          <w:rFonts w:ascii="Times New Roman" w:hAnsi="Times New Roman" w:cs="Times New Roman"/>
        </w:rPr>
        <w:t>Сбросы Н-3 составляют около 1×10¹⁰–1×10¹¹ Бк/год. Почти весь Н-3 (около 98 % от общей активности сброса) выбрасывается через ГПНН-1,2 вместе с технологическими и избыточными водами из здания №150.</w:t>
      </w:r>
    </w:p>
    <w:p w14:paraId="0449E702" w14:textId="7111913A" w:rsidR="000E4FA8" w:rsidRPr="00406BEF" w:rsidRDefault="00737E8C" w:rsidP="000E4FA8">
      <w:pPr>
        <w:spacing w:after="0" w:line="240" w:lineRule="auto"/>
        <w:ind w:firstLine="709"/>
        <w:jc w:val="both"/>
        <w:rPr>
          <w:rFonts w:ascii="Times New Roman" w:hAnsi="Times New Roman" w:cs="Times New Roman"/>
        </w:rPr>
      </w:pPr>
      <w:r w:rsidRPr="00406BEF">
        <w:rPr>
          <w:rFonts w:ascii="Times New Roman" w:hAnsi="Times New Roman" w:cs="Times New Roman"/>
        </w:rPr>
        <w:t>Сбросы Cs-137 составляют около 1×10⁶–1×10⁷ Бк/год (Рисунок 4.1-8). В начале вывода из эксплуатации Cs-137 сбрасывался из реакторных блоков с технологическими водами через канал сброса охлаждающей воды. Эти сбросы составляли около 19 % от общей активности после 2010 г. Сбросы снизились в 2016–2021 гг., с 2020 г. Cs-137 больше не сбрасывается через канал сброса охлаждающей воды. Cs-137 постоянно сбрасывается из здания №150 (через ГПНН-1,2) с технологическими (38 % от общей сброшенной активности) и избыточными (19 %) водами. Cs-137 также сбрасывается из зданий реакторных блоков №101/1 и 101/2 (через ГПНН-3) с технологическими (6 % от общей сброшенной активности) и дренажными (19 %) водами. Сбросы Cs-137 через ГПНН-ПБКС незначительны.</w:t>
      </w:r>
    </w:p>
    <w:p w14:paraId="49FD526F" w14:textId="77777777" w:rsidR="000E4FA8" w:rsidRPr="00406BEF" w:rsidRDefault="000E4FA8">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0E4FA8" w:rsidRPr="00406BEF" w14:paraId="6F6E708F" w14:textId="77777777" w:rsidTr="00572C96">
        <w:tc>
          <w:tcPr>
            <w:tcW w:w="4683" w:type="dxa"/>
          </w:tcPr>
          <w:p w14:paraId="37DB54D8" w14:textId="77777777" w:rsidR="000E4FA8" w:rsidRPr="00406BEF" w:rsidRDefault="000E4FA8"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7452B509" w14:textId="77777777" w:rsidR="000E4FA8" w:rsidRPr="00406BEF" w:rsidRDefault="000E4FA8" w:rsidP="00572C96">
            <w:pPr>
              <w:rPr>
                <w:rFonts w:ascii="Times New Roman" w:hAnsi="Times New Roman" w:cs="Times New Roman"/>
                <w:sz w:val="18"/>
                <w:szCs w:val="18"/>
                <w:lang w:val="ru-RU"/>
              </w:rPr>
            </w:pPr>
          </w:p>
          <w:p w14:paraId="23F820EB" w14:textId="77777777" w:rsidR="000E4FA8" w:rsidRPr="00406BEF" w:rsidRDefault="000E4FA8"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1139A96" w14:textId="77777777" w:rsidR="000E4FA8" w:rsidRPr="00406BEF" w:rsidRDefault="000E4FA8"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81E1D58" w14:textId="77777777" w:rsidR="000E4FA8" w:rsidRPr="00406BEF" w:rsidRDefault="000E4FA8"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658A34B" w14:textId="77777777" w:rsidR="000E4FA8" w:rsidRPr="00406BEF" w:rsidRDefault="000E4FA8"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17D4FE1" w14:textId="3BD27D40" w:rsidR="000E4FA8" w:rsidRPr="00406BEF" w:rsidRDefault="000E4FA8"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11</w:t>
            </w:r>
            <w:r w:rsidR="002032B5" w:rsidRPr="00406BEF">
              <w:rPr>
                <w:rFonts w:ascii="Times New Roman" w:hAnsi="Times New Roman" w:cs="Times New Roman"/>
                <w:sz w:val="18"/>
                <w:szCs w:val="18"/>
                <w:lang w:val="ru-RU"/>
              </w:rPr>
              <w:t>8</w:t>
            </w:r>
            <w:r w:rsidRPr="00406BEF">
              <w:rPr>
                <w:rFonts w:ascii="Times New Roman" w:hAnsi="Times New Roman" w:cs="Times New Roman"/>
                <w:sz w:val="18"/>
                <w:szCs w:val="18"/>
                <w:lang w:val="ru-RU"/>
              </w:rPr>
              <w:t xml:space="preserve">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4B1B8F6" w14:textId="77777777" w:rsidR="00737E8C" w:rsidRPr="00406BEF" w:rsidRDefault="00737E8C" w:rsidP="002032B5">
      <w:pPr>
        <w:spacing w:after="0" w:line="240" w:lineRule="auto"/>
        <w:ind w:firstLine="709"/>
        <w:jc w:val="both"/>
        <w:rPr>
          <w:rFonts w:ascii="Times New Roman" w:hAnsi="Times New Roman" w:cs="Times New Roman"/>
        </w:rPr>
      </w:pPr>
    </w:p>
    <w:p w14:paraId="2330FDA2" w14:textId="77777777" w:rsidR="00737E8C" w:rsidRPr="00406BEF" w:rsidRDefault="00737E8C" w:rsidP="002032B5">
      <w:pPr>
        <w:spacing w:after="0" w:line="240" w:lineRule="auto"/>
        <w:ind w:firstLine="709"/>
        <w:jc w:val="both"/>
        <w:rPr>
          <w:rFonts w:ascii="Times New Roman" w:hAnsi="Times New Roman" w:cs="Times New Roman"/>
        </w:rPr>
      </w:pPr>
      <w:r w:rsidRPr="00406BEF">
        <w:rPr>
          <w:rFonts w:ascii="Times New Roman" w:hAnsi="Times New Roman" w:cs="Times New Roman"/>
        </w:rPr>
        <w:t>Сбросы Co-60 составляют около 1×10⁶–1×10⁷ Бк/год (Рисунок 4.1-9). Co-60 сбрасывается из здания №150 (через ГПНН-1,2) с технологическими (23 % от общей сброшенной активности) и избыточными (44 %) водами. Co-60 также сбрасывается из зданий реакторных блоков №101/1 и 101/2 (через ГПНН-3) с дренажными водами (33 % от общей сброшенной активности). Сбросы Co-60 через ГПНН-3 с технологическими водами и через ГПНН-ПБКС незначительны.</w:t>
      </w:r>
    </w:p>
    <w:p w14:paraId="297EFE74" w14:textId="77777777" w:rsidR="00737E8C" w:rsidRPr="00406BEF" w:rsidRDefault="00737E8C" w:rsidP="002032B5">
      <w:pPr>
        <w:spacing w:after="0" w:line="240" w:lineRule="auto"/>
        <w:ind w:firstLine="709"/>
        <w:jc w:val="both"/>
        <w:rPr>
          <w:rFonts w:ascii="Times New Roman" w:hAnsi="Times New Roman" w:cs="Times New Roman"/>
        </w:rPr>
      </w:pPr>
    </w:p>
    <w:p w14:paraId="07F47060" w14:textId="77777777" w:rsidR="00737E8C" w:rsidRPr="00406BEF" w:rsidRDefault="00737E8C" w:rsidP="002032B5">
      <w:pPr>
        <w:spacing w:after="0" w:line="240" w:lineRule="auto"/>
        <w:ind w:firstLine="709"/>
        <w:jc w:val="both"/>
        <w:rPr>
          <w:rFonts w:ascii="Times New Roman" w:hAnsi="Times New Roman" w:cs="Times New Roman"/>
        </w:rPr>
      </w:pPr>
      <w:r w:rsidRPr="00406BEF">
        <w:rPr>
          <w:rFonts w:ascii="Times New Roman" w:hAnsi="Times New Roman" w:cs="Times New Roman"/>
        </w:rPr>
        <w:t>Cs-134 эпизодически сбрасывался из зданий реакторных блоков №101/1 и 101/2 через ГПНН-3 с избыточными водами в 2011 г. и с технологическими и избыточными водами в 2015 г.</w:t>
      </w:r>
    </w:p>
    <w:p w14:paraId="4787CA3F" w14:textId="60C2E606" w:rsidR="00737E8C" w:rsidRPr="00406BEF" w:rsidRDefault="00737E8C" w:rsidP="00737E8C">
      <w:pPr>
        <w:spacing w:after="0" w:line="240" w:lineRule="auto"/>
        <w:rPr>
          <w:rFonts w:ascii="Times New Roman" w:hAnsi="Times New Roman" w:cs="Times New Roman"/>
        </w:rPr>
      </w:pPr>
    </w:p>
    <w:p w14:paraId="2B05354E" w14:textId="77777777" w:rsidR="002032B5" w:rsidRPr="00406BEF" w:rsidRDefault="002032B5" w:rsidP="002032B5">
      <w:pPr>
        <w:spacing w:after="0" w:line="240" w:lineRule="auto"/>
        <w:jc w:val="center"/>
        <w:rPr>
          <w:rFonts w:ascii="Times New Roman" w:hAnsi="Times New Roman" w:cs="Times New Roman"/>
        </w:rPr>
      </w:pPr>
    </w:p>
    <w:p w14:paraId="3F66B5A4" w14:textId="77777777" w:rsidR="00737E8C" w:rsidRPr="00406BEF" w:rsidRDefault="00737E8C" w:rsidP="002032B5">
      <w:pPr>
        <w:spacing w:after="0" w:line="240" w:lineRule="auto"/>
        <w:jc w:val="center"/>
        <w:rPr>
          <w:rFonts w:ascii="Times New Roman" w:hAnsi="Times New Roman" w:cs="Times New Roman"/>
        </w:rPr>
      </w:pPr>
      <w:r w:rsidRPr="00406BEF">
        <w:rPr>
          <w:rFonts w:ascii="Times New Roman" w:hAnsi="Times New Roman" w:cs="Times New Roman"/>
        </w:rPr>
        <w:t>Рисунок 4.1-7. Годовые сбросы отдельных радионуклидов со сточными водами ИАЭС в озеро Друкшяй</w:t>
      </w:r>
    </w:p>
    <w:p w14:paraId="62533DDA" w14:textId="55CCA496" w:rsidR="002032B5" w:rsidRPr="00406BEF" w:rsidRDefault="002032B5">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032B5" w:rsidRPr="00406BEF" w14:paraId="5BCE1B1E" w14:textId="77777777" w:rsidTr="00572C96">
        <w:tc>
          <w:tcPr>
            <w:tcW w:w="4683" w:type="dxa"/>
          </w:tcPr>
          <w:p w14:paraId="2B0AABF3" w14:textId="77777777" w:rsidR="002032B5" w:rsidRPr="00406BEF" w:rsidRDefault="002032B5"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53736583" w14:textId="77777777" w:rsidR="002032B5" w:rsidRPr="00406BEF" w:rsidRDefault="002032B5" w:rsidP="00572C96">
            <w:pPr>
              <w:rPr>
                <w:rFonts w:ascii="Times New Roman" w:hAnsi="Times New Roman" w:cs="Times New Roman"/>
                <w:sz w:val="18"/>
                <w:szCs w:val="18"/>
                <w:lang w:val="ru-RU"/>
              </w:rPr>
            </w:pPr>
          </w:p>
          <w:p w14:paraId="0D0A436F" w14:textId="77777777" w:rsidR="002032B5" w:rsidRPr="00406BEF" w:rsidRDefault="002032B5"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DC9C1EE" w14:textId="77777777" w:rsidR="002032B5" w:rsidRPr="00406BEF" w:rsidRDefault="002032B5"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021A1AD" w14:textId="77777777" w:rsidR="002032B5" w:rsidRPr="00406BEF" w:rsidRDefault="002032B5"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54437FF" w14:textId="77777777" w:rsidR="002032B5" w:rsidRPr="00406BEF" w:rsidRDefault="002032B5"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5251CC8" w14:textId="6C0957C1" w:rsidR="002032B5" w:rsidRPr="00406BEF" w:rsidRDefault="002032B5"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119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6D2EE7A" w14:textId="68E08958" w:rsidR="00737E8C" w:rsidRPr="00406BEF" w:rsidRDefault="00737E8C" w:rsidP="00737E8C">
      <w:pPr>
        <w:spacing w:after="0" w:line="240" w:lineRule="auto"/>
        <w:rPr>
          <w:rFonts w:ascii="Times New Roman" w:hAnsi="Times New Roman" w:cs="Times New Roman"/>
        </w:rPr>
      </w:pPr>
    </w:p>
    <w:p w14:paraId="0901F46D" w14:textId="2CBE8538" w:rsidR="002032B5" w:rsidRPr="00406BEF" w:rsidRDefault="002032B5" w:rsidP="002032B5">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24098718" wp14:editId="1C905DB7">
            <wp:extent cx="4772025" cy="2238375"/>
            <wp:effectExtent l="0" t="0" r="0" b="0"/>
            <wp:docPr id="380" name="Рисунок 67" descr="imag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7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72025" cy="2238375"/>
                    </a:xfrm>
                    <a:prstGeom prst="rect">
                      <a:avLst/>
                    </a:prstGeom>
                    <a:noFill/>
                    <a:ln>
                      <a:noFill/>
                    </a:ln>
                  </pic:spPr>
                </pic:pic>
              </a:graphicData>
            </a:graphic>
          </wp:inline>
        </w:drawing>
      </w:r>
    </w:p>
    <w:p w14:paraId="2E78B5E7" w14:textId="77777777" w:rsidR="00737E8C" w:rsidRPr="00406BEF" w:rsidRDefault="00737E8C" w:rsidP="002032B5">
      <w:pPr>
        <w:spacing w:after="0" w:line="240" w:lineRule="auto"/>
        <w:jc w:val="center"/>
        <w:rPr>
          <w:rFonts w:ascii="Times New Roman" w:hAnsi="Times New Roman" w:cs="Times New Roman"/>
        </w:rPr>
      </w:pPr>
      <w:r w:rsidRPr="00406BEF">
        <w:rPr>
          <w:rFonts w:ascii="Times New Roman" w:hAnsi="Times New Roman" w:cs="Times New Roman"/>
        </w:rPr>
        <w:t>Рисунок 4.1-8. Годовые сбросы Cs-137 с технологическими и избыточными сточными водами через отдельные каналы ИАЭС в озеро Друкшяй</w:t>
      </w:r>
    </w:p>
    <w:p w14:paraId="67E7335C" w14:textId="6967FF95" w:rsidR="00737E8C" w:rsidRPr="00406BEF" w:rsidRDefault="00737E8C" w:rsidP="00737E8C">
      <w:pPr>
        <w:spacing w:after="0" w:line="240" w:lineRule="auto"/>
        <w:rPr>
          <w:rFonts w:ascii="Times New Roman" w:hAnsi="Times New Roman" w:cs="Times New Roman"/>
        </w:rPr>
      </w:pPr>
    </w:p>
    <w:p w14:paraId="55C4E99E" w14:textId="36933A78" w:rsidR="002032B5" w:rsidRPr="00406BEF" w:rsidRDefault="002032B5" w:rsidP="002032B5">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4936ED94" wp14:editId="5B451464">
            <wp:extent cx="5476875" cy="3771900"/>
            <wp:effectExtent l="0" t="0" r="0" b="0"/>
            <wp:docPr id="379" name="Рисунок 68" descr="imag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7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76875" cy="3771900"/>
                    </a:xfrm>
                    <a:prstGeom prst="rect">
                      <a:avLst/>
                    </a:prstGeom>
                    <a:noFill/>
                    <a:ln>
                      <a:noFill/>
                    </a:ln>
                  </pic:spPr>
                </pic:pic>
              </a:graphicData>
            </a:graphic>
          </wp:inline>
        </w:drawing>
      </w:r>
    </w:p>
    <w:p w14:paraId="2BAA4576" w14:textId="2A29E594" w:rsidR="002032B5" w:rsidRPr="00406BEF" w:rsidRDefault="00737E8C" w:rsidP="002032B5">
      <w:pPr>
        <w:spacing w:after="0" w:line="240" w:lineRule="auto"/>
        <w:jc w:val="center"/>
        <w:rPr>
          <w:rFonts w:ascii="Times New Roman" w:hAnsi="Times New Roman" w:cs="Times New Roman"/>
        </w:rPr>
      </w:pPr>
      <w:r w:rsidRPr="00406BEF">
        <w:rPr>
          <w:rFonts w:ascii="Times New Roman" w:hAnsi="Times New Roman" w:cs="Times New Roman"/>
        </w:rPr>
        <w:t>Рисунок 4.1-9. Годовые сбросы Co-60 с технологическими и избыточными сточными водами через отдельные каналы ИАЭС в озеро Друкшяй</w:t>
      </w:r>
    </w:p>
    <w:p w14:paraId="24592919" w14:textId="77777777" w:rsidR="002032B5" w:rsidRPr="00406BEF" w:rsidRDefault="002032B5">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032B5" w:rsidRPr="00406BEF" w14:paraId="165DE802" w14:textId="77777777" w:rsidTr="00572C96">
        <w:tc>
          <w:tcPr>
            <w:tcW w:w="4683" w:type="dxa"/>
          </w:tcPr>
          <w:p w14:paraId="3A7957C7" w14:textId="77777777" w:rsidR="002032B5" w:rsidRPr="00406BEF" w:rsidRDefault="002032B5"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5C294DA6" w14:textId="77777777" w:rsidR="002032B5" w:rsidRPr="00406BEF" w:rsidRDefault="002032B5" w:rsidP="00572C96">
            <w:pPr>
              <w:rPr>
                <w:rFonts w:ascii="Times New Roman" w:hAnsi="Times New Roman" w:cs="Times New Roman"/>
                <w:sz w:val="18"/>
                <w:szCs w:val="18"/>
                <w:lang w:val="ru-RU"/>
              </w:rPr>
            </w:pPr>
          </w:p>
          <w:p w14:paraId="3794C9C6" w14:textId="77777777" w:rsidR="002032B5" w:rsidRPr="00406BEF" w:rsidRDefault="002032B5"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20D7D0E" w14:textId="77777777" w:rsidR="002032B5" w:rsidRPr="00406BEF" w:rsidRDefault="002032B5"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A8370E8" w14:textId="77777777" w:rsidR="002032B5" w:rsidRPr="00406BEF" w:rsidRDefault="002032B5"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F8F408F" w14:textId="77777777" w:rsidR="002032B5" w:rsidRPr="00406BEF" w:rsidRDefault="002032B5"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5AC8458" w14:textId="55D6066B" w:rsidR="002032B5" w:rsidRPr="00406BEF" w:rsidRDefault="002032B5"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120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BFD2966" w14:textId="77777777" w:rsidR="00737E8C" w:rsidRPr="00406BEF" w:rsidRDefault="00737E8C" w:rsidP="002032B5">
      <w:pPr>
        <w:spacing w:after="0" w:line="240" w:lineRule="auto"/>
        <w:rPr>
          <w:rFonts w:ascii="Times New Roman" w:hAnsi="Times New Roman" w:cs="Times New Roman"/>
        </w:rPr>
      </w:pPr>
    </w:p>
    <w:p w14:paraId="747858CA" w14:textId="525A5025" w:rsidR="00737E8C" w:rsidRPr="00406BEF" w:rsidRDefault="00737E8C" w:rsidP="002032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В период вывода из эксплуатации ИАЭС в 2010–2024 гг. наибольшая часть активности, сброшенной ИАЭС в окружающие воды, приходилась на сбросы из здания №150 через ГПНН-1,2: они составляли около 98 % от общей активности Н-3, 67 % Co-60 и 56 % Cs-137 от общей активности сброса. Сбросы в окружающие воды в большей степени связаны с обработкой </w:t>
      </w:r>
      <w:r w:rsidR="00EB4EDB" w:rsidRPr="00406BEF">
        <w:rPr>
          <w:rFonts w:ascii="Times New Roman" w:hAnsi="Times New Roman" w:cs="Times New Roman"/>
        </w:rPr>
        <w:t>ЖРО</w:t>
      </w:r>
      <w:r w:rsidRPr="00406BEF">
        <w:rPr>
          <w:rFonts w:ascii="Times New Roman" w:hAnsi="Times New Roman" w:cs="Times New Roman"/>
        </w:rPr>
        <w:t xml:space="preserve"> в здании №150, включая как </w:t>
      </w:r>
      <w:r w:rsidR="00EB4EDB" w:rsidRPr="00406BEF">
        <w:rPr>
          <w:rFonts w:ascii="Times New Roman" w:hAnsi="Times New Roman" w:cs="Times New Roman"/>
        </w:rPr>
        <w:t>ЖРО</w:t>
      </w:r>
      <w:r w:rsidRPr="00406BEF">
        <w:rPr>
          <w:rFonts w:ascii="Times New Roman" w:hAnsi="Times New Roman" w:cs="Times New Roman"/>
        </w:rPr>
        <w:t xml:space="preserve">, накопленные в период эксплуатации ИАЭС, так и </w:t>
      </w:r>
      <w:r w:rsidR="00EB4EDB" w:rsidRPr="00406BEF">
        <w:rPr>
          <w:rFonts w:ascii="Times New Roman" w:hAnsi="Times New Roman" w:cs="Times New Roman"/>
        </w:rPr>
        <w:t>ЖРО</w:t>
      </w:r>
      <w:r w:rsidRPr="00406BEF">
        <w:rPr>
          <w:rFonts w:ascii="Times New Roman" w:hAnsi="Times New Roman" w:cs="Times New Roman"/>
        </w:rPr>
        <w:t xml:space="preserve">, образующиеся в ходе вывода из эксплуатации и собираемые со всех сооружений ИАЭС, где образуются </w:t>
      </w:r>
      <w:r w:rsidR="00EB4EDB" w:rsidRPr="00406BEF">
        <w:rPr>
          <w:rFonts w:ascii="Times New Roman" w:hAnsi="Times New Roman" w:cs="Times New Roman"/>
        </w:rPr>
        <w:t>ЖРО</w:t>
      </w:r>
      <w:r w:rsidRPr="00406BEF">
        <w:rPr>
          <w:rFonts w:ascii="Times New Roman" w:hAnsi="Times New Roman" w:cs="Times New Roman"/>
        </w:rPr>
        <w:t>.</w:t>
      </w:r>
    </w:p>
    <w:p w14:paraId="47F32083" w14:textId="77777777" w:rsidR="00737E8C" w:rsidRPr="00406BEF" w:rsidRDefault="00737E8C" w:rsidP="002032B5">
      <w:pPr>
        <w:spacing w:after="0" w:line="240" w:lineRule="auto"/>
        <w:ind w:firstLine="709"/>
        <w:jc w:val="both"/>
        <w:rPr>
          <w:rFonts w:ascii="Times New Roman" w:hAnsi="Times New Roman" w:cs="Times New Roman"/>
        </w:rPr>
      </w:pPr>
    </w:p>
    <w:p w14:paraId="5533276B" w14:textId="324CD65D" w:rsidR="00737E8C" w:rsidRPr="00406BEF" w:rsidRDefault="00737E8C" w:rsidP="002032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Сбросы из зданий реакторных блоков №101/1 и 101/2 через ГПНН-3 составили около 33 % от общей активности Co-60 и 25 % от Cs-137. Большая часть Cs-137 и Co-60 из реакторных блоков сбрасывается с дренажными водами. Сбросы с технологическими водами ниже и снижаются. Объёмные активности радионуклидов в водах, собираемых дренажными системами зданий и сбрасываемых непосредственно в озеро Друкшяй, невелики. При повышении активности такая вода не сбрасывается в окружающую среду, а направляется на обработку в здание №150 как </w:t>
      </w:r>
      <w:r w:rsidR="00EB4EDB" w:rsidRPr="00406BEF">
        <w:rPr>
          <w:rFonts w:ascii="Times New Roman" w:hAnsi="Times New Roman" w:cs="Times New Roman"/>
        </w:rPr>
        <w:t>ЖРО</w:t>
      </w:r>
      <w:r w:rsidRPr="00406BEF">
        <w:rPr>
          <w:rFonts w:ascii="Times New Roman" w:hAnsi="Times New Roman" w:cs="Times New Roman"/>
        </w:rPr>
        <w:t>.</w:t>
      </w:r>
    </w:p>
    <w:p w14:paraId="267C07F1" w14:textId="77777777" w:rsidR="00737E8C" w:rsidRPr="00406BEF" w:rsidRDefault="00737E8C" w:rsidP="002032B5">
      <w:pPr>
        <w:spacing w:after="0" w:line="240" w:lineRule="auto"/>
        <w:ind w:firstLine="709"/>
        <w:jc w:val="both"/>
        <w:rPr>
          <w:rFonts w:ascii="Times New Roman" w:hAnsi="Times New Roman" w:cs="Times New Roman"/>
        </w:rPr>
      </w:pPr>
    </w:p>
    <w:p w14:paraId="7F497ABE" w14:textId="0EADB7BF" w:rsidR="00737E8C" w:rsidRPr="00406BEF" w:rsidRDefault="00737E8C" w:rsidP="002032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Сбросы радионуклидов ИАЭС в окружающие воды контролируются и ограничиваются в соответствии с установленными предельными значениями сбросов таким образом, чтобы годовая эффективная доза облучения населения в результате сбросов радионуклидов в окружающие воды не превышала 0,1 мЗв. Также установлены ограничения на неравномерное увеличение загрязнения: сбросы радионуклидов за один месяц не должны превышать 25 % установленных годовых предельных значений сбросов, а за одни сутки </w:t>
      </w:r>
      <w:r w:rsidR="00AC6D92">
        <w:rPr>
          <w:rFonts w:ascii="Times New Roman" w:hAnsi="Times New Roman" w:cs="Times New Roman"/>
        </w:rPr>
        <w:t xml:space="preserve"> – </w:t>
      </w:r>
      <w:r w:rsidRPr="00406BEF">
        <w:rPr>
          <w:rFonts w:ascii="Times New Roman" w:hAnsi="Times New Roman" w:cs="Times New Roman"/>
        </w:rPr>
        <w:t xml:space="preserve"> 1 % годовых предельных значений [66]. В случаях, когда в окружающие воды из нескольких источников сбрасываются несколько радионуклидов, должно выполняться следующее условие [66]:</w:t>
      </w:r>
    </w:p>
    <w:p w14:paraId="173926A4" w14:textId="2B9A4582" w:rsidR="00737E8C" w:rsidRPr="00406BEF" w:rsidRDefault="00737E8C" w:rsidP="002032B5">
      <w:pPr>
        <w:spacing w:after="0" w:line="240" w:lineRule="auto"/>
        <w:ind w:firstLine="709"/>
        <w:jc w:val="both"/>
        <w:rPr>
          <w:rFonts w:ascii="Times New Roman" w:hAnsi="Times New Roman" w:cs="Times New Roman"/>
        </w:rPr>
      </w:pPr>
    </w:p>
    <w:p w14:paraId="21BCFB7B" w14:textId="3C9B3DB9" w:rsidR="002032B5" w:rsidRPr="00406BEF" w:rsidRDefault="002032B5" w:rsidP="002032B5">
      <w:pPr>
        <w:spacing w:after="0" w:line="240" w:lineRule="auto"/>
        <w:ind w:firstLine="709"/>
        <w:jc w:val="both"/>
        <w:rPr>
          <w:rFonts w:ascii="Times New Roman" w:hAnsi="Times New Roman" w:cs="Times New Roman"/>
        </w:rPr>
      </w:pPr>
      <w:r w:rsidRPr="00406BEF">
        <w:rPr>
          <w:rFonts w:ascii="Times New Roman" w:hAnsi="Times New Roman" w:cs="Times New Roman"/>
          <w:i/>
          <w:iCs/>
        </w:rPr>
        <w:t>i</w:t>
      </w:r>
      <w:r w:rsidRPr="00406BEF">
        <w:rPr>
          <w:rFonts w:ascii="Times New Roman" w:hAnsi="Times New Roman" w:cs="Times New Roman"/>
        </w:rPr>
        <w:t>∑</w:t>
      </w:r>
      <w:r w:rsidR="00D54619">
        <w:rPr>
          <w:rFonts w:ascii="Times New Roman" w:hAnsi="Times New Roman" w:cs="Times New Roman"/>
          <w:lang w:val="ru-RU"/>
        </w:rPr>
        <w:t xml:space="preserve"> </w:t>
      </w:r>
      <w:r w:rsidRPr="00406BEF">
        <w:rPr>
          <w:rFonts w:ascii="Times New Roman" w:hAnsi="Times New Roman" w:cs="Times New Roman"/>
          <w:i/>
          <w:iCs/>
        </w:rPr>
        <w:t>j</w:t>
      </w:r>
      <w:r w:rsidRPr="00406BEF">
        <w:rPr>
          <w:rFonts w:ascii="Times New Roman" w:hAnsi="Times New Roman" w:cs="Times New Roman"/>
        </w:rPr>
        <w:t>∑</w:t>
      </w:r>
      <w:r w:rsidR="00D54619">
        <w:rPr>
          <w:rFonts w:ascii="Times New Roman" w:hAnsi="Times New Roman" w:cs="Times New Roman"/>
          <w:lang w:val="ru-RU"/>
        </w:rPr>
        <w:t xml:space="preserve"> </w:t>
      </w:r>
      <w:r w:rsidRPr="00406BEF">
        <w:rPr>
          <w:rFonts w:ascii="Times New Roman" w:hAnsi="Times New Roman" w:cs="Times New Roman"/>
          <w:i/>
          <w:iCs/>
        </w:rPr>
        <w:t>Aj</w:t>
      </w:r>
      <w:r w:rsidR="00D54619">
        <w:rPr>
          <w:rFonts w:ascii="Times New Roman" w:hAnsi="Times New Roman" w:cs="Times New Roman"/>
          <w:lang w:val="ru-RU"/>
        </w:rPr>
        <w:t xml:space="preserve"> </w:t>
      </w:r>
      <w:r w:rsidRPr="00406BEF">
        <w:rPr>
          <w:rFonts w:ascii="Times New Roman" w:hAnsi="Times New Roman" w:cs="Times New Roman"/>
          <w:i/>
          <w:iCs/>
        </w:rPr>
        <w:t>Qij</w:t>
      </w:r>
      <w:r w:rsidRPr="00406BEF">
        <w:rPr>
          <w:rFonts w:ascii="Times New Roman" w:hAnsi="Times New Roman" w:cs="Times New Roman"/>
        </w:rPr>
        <w:t>≤1</w:t>
      </w:r>
    </w:p>
    <w:p w14:paraId="6A085F2B" w14:textId="4B50C4A0" w:rsidR="002032B5" w:rsidRPr="00406BEF" w:rsidRDefault="002032B5" w:rsidP="002032B5">
      <w:pPr>
        <w:spacing w:after="0" w:line="240" w:lineRule="auto"/>
        <w:ind w:firstLine="709"/>
        <w:jc w:val="both"/>
        <w:rPr>
          <w:rFonts w:ascii="Times New Roman" w:hAnsi="Times New Roman" w:cs="Times New Roman"/>
        </w:rPr>
      </w:pPr>
      <w:r w:rsidRPr="00406BEF">
        <w:rPr>
          <w:rFonts w:ascii="Times New Roman" w:hAnsi="Times New Roman" w:cs="Times New Roman"/>
        </w:rPr>
        <w:t>где:</w:t>
      </w:r>
      <w:r w:rsidRPr="00406BEF">
        <w:rPr>
          <w:rFonts w:ascii="Times New Roman" w:hAnsi="Times New Roman" w:cs="Times New Roman"/>
        </w:rPr>
        <w:br/>
        <w:t>Qij</w:t>
      </w:r>
      <w:r w:rsidRPr="00406BEF">
        <w:rPr>
          <w:rFonts w:ascii="Times New Roman" w:hAnsi="Times New Roman" w:cs="Times New Roman"/>
          <w:i/>
          <w:iCs/>
        </w:rPr>
        <w:t>Qij</w:t>
      </w:r>
      <w:r w:rsidRPr="00406BEF">
        <w:rPr>
          <w:rFonts w:ascii="Times New Roman" w:hAnsi="Times New Roman" w:cs="Times New Roman"/>
        </w:rPr>
        <w:t xml:space="preserve">​ </w:t>
      </w:r>
      <w:r w:rsidR="00AC6D92">
        <w:rPr>
          <w:rFonts w:ascii="Times New Roman" w:hAnsi="Times New Roman" w:cs="Times New Roman"/>
        </w:rPr>
        <w:t xml:space="preserve"> – </w:t>
      </w:r>
      <w:r w:rsidRPr="00406BEF">
        <w:rPr>
          <w:rFonts w:ascii="Times New Roman" w:hAnsi="Times New Roman" w:cs="Times New Roman"/>
        </w:rPr>
        <w:t xml:space="preserve"> активность j-го радионуклида, сброшенная из i-го источника в окружающие воды, Бк/год;</w:t>
      </w:r>
      <w:r w:rsidRPr="00406BEF">
        <w:rPr>
          <w:rFonts w:ascii="Times New Roman" w:hAnsi="Times New Roman" w:cs="Times New Roman"/>
        </w:rPr>
        <w:br/>
        <w:t>Aj</w:t>
      </w:r>
      <w:r w:rsidRPr="00406BEF">
        <w:rPr>
          <w:rFonts w:ascii="Times New Roman" w:hAnsi="Times New Roman" w:cs="Times New Roman"/>
          <w:i/>
          <w:iCs/>
        </w:rPr>
        <w:t>Aj</w:t>
      </w:r>
      <w:r w:rsidRPr="00406BEF">
        <w:rPr>
          <w:rFonts w:ascii="Times New Roman" w:hAnsi="Times New Roman" w:cs="Times New Roman"/>
        </w:rPr>
        <w:t xml:space="preserve">​ </w:t>
      </w:r>
      <w:r w:rsidR="00AC6D92">
        <w:rPr>
          <w:rFonts w:ascii="Times New Roman" w:hAnsi="Times New Roman" w:cs="Times New Roman"/>
        </w:rPr>
        <w:t xml:space="preserve"> – </w:t>
      </w:r>
      <w:r w:rsidRPr="00406BEF">
        <w:rPr>
          <w:rFonts w:ascii="Times New Roman" w:hAnsi="Times New Roman" w:cs="Times New Roman"/>
        </w:rPr>
        <w:t xml:space="preserve"> пороговая активность j-го радионуклида, Бк/год.</w:t>
      </w:r>
    </w:p>
    <w:p w14:paraId="58694938" w14:textId="68FF0D0B" w:rsidR="002032B5" w:rsidRPr="00406BEF" w:rsidRDefault="002032B5" w:rsidP="002032B5">
      <w:pPr>
        <w:spacing w:after="0" w:line="240" w:lineRule="auto"/>
        <w:ind w:firstLine="709"/>
        <w:jc w:val="both"/>
        <w:rPr>
          <w:rFonts w:ascii="Times New Roman" w:hAnsi="Times New Roman" w:cs="Times New Roman"/>
        </w:rPr>
      </w:pPr>
    </w:p>
    <w:p w14:paraId="1BA44EB7" w14:textId="77777777" w:rsidR="002032B5" w:rsidRPr="00406BEF" w:rsidRDefault="002032B5" w:rsidP="002032B5">
      <w:pPr>
        <w:spacing w:after="0" w:line="240" w:lineRule="auto"/>
        <w:ind w:firstLine="709"/>
        <w:jc w:val="both"/>
        <w:rPr>
          <w:rFonts w:ascii="Times New Roman" w:hAnsi="Times New Roman" w:cs="Times New Roman"/>
          <w:lang w:val="ru-RU"/>
        </w:rPr>
      </w:pPr>
    </w:p>
    <w:p w14:paraId="183A1378" w14:textId="77777777" w:rsidR="002032B5" w:rsidRPr="00406BEF" w:rsidRDefault="00737E8C" w:rsidP="002032B5">
      <w:pPr>
        <w:spacing w:after="0" w:line="240" w:lineRule="auto"/>
        <w:ind w:firstLine="709"/>
        <w:jc w:val="both"/>
        <w:rPr>
          <w:rFonts w:ascii="Times New Roman" w:hAnsi="Times New Roman" w:cs="Times New Roman"/>
        </w:rPr>
      </w:pPr>
      <w:r w:rsidRPr="00406BEF">
        <w:rPr>
          <w:rFonts w:ascii="Times New Roman" w:hAnsi="Times New Roman" w:cs="Times New Roman"/>
        </w:rPr>
        <w:t>Предельные значения сбросов определяются в разрешениях на сброс радионуклидов в окружающую среду [67], [68] и в последующих планах сбросов радионуклидов ИАЭС в окружающую среду, которые их заменили [69], [70], [71]. Планы подготавливаются и согласовываются с ответственными органами в соответствии с требованиями ядерной безопасности [66]. Предельные годовые сбросы в окружающие воды, применяемые в период вывода из эксплуатации ИАЭС, обобщены в Таблице 4.1-5. С 2020 г. установлены минимальные предельные значения сбросов, что связано с обновлённой методологией ИАЭС по расчёту доз облучения населения [71], основанной на более простых и, следовательно, значительно более консервативных моделях распространения радионуклидов и</w:t>
      </w:r>
    </w:p>
    <w:p w14:paraId="17A0AD43" w14:textId="77777777" w:rsidR="002032B5" w:rsidRPr="00406BEF" w:rsidRDefault="002032B5">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032B5" w:rsidRPr="00406BEF" w14:paraId="7C549D09" w14:textId="77777777" w:rsidTr="00572C96">
        <w:tc>
          <w:tcPr>
            <w:tcW w:w="4683" w:type="dxa"/>
          </w:tcPr>
          <w:p w14:paraId="06B39F7A" w14:textId="77777777" w:rsidR="002032B5" w:rsidRPr="00406BEF" w:rsidRDefault="002032B5"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3F9B86E" w14:textId="77777777" w:rsidR="002032B5" w:rsidRPr="00406BEF" w:rsidRDefault="002032B5" w:rsidP="00572C96">
            <w:pPr>
              <w:rPr>
                <w:rFonts w:ascii="Times New Roman" w:hAnsi="Times New Roman" w:cs="Times New Roman"/>
                <w:sz w:val="18"/>
                <w:szCs w:val="18"/>
                <w:lang w:val="ru-RU"/>
              </w:rPr>
            </w:pPr>
          </w:p>
          <w:p w14:paraId="0E2514C7" w14:textId="77777777" w:rsidR="002032B5" w:rsidRPr="00406BEF" w:rsidRDefault="002032B5"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F9ACE57" w14:textId="77777777" w:rsidR="002032B5" w:rsidRPr="00406BEF" w:rsidRDefault="002032B5"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0EAB45A" w14:textId="77777777" w:rsidR="002032B5" w:rsidRPr="00406BEF" w:rsidRDefault="002032B5"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715A4E2" w14:textId="77777777" w:rsidR="002032B5" w:rsidRPr="00406BEF" w:rsidRDefault="002032B5"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46330D1" w14:textId="62C8C3DA" w:rsidR="002032B5" w:rsidRPr="00406BEF" w:rsidRDefault="002032B5"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121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A82F0A9" w14:textId="77777777" w:rsidR="002032B5" w:rsidRPr="00406BEF" w:rsidRDefault="002032B5" w:rsidP="00737E8C">
      <w:pPr>
        <w:spacing w:after="0" w:line="240" w:lineRule="auto"/>
        <w:rPr>
          <w:rFonts w:ascii="Times New Roman" w:hAnsi="Times New Roman" w:cs="Times New Roman"/>
        </w:rPr>
      </w:pPr>
    </w:p>
    <w:p w14:paraId="068C1BE0" w14:textId="3C5784A5" w:rsidR="00737E8C" w:rsidRPr="00406BEF" w:rsidRDefault="00737E8C" w:rsidP="00737E8C">
      <w:pPr>
        <w:spacing w:after="0" w:line="240" w:lineRule="auto"/>
        <w:rPr>
          <w:rFonts w:ascii="Times New Roman" w:hAnsi="Times New Roman" w:cs="Times New Roman"/>
        </w:rPr>
      </w:pPr>
      <w:r w:rsidRPr="00406BEF">
        <w:rPr>
          <w:rFonts w:ascii="Times New Roman" w:hAnsi="Times New Roman" w:cs="Times New Roman"/>
        </w:rPr>
        <w:t>используемых в них параметрах [72].</w:t>
      </w:r>
    </w:p>
    <w:p w14:paraId="48161FFD" w14:textId="77777777" w:rsidR="00737E8C" w:rsidRPr="00406BEF" w:rsidRDefault="00737E8C" w:rsidP="002032B5">
      <w:pPr>
        <w:spacing w:after="0" w:line="240" w:lineRule="auto"/>
        <w:jc w:val="center"/>
        <w:rPr>
          <w:rFonts w:ascii="Times New Roman" w:hAnsi="Times New Roman" w:cs="Times New Roman"/>
        </w:rPr>
      </w:pPr>
    </w:p>
    <w:p w14:paraId="13D60EEB" w14:textId="77777777" w:rsidR="00737E8C" w:rsidRPr="00406BEF" w:rsidRDefault="00737E8C" w:rsidP="002032B5">
      <w:pPr>
        <w:spacing w:after="0" w:line="240" w:lineRule="auto"/>
        <w:jc w:val="center"/>
        <w:rPr>
          <w:rFonts w:ascii="Times New Roman" w:hAnsi="Times New Roman" w:cs="Times New Roman"/>
        </w:rPr>
      </w:pPr>
      <w:r w:rsidRPr="00406BEF">
        <w:rPr>
          <w:rFonts w:ascii="Times New Roman" w:hAnsi="Times New Roman" w:cs="Times New Roman"/>
        </w:rPr>
        <w:t>Таблица 4.1-5. Годовые предельные значения сбросов в окружающие воды в период вывода из эксплуатации ИАЭС</w:t>
      </w:r>
    </w:p>
    <w:tbl>
      <w:tblPr>
        <w:tblW w:w="0" w:type="auto"/>
        <w:jc w:val="center"/>
        <w:tblLayout w:type="fixed"/>
        <w:tblCellMar>
          <w:left w:w="10" w:type="dxa"/>
          <w:right w:w="10" w:type="dxa"/>
        </w:tblCellMar>
        <w:tblLook w:val="0000" w:firstRow="0" w:lastRow="0" w:firstColumn="0" w:lastColumn="0" w:noHBand="0" w:noVBand="0"/>
      </w:tblPr>
      <w:tblGrid>
        <w:gridCol w:w="1906"/>
        <w:gridCol w:w="1685"/>
        <w:gridCol w:w="1680"/>
        <w:gridCol w:w="1680"/>
        <w:gridCol w:w="1603"/>
      </w:tblGrid>
      <w:tr w:rsidR="001174FE" w:rsidRPr="00406BEF" w14:paraId="0AE6BB76" w14:textId="77777777" w:rsidTr="001174FE">
        <w:trPr>
          <w:trHeight w:hRule="exact" w:val="336"/>
          <w:jc w:val="center"/>
        </w:trPr>
        <w:tc>
          <w:tcPr>
            <w:tcW w:w="1906" w:type="dxa"/>
            <w:vMerge w:val="restart"/>
            <w:tcBorders>
              <w:top w:val="single" w:sz="4" w:space="0" w:color="auto"/>
              <w:left w:val="single" w:sz="4" w:space="0" w:color="auto"/>
            </w:tcBorders>
            <w:shd w:val="clear" w:color="auto" w:fill="FFFFFF"/>
          </w:tcPr>
          <w:p w14:paraId="5A644C58" w14:textId="7DA0BDEC" w:rsidR="001174FE" w:rsidRPr="00406BEF" w:rsidRDefault="001174FE" w:rsidP="001174FE">
            <w:pPr>
              <w:pStyle w:val="23"/>
              <w:shd w:val="clear" w:color="auto" w:fill="auto"/>
              <w:spacing w:before="0" w:after="0" w:line="220" w:lineRule="exact"/>
              <w:ind w:left="120" w:firstLine="0"/>
              <w:rPr>
                <w:sz w:val="20"/>
                <w:szCs w:val="20"/>
              </w:rPr>
            </w:pPr>
            <w:r w:rsidRPr="00406BEF">
              <w:rPr>
                <w:rStyle w:val="aa"/>
                <w:sz w:val="20"/>
                <w:szCs w:val="20"/>
              </w:rPr>
              <w:t>Радионуклид</w:t>
            </w:r>
          </w:p>
        </w:tc>
        <w:tc>
          <w:tcPr>
            <w:tcW w:w="6648" w:type="dxa"/>
            <w:gridSpan w:val="4"/>
            <w:tcBorders>
              <w:top w:val="single" w:sz="4" w:space="0" w:color="auto"/>
              <w:left w:val="single" w:sz="4" w:space="0" w:color="auto"/>
              <w:right w:val="single" w:sz="4" w:space="0" w:color="auto"/>
            </w:tcBorders>
            <w:shd w:val="clear" w:color="auto" w:fill="FFFFFF"/>
          </w:tcPr>
          <w:p w14:paraId="54D1AD00" w14:textId="71D94889" w:rsidR="001174FE" w:rsidRPr="00406BEF" w:rsidRDefault="001174FE" w:rsidP="001174FE">
            <w:pPr>
              <w:pStyle w:val="23"/>
              <w:shd w:val="clear" w:color="auto" w:fill="auto"/>
              <w:spacing w:before="0" w:after="0" w:line="220" w:lineRule="exact"/>
              <w:ind w:firstLine="0"/>
              <w:jc w:val="center"/>
              <w:rPr>
                <w:sz w:val="20"/>
                <w:szCs w:val="20"/>
                <w:lang w:val="ru-RU"/>
              </w:rPr>
            </w:pPr>
            <w:r w:rsidRPr="00406BEF">
              <w:rPr>
                <w:rStyle w:val="aa"/>
                <w:sz w:val="20"/>
                <w:szCs w:val="20"/>
                <w:lang w:val="ru-RU"/>
              </w:rPr>
              <w:t>Предельные значения сбросов для отдельных периодов, Бк/год</w:t>
            </w:r>
          </w:p>
        </w:tc>
      </w:tr>
      <w:tr w:rsidR="001174FE" w:rsidRPr="00406BEF" w14:paraId="35AE8101" w14:textId="77777777" w:rsidTr="001174FE">
        <w:trPr>
          <w:trHeight w:hRule="exact" w:val="326"/>
          <w:jc w:val="center"/>
        </w:trPr>
        <w:tc>
          <w:tcPr>
            <w:tcW w:w="1906" w:type="dxa"/>
            <w:vMerge/>
            <w:tcBorders>
              <w:left w:val="single" w:sz="4" w:space="0" w:color="auto"/>
            </w:tcBorders>
            <w:shd w:val="clear" w:color="auto" w:fill="FFFFFF"/>
          </w:tcPr>
          <w:p w14:paraId="50B244E7" w14:textId="77777777" w:rsidR="001174FE" w:rsidRPr="00406BEF" w:rsidRDefault="001174FE" w:rsidP="001174FE">
            <w:pPr>
              <w:rPr>
                <w:rFonts w:ascii="Times New Roman" w:hAnsi="Times New Roman" w:cs="Times New Roman"/>
                <w:sz w:val="20"/>
                <w:szCs w:val="20"/>
              </w:rPr>
            </w:pPr>
          </w:p>
        </w:tc>
        <w:tc>
          <w:tcPr>
            <w:tcW w:w="1685" w:type="dxa"/>
            <w:tcBorders>
              <w:top w:val="single" w:sz="4" w:space="0" w:color="auto"/>
              <w:left w:val="single" w:sz="4" w:space="0" w:color="auto"/>
            </w:tcBorders>
            <w:shd w:val="clear" w:color="auto" w:fill="FFFFFF"/>
          </w:tcPr>
          <w:p w14:paraId="620A441B"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aa"/>
                <w:sz w:val="20"/>
                <w:szCs w:val="20"/>
              </w:rPr>
              <w:t>2010-2012</w:t>
            </w:r>
          </w:p>
        </w:tc>
        <w:tc>
          <w:tcPr>
            <w:tcW w:w="1680" w:type="dxa"/>
            <w:tcBorders>
              <w:top w:val="single" w:sz="4" w:space="0" w:color="auto"/>
              <w:left w:val="single" w:sz="4" w:space="0" w:color="auto"/>
            </w:tcBorders>
            <w:shd w:val="clear" w:color="auto" w:fill="FFFFFF"/>
          </w:tcPr>
          <w:p w14:paraId="3EE3B91E"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aa"/>
                <w:sz w:val="20"/>
                <w:szCs w:val="20"/>
              </w:rPr>
              <w:t>2013-2014</w:t>
            </w:r>
          </w:p>
        </w:tc>
        <w:tc>
          <w:tcPr>
            <w:tcW w:w="1680" w:type="dxa"/>
            <w:tcBorders>
              <w:top w:val="single" w:sz="4" w:space="0" w:color="auto"/>
              <w:left w:val="single" w:sz="4" w:space="0" w:color="auto"/>
            </w:tcBorders>
            <w:shd w:val="clear" w:color="auto" w:fill="FFFFFF"/>
          </w:tcPr>
          <w:p w14:paraId="414190A9"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aa"/>
                <w:sz w:val="20"/>
                <w:szCs w:val="20"/>
              </w:rPr>
              <w:t>2015-2019</w:t>
            </w:r>
          </w:p>
        </w:tc>
        <w:tc>
          <w:tcPr>
            <w:tcW w:w="1603" w:type="dxa"/>
            <w:tcBorders>
              <w:top w:val="single" w:sz="4" w:space="0" w:color="auto"/>
              <w:left w:val="single" w:sz="4" w:space="0" w:color="auto"/>
              <w:right w:val="single" w:sz="4" w:space="0" w:color="auto"/>
            </w:tcBorders>
            <w:shd w:val="clear" w:color="auto" w:fill="FFFFFF"/>
          </w:tcPr>
          <w:p w14:paraId="0B57784B" w14:textId="77777777" w:rsidR="001174FE" w:rsidRPr="00406BEF" w:rsidRDefault="001174FE" w:rsidP="001174FE">
            <w:pPr>
              <w:pStyle w:val="23"/>
              <w:shd w:val="clear" w:color="auto" w:fill="auto"/>
              <w:spacing w:before="0" w:after="0" w:line="220" w:lineRule="exact"/>
              <w:ind w:left="340" w:firstLine="0"/>
              <w:rPr>
                <w:sz w:val="20"/>
                <w:szCs w:val="20"/>
              </w:rPr>
            </w:pPr>
            <w:r w:rsidRPr="00406BEF">
              <w:rPr>
                <w:rStyle w:val="aa"/>
                <w:sz w:val="20"/>
                <w:szCs w:val="20"/>
              </w:rPr>
              <w:t>from 2020</w:t>
            </w:r>
          </w:p>
        </w:tc>
      </w:tr>
      <w:tr w:rsidR="001174FE" w:rsidRPr="00406BEF" w14:paraId="66295ED6" w14:textId="77777777" w:rsidTr="001174FE">
        <w:trPr>
          <w:trHeight w:hRule="exact" w:val="331"/>
          <w:jc w:val="center"/>
        </w:trPr>
        <w:tc>
          <w:tcPr>
            <w:tcW w:w="1906" w:type="dxa"/>
            <w:tcBorders>
              <w:top w:val="single" w:sz="4" w:space="0" w:color="auto"/>
              <w:left w:val="single" w:sz="4" w:space="0" w:color="auto"/>
            </w:tcBorders>
            <w:shd w:val="clear" w:color="auto" w:fill="FFFFFF"/>
          </w:tcPr>
          <w:p w14:paraId="0297E034" w14:textId="77777777" w:rsidR="001174FE" w:rsidRPr="00406BEF" w:rsidRDefault="001174FE" w:rsidP="001174FE">
            <w:pPr>
              <w:pStyle w:val="23"/>
              <w:shd w:val="clear" w:color="auto" w:fill="auto"/>
              <w:spacing w:before="0" w:after="0" w:line="220" w:lineRule="exact"/>
              <w:ind w:left="120" w:firstLine="0"/>
              <w:rPr>
                <w:sz w:val="20"/>
                <w:szCs w:val="20"/>
              </w:rPr>
            </w:pPr>
            <w:r w:rsidRPr="00406BEF">
              <w:rPr>
                <w:rStyle w:val="11"/>
                <w:sz w:val="20"/>
                <w:szCs w:val="20"/>
              </w:rPr>
              <w:t>H-3</w:t>
            </w:r>
          </w:p>
        </w:tc>
        <w:tc>
          <w:tcPr>
            <w:tcW w:w="1685" w:type="dxa"/>
            <w:tcBorders>
              <w:top w:val="single" w:sz="4" w:space="0" w:color="auto"/>
              <w:left w:val="single" w:sz="4" w:space="0" w:color="auto"/>
            </w:tcBorders>
            <w:shd w:val="clear" w:color="auto" w:fill="FFFFFF"/>
          </w:tcPr>
          <w:p w14:paraId="1780E064"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8.79E+14</w:t>
            </w:r>
          </w:p>
        </w:tc>
        <w:tc>
          <w:tcPr>
            <w:tcW w:w="1680" w:type="dxa"/>
            <w:tcBorders>
              <w:top w:val="single" w:sz="4" w:space="0" w:color="auto"/>
              <w:left w:val="single" w:sz="4" w:space="0" w:color="auto"/>
            </w:tcBorders>
            <w:shd w:val="clear" w:color="auto" w:fill="FFFFFF"/>
          </w:tcPr>
          <w:p w14:paraId="462D2A55"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8.86E+14</w:t>
            </w:r>
          </w:p>
        </w:tc>
        <w:tc>
          <w:tcPr>
            <w:tcW w:w="1680" w:type="dxa"/>
            <w:tcBorders>
              <w:top w:val="single" w:sz="4" w:space="0" w:color="auto"/>
              <w:left w:val="single" w:sz="4" w:space="0" w:color="auto"/>
            </w:tcBorders>
            <w:shd w:val="clear" w:color="auto" w:fill="FFFFFF"/>
          </w:tcPr>
          <w:p w14:paraId="4DBDCCBB"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1.71E+14</w:t>
            </w:r>
          </w:p>
        </w:tc>
        <w:tc>
          <w:tcPr>
            <w:tcW w:w="1603" w:type="dxa"/>
            <w:tcBorders>
              <w:top w:val="single" w:sz="4" w:space="0" w:color="auto"/>
              <w:left w:val="single" w:sz="4" w:space="0" w:color="auto"/>
              <w:right w:val="single" w:sz="4" w:space="0" w:color="auto"/>
            </w:tcBorders>
            <w:shd w:val="clear" w:color="auto" w:fill="FFFFFF"/>
          </w:tcPr>
          <w:p w14:paraId="0563F136"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1.50E+13</w:t>
            </w:r>
          </w:p>
        </w:tc>
      </w:tr>
      <w:tr w:rsidR="001174FE" w:rsidRPr="00406BEF" w14:paraId="6733B07D" w14:textId="77777777" w:rsidTr="001174FE">
        <w:trPr>
          <w:trHeight w:hRule="exact" w:val="331"/>
          <w:jc w:val="center"/>
        </w:trPr>
        <w:tc>
          <w:tcPr>
            <w:tcW w:w="1906" w:type="dxa"/>
            <w:tcBorders>
              <w:top w:val="single" w:sz="4" w:space="0" w:color="auto"/>
              <w:left w:val="single" w:sz="4" w:space="0" w:color="auto"/>
            </w:tcBorders>
            <w:shd w:val="clear" w:color="auto" w:fill="FFFFFF"/>
          </w:tcPr>
          <w:p w14:paraId="5C2816C0" w14:textId="77777777" w:rsidR="001174FE" w:rsidRPr="00406BEF" w:rsidRDefault="001174FE" w:rsidP="001174FE">
            <w:pPr>
              <w:pStyle w:val="23"/>
              <w:shd w:val="clear" w:color="auto" w:fill="auto"/>
              <w:spacing w:before="0" w:after="0" w:line="220" w:lineRule="exact"/>
              <w:ind w:left="120" w:firstLine="0"/>
              <w:rPr>
                <w:sz w:val="20"/>
                <w:szCs w:val="20"/>
              </w:rPr>
            </w:pPr>
            <w:r w:rsidRPr="00406BEF">
              <w:rPr>
                <w:rStyle w:val="11"/>
                <w:sz w:val="20"/>
                <w:szCs w:val="20"/>
              </w:rPr>
              <w:t>Mn-54</w:t>
            </w:r>
          </w:p>
        </w:tc>
        <w:tc>
          <w:tcPr>
            <w:tcW w:w="1685" w:type="dxa"/>
            <w:tcBorders>
              <w:top w:val="single" w:sz="4" w:space="0" w:color="auto"/>
              <w:left w:val="single" w:sz="4" w:space="0" w:color="auto"/>
            </w:tcBorders>
            <w:shd w:val="clear" w:color="auto" w:fill="FFFFFF"/>
          </w:tcPr>
          <w:p w14:paraId="08FDA9E2"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1.43E+11</w:t>
            </w:r>
          </w:p>
        </w:tc>
        <w:tc>
          <w:tcPr>
            <w:tcW w:w="1680" w:type="dxa"/>
            <w:tcBorders>
              <w:top w:val="single" w:sz="4" w:space="0" w:color="auto"/>
              <w:left w:val="single" w:sz="4" w:space="0" w:color="auto"/>
            </w:tcBorders>
            <w:shd w:val="clear" w:color="auto" w:fill="FFFFFF"/>
          </w:tcPr>
          <w:p w14:paraId="066AE652"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1.46E+11</w:t>
            </w:r>
          </w:p>
        </w:tc>
        <w:tc>
          <w:tcPr>
            <w:tcW w:w="1680" w:type="dxa"/>
            <w:tcBorders>
              <w:top w:val="single" w:sz="4" w:space="0" w:color="auto"/>
              <w:left w:val="single" w:sz="4" w:space="0" w:color="auto"/>
            </w:tcBorders>
            <w:shd w:val="clear" w:color="auto" w:fill="FFFFFF"/>
          </w:tcPr>
          <w:p w14:paraId="4E129980"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1.83E+10</w:t>
            </w:r>
          </w:p>
        </w:tc>
        <w:tc>
          <w:tcPr>
            <w:tcW w:w="1603" w:type="dxa"/>
            <w:tcBorders>
              <w:top w:val="single" w:sz="4" w:space="0" w:color="auto"/>
              <w:left w:val="single" w:sz="4" w:space="0" w:color="auto"/>
              <w:right w:val="single" w:sz="4" w:space="0" w:color="auto"/>
            </w:tcBorders>
            <w:shd w:val="clear" w:color="auto" w:fill="FFFFFF"/>
          </w:tcPr>
          <w:p w14:paraId="3A97A8CE"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1.15E+08</w:t>
            </w:r>
          </w:p>
        </w:tc>
      </w:tr>
      <w:tr w:rsidR="001174FE" w:rsidRPr="00406BEF" w14:paraId="68CF27A5" w14:textId="77777777" w:rsidTr="001174FE">
        <w:trPr>
          <w:trHeight w:hRule="exact" w:val="331"/>
          <w:jc w:val="center"/>
        </w:trPr>
        <w:tc>
          <w:tcPr>
            <w:tcW w:w="1906" w:type="dxa"/>
            <w:tcBorders>
              <w:top w:val="single" w:sz="4" w:space="0" w:color="auto"/>
              <w:left w:val="single" w:sz="4" w:space="0" w:color="auto"/>
            </w:tcBorders>
            <w:shd w:val="clear" w:color="auto" w:fill="FFFFFF"/>
          </w:tcPr>
          <w:p w14:paraId="45069A74" w14:textId="77777777" w:rsidR="001174FE" w:rsidRPr="00406BEF" w:rsidRDefault="001174FE" w:rsidP="001174FE">
            <w:pPr>
              <w:pStyle w:val="23"/>
              <w:shd w:val="clear" w:color="auto" w:fill="auto"/>
              <w:spacing w:before="0" w:after="0" w:line="220" w:lineRule="exact"/>
              <w:ind w:left="120" w:firstLine="0"/>
              <w:rPr>
                <w:sz w:val="20"/>
                <w:szCs w:val="20"/>
              </w:rPr>
            </w:pPr>
            <w:r w:rsidRPr="00406BEF">
              <w:rPr>
                <w:rStyle w:val="11"/>
                <w:sz w:val="20"/>
                <w:szCs w:val="20"/>
              </w:rPr>
              <w:t>Co-60</w:t>
            </w:r>
          </w:p>
        </w:tc>
        <w:tc>
          <w:tcPr>
            <w:tcW w:w="1685" w:type="dxa"/>
            <w:tcBorders>
              <w:top w:val="single" w:sz="4" w:space="0" w:color="auto"/>
              <w:left w:val="single" w:sz="4" w:space="0" w:color="auto"/>
            </w:tcBorders>
            <w:shd w:val="clear" w:color="auto" w:fill="FFFFFF"/>
          </w:tcPr>
          <w:p w14:paraId="29603553"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5.67E+09</w:t>
            </w:r>
          </w:p>
        </w:tc>
        <w:tc>
          <w:tcPr>
            <w:tcW w:w="1680" w:type="dxa"/>
            <w:tcBorders>
              <w:top w:val="single" w:sz="4" w:space="0" w:color="auto"/>
              <w:left w:val="single" w:sz="4" w:space="0" w:color="auto"/>
            </w:tcBorders>
            <w:shd w:val="clear" w:color="auto" w:fill="FFFFFF"/>
          </w:tcPr>
          <w:p w14:paraId="6AEA7B2E"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7.75E+09</w:t>
            </w:r>
          </w:p>
        </w:tc>
        <w:tc>
          <w:tcPr>
            <w:tcW w:w="1680" w:type="dxa"/>
            <w:tcBorders>
              <w:top w:val="single" w:sz="4" w:space="0" w:color="auto"/>
              <w:left w:val="single" w:sz="4" w:space="0" w:color="auto"/>
            </w:tcBorders>
            <w:shd w:val="clear" w:color="auto" w:fill="FFFFFF"/>
          </w:tcPr>
          <w:p w14:paraId="40847F3C"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5.00E+09</w:t>
            </w:r>
          </w:p>
        </w:tc>
        <w:tc>
          <w:tcPr>
            <w:tcW w:w="1603" w:type="dxa"/>
            <w:tcBorders>
              <w:top w:val="single" w:sz="4" w:space="0" w:color="auto"/>
              <w:left w:val="single" w:sz="4" w:space="0" w:color="auto"/>
              <w:right w:val="single" w:sz="4" w:space="0" w:color="auto"/>
            </w:tcBorders>
            <w:shd w:val="clear" w:color="auto" w:fill="FFFFFF"/>
          </w:tcPr>
          <w:p w14:paraId="3611ED73"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4.64E+08</w:t>
            </w:r>
          </w:p>
        </w:tc>
      </w:tr>
      <w:tr w:rsidR="001174FE" w:rsidRPr="00406BEF" w14:paraId="277B2750" w14:textId="77777777" w:rsidTr="001174FE">
        <w:trPr>
          <w:trHeight w:hRule="exact" w:val="326"/>
          <w:jc w:val="center"/>
        </w:trPr>
        <w:tc>
          <w:tcPr>
            <w:tcW w:w="1906" w:type="dxa"/>
            <w:tcBorders>
              <w:top w:val="single" w:sz="4" w:space="0" w:color="auto"/>
              <w:left w:val="single" w:sz="4" w:space="0" w:color="auto"/>
            </w:tcBorders>
            <w:shd w:val="clear" w:color="auto" w:fill="FFFFFF"/>
          </w:tcPr>
          <w:p w14:paraId="6E30E118" w14:textId="77777777" w:rsidR="001174FE" w:rsidRPr="00406BEF" w:rsidRDefault="001174FE" w:rsidP="001174FE">
            <w:pPr>
              <w:pStyle w:val="23"/>
              <w:shd w:val="clear" w:color="auto" w:fill="auto"/>
              <w:spacing w:before="0" w:after="0" w:line="220" w:lineRule="exact"/>
              <w:ind w:left="120" w:firstLine="0"/>
              <w:rPr>
                <w:sz w:val="20"/>
                <w:szCs w:val="20"/>
              </w:rPr>
            </w:pPr>
            <w:r w:rsidRPr="00406BEF">
              <w:rPr>
                <w:rStyle w:val="11"/>
                <w:sz w:val="20"/>
                <w:szCs w:val="20"/>
              </w:rPr>
              <w:t>Sr-90</w:t>
            </w:r>
          </w:p>
        </w:tc>
        <w:tc>
          <w:tcPr>
            <w:tcW w:w="1685" w:type="dxa"/>
            <w:tcBorders>
              <w:top w:val="single" w:sz="4" w:space="0" w:color="auto"/>
              <w:left w:val="single" w:sz="4" w:space="0" w:color="auto"/>
            </w:tcBorders>
            <w:shd w:val="clear" w:color="auto" w:fill="FFFFFF"/>
          </w:tcPr>
          <w:p w14:paraId="64385518"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7.89E+08</w:t>
            </w:r>
          </w:p>
        </w:tc>
        <w:tc>
          <w:tcPr>
            <w:tcW w:w="1680" w:type="dxa"/>
            <w:tcBorders>
              <w:top w:val="single" w:sz="4" w:space="0" w:color="auto"/>
              <w:left w:val="single" w:sz="4" w:space="0" w:color="auto"/>
            </w:tcBorders>
            <w:shd w:val="clear" w:color="auto" w:fill="FFFFFF"/>
          </w:tcPr>
          <w:p w14:paraId="602571D4"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8.42E+08</w:t>
            </w:r>
          </w:p>
        </w:tc>
        <w:tc>
          <w:tcPr>
            <w:tcW w:w="1680" w:type="dxa"/>
            <w:tcBorders>
              <w:top w:val="single" w:sz="4" w:space="0" w:color="auto"/>
              <w:left w:val="single" w:sz="4" w:space="0" w:color="auto"/>
            </w:tcBorders>
            <w:shd w:val="clear" w:color="auto" w:fill="FFFFFF"/>
          </w:tcPr>
          <w:p w14:paraId="178CB260"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8.42E+08</w:t>
            </w:r>
          </w:p>
        </w:tc>
        <w:tc>
          <w:tcPr>
            <w:tcW w:w="1603" w:type="dxa"/>
            <w:tcBorders>
              <w:top w:val="single" w:sz="4" w:space="0" w:color="auto"/>
              <w:left w:val="single" w:sz="4" w:space="0" w:color="auto"/>
              <w:right w:val="single" w:sz="4" w:space="0" w:color="auto"/>
            </w:tcBorders>
            <w:shd w:val="clear" w:color="auto" w:fill="FFFFFF"/>
          </w:tcPr>
          <w:p w14:paraId="0BA3D6FC"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1.73E+07</w:t>
            </w:r>
          </w:p>
        </w:tc>
      </w:tr>
      <w:tr w:rsidR="001174FE" w:rsidRPr="00406BEF" w14:paraId="7A38B990" w14:textId="77777777" w:rsidTr="001174FE">
        <w:trPr>
          <w:trHeight w:hRule="exact" w:val="331"/>
          <w:jc w:val="center"/>
        </w:trPr>
        <w:tc>
          <w:tcPr>
            <w:tcW w:w="1906" w:type="dxa"/>
            <w:tcBorders>
              <w:top w:val="single" w:sz="4" w:space="0" w:color="auto"/>
              <w:left w:val="single" w:sz="4" w:space="0" w:color="auto"/>
            </w:tcBorders>
            <w:shd w:val="clear" w:color="auto" w:fill="FFFFFF"/>
          </w:tcPr>
          <w:p w14:paraId="3A9FF085" w14:textId="77777777" w:rsidR="001174FE" w:rsidRPr="00406BEF" w:rsidRDefault="001174FE" w:rsidP="001174FE">
            <w:pPr>
              <w:pStyle w:val="23"/>
              <w:shd w:val="clear" w:color="auto" w:fill="auto"/>
              <w:spacing w:before="0" w:after="0" w:line="220" w:lineRule="exact"/>
              <w:ind w:left="120" w:firstLine="0"/>
              <w:rPr>
                <w:sz w:val="20"/>
                <w:szCs w:val="20"/>
              </w:rPr>
            </w:pPr>
            <w:r w:rsidRPr="00406BEF">
              <w:rPr>
                <w:rStyle w:val="11"/>
                <w:sz w:val="20"/>
                <w:szCs w:val="20"/>
              </w:rPr>
              <w:t>Cs-134</w:t>
            </w:r>
          </w:p>
        </w:tc>
        <w:tc>
          <w:tcPr>
            <w:tcW w:w="1685" w:type="dxa"/>
            <w:tcBorders>
              <w:top w:val="single" w:sz="4" w:space="0" w:color="auto"/>
              <w:left w:val="single" w:sz="4" w:space="0" w:color="auto"/>
            </w:tcBorders>
            <w:shd w:val="clear" w:color="auto" w:fill="FFFFFF"/>
          </w:tcPr>
          <w:p w14:paraId="24DAEA98"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2.69E+09</w:t>
            </w:r>
          </w:p>
        </w:tc>
        <w:tc>
          <w:tcPr>
            <w:tcW w:w="1680" w:type="dxa"/>
            <w:tcBorders>
              <w:top w:val="single" w:sz="4" w:space="0" w:color="auto"/>
              <w:left w:val="single" w:sz="4" w:space="0" w:color="auto"/>
            </w:tcBorders>
            <w:shd w:val="clear" w:color="auto" w:fill="FFFFFF"/>
          </w:tcPr>
          <w:p w14:paraId="7D669F9C"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2.70E+09</w:t>
            </w:r>
          </w:p>
        </w:tc>
        <w:tc>
          <w:tcPr>
            <w:tcW w:w="1680" w:type="dxa"/>
            <w:tcBorders>
              <w:top w:val="single" w:sz="4" w:space="0" w:color="auto"/>
              <w:left w:val="single" w:sz="4" w:space="0" w:color="auto"/>
            </w:tcBorders>
            <w:shd w:val="clear" w:color="auto" w:fill="FFFFFF"/>
          </w:tcPr>
          <w:p w14:paraId="65060E11"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2.70E+08</w:t>
            </w:r>
          </w:p>
        </w:tc>
        <w:tc>
          <w:tcPr>
            <w:tcW w:w="1603" w:type="dxa"/>
            <w:tcBorders>
              <w:top w:val="single" w:sz="4" w:space="0" w:color="auto"/>
              <w:left w:val="single" w:sz="4" w:space="0" w:color="auto"/>
              <w:right w:val="single" w:sz="4" w:space="0" w:color="auto"/>
            </w:tcBorders>
            <w:shd w:val="clear" w:color="auto" w:fill="FFFFFF"/>
          </w:tcPr>
          <w:p w14:paraId="34569FAF"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1.21E+06</w:t>
            </w:r>
          </w:p>
        </w:tc>
      </w:tr>
      <w:tr w:rsidR="001174FE" w:rsidRPr="00406BEF" w14:paraId="04A6AE99" w14:textId="77777777" w:rsidTr="001174FE">
        <w:trPr>
          <w:trHeight w:hRule="exact" w:val="331"/>
          <w:jc w:val="center"/>
        </w:trPr>
        <w:tc>
          <w:tcPr>
            <w:tcW w:w="1906" w:type="dxa"/>
            <w:tcBorders>
              <w:top w:val="single" w:sz="4" w:space="0" w:color="auto"/>
              <w:left w:val="single" w:sz="4" w:space="0" w:color="auto"/>
            </w:tcBorders>
            <w:shd w:val="clear" w:color="auto" w:fill="FFFFFF"/>
          </w:tcPr>
          <w:p w14:paraId="6D33C3F8" w14:textId="77777777" w:rsidR="001174FE" w:rsidRPr="00406BEF" w:rsidRDefault="001174FE" w:rsidP="001174FE">
            <w:pPr>
              <w:pStyle w:val="23"/>
              <w:shd w:val="clear" w:color="auto" w:fill="auto"/>
              <w:spacing w:before="0" w:after="0" w:line="220" w:lineRule="exact"/>
              <w:ind w:left="120" w:firstLine="0"/>
              <w:rPr>
                <w:sz w:val="20"/>
                <w:szCs w:val="20"/>
              </w:rPr>
            </w:pPr>
            <w:r w:rsidRPr="00406BEF">
              <w:rPr>
                <w:rStyle w:val="11"/>
                <w:sz w:val="20"/>
                <w:szCs w:val="20"/>
              </w:rPr>
              <w:t>Cs-137</w:t>
            </w:r>
          </w:p>
        </w:tc>
        <w:tc>
          <w:tcPr>
            <w:tcW w:w="1685" w:type="dxa"/>
            <w:tcBorders>
              <w:top w:val="single" w:sz="4" w:space="0" w:color="auto"/>
              <w:left w:val="single" w:sz="4" w:space="0" w:color="auto"/>
            </w:tcBorders>
            <w:shd w:val="clear" w:color="auto" w:fill="FFFFFF"/>
          </w:tcPr>
          <w:p w14:paraId="75F1E844"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8.38E+09</w:t>
            </w:r>
          </w:p>
        </w:tc>
        <w:tc>
          <w:tcPr>
            <w:tcW w:w="1680" w:type="dxa"/>
            <w:tcBorders>
              <w:top w:val="single" w:sz="4" w:space="0" w:color="auto"/>
              <w:left w:val="single" w:sz="4" w:space="0" w:color="auto"/>
            </w:tcBorders>
            <w:shd w:val="clear" w:color="auto" w:fill="FFFFFF"/>
          </w:tcPr>
          <w:p w14:paraId="5C687D8D"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8.75E+09</w:t>
            </w:r>
          </w:p>
        </w:tc>
        <w:tc>
          <w:tcPr>
            <w:tcW w:w="1680" w:type="dxa"/>
            <w:tcBorders>
              <w:top w:val="single" w:sz="4" w:space="0" w:color="auto"/>
              <w:left w:val="single" w:sz="4" w:space="0" w:color="auto"/>
            </w:tcBorders>
            <w:shd w:val="clear" w:color="auto" w:fill="FFFFFF"/>
          </w:tcPr>
          <w:p w14:paraId="2FA56603"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3.33E+10</w:t>
            </w:r>
          </w:p>
        </w:tc>
        <w:tc>
          <w:tcPr>
            <w:tcW w:w="1603" w:type="dxa"/>
            <w:tcBorders>
              <w:top w:val="single" w:sz="4" w:space="0" w:color="auto"/>
              <w:left w:val="single" w:sz="4" w:space="0" w:color="auto"/>
              <w:right w:val="single" w:sz="4" w:space="0" w:color="auto"/>
            </w:tcBorders>
            <w:shd w:val="clear" w:color="auto" w:fill="FFFFFF"/>
          </w:tcPr>
          <w:p w14:paraId="7747481E"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3.00E+09</w:t>
            </w:r>
          </w:p>
        </w:tc>
      </w:tr>
      <w:tr w:rsidR="001174FE" w:rsidRPr="00406BEF" w14:paraId="6CE1CC36" w14:textId="77777777" w:rsidTr="00F1545F">
        <w:trPr>
          <w:trHeight w:hRule="exact" w:val="511"/>
          <w:jc w:val="center"/>
        </w:trPr>
        <w:tc>
          <w:tcPr>
            <w:tcW w:w="1906" w:type="dxa"/>
            <w:tcBorders>
              <w:top w:val="single" w:sz="4" w:space="0" w:color="auto"/>
              <w:left w:val="single" w:sz="4" w:space="0" w:color="auto"/>
              <w:bottom w:val="single" w:sz="4" w:space="0" w:color="auto"/>
            </w:tcBorders>
            <w:shd w:val="clear" w:color="auto" w:fill="FFFFFF"/>
          </w:tcPr>
          <w:p w14:paraId="0984D543" w14:textId="480B2236" w:rsidR="001174FE" w:rsidRPr="00406BEF" w:rsidRDefault="00F1545F" w:rsidP="001174FE">
            <w:pPr>
              <w:pStyle w:val="23"/>
              <w:shd w:val="clear" w:color="auto" w:fill="auto"/>
              <w:spacing w:before="0" w:after="0" w:line="220" w:lineRule="exact"/>
              <w:ind w:left="120" w:firstLine="0"/>
              <w:rPr>
                <w:sz w:val="20"/>
                <w:szCs w:val="20"/>
              </w:rPr>
            </w:pPr>
            <w:r w:rsidRPr="00406BEF">
              <w:rPr>
                <w:rStyle w:val="11"/>
                <w:sz w:val="20"/>
                <w:szCs w:val="20"/>
              </w:rPr>
              <w:t>Суммарная альфа-активность</w:t>
            </w:r>
          </w:p>
        </w:tc>
        <w:tc>
          <w:tcPr>
            <w:tcW w:w="1685" w:type="dxa"/>
            <w:tcBorders>
              <w:top w:val="single" w:sz="4" w:space="0" w:color="auto"/>
              <w:left w:val="single" w:sz="4" w:space="0" w:color="auto"/>
              <w:bottom w:val="single" w:sz="4" w:space="0" w:color="auto"/>
            </w:tcBorders>
            <w:shd w:val="clear" w:color="auto" w:fill="FFFFFF"/>
          </w:tcPr>
          <w:p w14:paraId="47F62F3A"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vertAlign w:val="subscript"/>
              </w:rPr>
              <w:t>-</w:t>
            </w:r>
          </w:p>
        </w:tc>
        <w:tc>
          <w:tcPr>
            <w:tcW w:w="1680" w:type="dxa"/>
            <w:tcBorders>
              <w:top w:val="single" w:sz="4" w:space="0" w:color="auto"/>
              <w:left w:val="single" w:sz="4" w:space="0" w:color="auto"/>
              <w:bottom w:val="single" w:sz="4" w:space="0" w:color="auto"/>
            </w:tcBorders>
            <w:shd w:val="clear" w:color="auto" w:fill="FFFFFF"/>
          </w:tcPr>
          <w:p w14:paraId="4A7E8D46"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vertAlign w:val="subscript"/>
              </w:rPr>
              <w:t>-</w:t>
            </w:r>
          </w:p>
        </w:tc>
        <w:tc>
          <w:tcPr>
            <w:tcW w:w="1680" w:type="dxa"/>
            <w:tcBorders>
              <w:top w:val="single" w:sz="4" w:space="0" w:color="auto"/>
              <w:left w:val="single" w:sz="4" w:space="0" w:color="auto"/>
              <w:bottom w:val="single" w:sz="4" w:space="0" w:color="auto"/>
            </w:tcBorders>
            <w:shd w:val="clear" w:color="auto" w:fill="FFFFFF"/>
          </w:tcPr>
          <w:p w14:paraId="73FEA206"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vertAlign w:val="subscript"/>
              </w:rPr>
              <w:t>-</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14:paraId="0A9ABA17"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8.00E+05</w:t>
            </w:r>
          </w:p>
        </w:tc>
      </w:tr>
    </w:tbl>
    <w:p w14:paraId="16071754" w14:textId="282599BF" w:rsidR="00737E8C" w:rsidRPr="00406BEF" w:rsidRDefault="00737E8C" w:rsidP="002032B5">
      <w:pPr>
        <w:spacing w:after="0" w:line="240" w:lineRule="auto"/>
        <w:jc w:val="center"/>
        <w:rPr>
          <w:rFonts w:ascii="Times New Roman" w:hAnsi="Times New Roman" w:cs="Times New Roman"/>
        </w:rPr>
      </w:pPr>
    </w:p>
    <w:p w14:paraId="5B4C664D" w14:textId="77777777" w:rsidR="00737E8C"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Сравнение сбросов за 2010–2024 гг. с предельными значениями сбросов показано на Рисунке 4.1-10. Как видно, годовые радиоактивные сбросы в окружающие воды составляют 1–10 % установленных предельных значений, т.е. годовые сбросы не превышают допустимых суточных предельных значений. В 2012, 2014 и 2019 гг. сбросы были менее 1 % установленных предельных значений. Такие сбросы можно оценить как незначительные и соответствующие принципу АЛАРА. Увеличение сбросов, наблюдаемое с 2020 г., не связано с физически более крупными сбросами (см. Рис. 4.1-7–4.1-9), а обусловлено изменённой методологией оценки облучения населения. Эта методология может быть уточнена путём замены консервативных моделей оценки дозы на более реалистичные модели распространения радионуклидов, более полно учитывающие особенности озера Друкшяй [73].</w:t>
      </w:r>
    </w:p>
    <w:p w14:paraId="1CFD6BE5" w14:textId="589120BC" w:rsidR="00737E8C" w:rsidRPr="00406BEF" w:rsidRDefault="00737E8C" w:rsidP="00737E8C">
      <w:pPr>
        <w:spacing w:after="0" w:line="240" w:lineRule="auto"/>
        <w:rPr>
          <w:rFonts w:ascii="Times New Roman" w:hAnsi="Times New Roman" w:cs="Times New Roman"/>
        </w:rPr>
      </w:pPr>
    </w:p>
    <w:p w14:paraId="52A1A529" w14:textId="67DA1679" w:rsidR="00F1545F" w:rsidRPr="00406BEF" w:rsidRDefault="00F1545F" w:rsidP="00F1545F">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349D11A0" wp14:editId="08B9EFA9">
            <wp:extent cx="5324475" cy="3390900"/>
            <wp:effectExtent l="0" t="0" r="0" b="0"/>
            <wp:docPr id="377" name="Рисунок 70" descr="imag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8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24475" cy="3390900"/>
                    </a:xfrm>
                    <a:prstGeom prst="rect">
                      <a:avLst/>
                    </a:prstGeom>
                    <a:noFill/>
                    <a:ln>
                      <a:noFill/>
                    </a:ln>
                  </pic:spPr>
                </pic:pic>
              </a:graphicData>
            </a:graphic>
          </wp:inline>
        </w:drawing>
      </w:r>
    </w:p>
    <w:p w14:paraId="4120F474" w14:textId="77777777" w:rsidR="00737E8C" w:rsidRPr="00406BEF" w:rsidRDefault="00737E8C" w:rsidP="00F1545F">
      <w:pPr>
        <w:spacing w:after="0" w:line="240" w:lineRule="auto"/>
        <w:jc w:val="center"/>
        <w:rPr>
          <w:rFonts w:ascii="Times New Roman" w:hAnsi="Times New Roman" w:cs="Times New Roman"/>
        </w:rPr>
      </w:pPr>
      <w:r w:rsidRPr="00406BEF">
        <w:rPr>
          <w:rFonts w:ascii="Times New Roman" w:hAnsi="Times New Roman" w:cs="Times New Roman"/>
        </w:rPr>
        <w:t>Рисунок 4.1-10. Сравнение сбросов ИАЭС в окружающие воды с установленными предельными значениями</w:t>
      </w:r>
    </w:p>
    <w:p w14:paraId="284ECBD3" w14:textId="33012A92" w:rsidR="00F1545F" w:rsidRPr="00406BEF" w:rsidRDefault="00F1545F">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1545F" w:rsidRPr="00406BEF" w14:paraId="11FA6DDE" w14:textId="77777777" w:rsidTr="00572C96">
        <w:tc>
          <w:tcPr>
            <w:tcW w:w="4683" w:type="dxa"/>
          </w:tcPr>
          <w:p w14:paraId="5AE3D107" w14:textId="77777777" w:rsidR="00F1545F" w:rsidRPr="00406BEF" w:rsidRDefault="00F1545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70D6F2A0" w14:textId="77777777" w:rsidR="00F1545F" w:rsidRPr="00406BEF" w:rsidRDefault="00F1545F" w:rsidP="00572C96">
            <w:pPr>
              <w:rPr>
                <w:rFonts w:ascii="Times New Roman" w:hAnsi="Times New Roman" w:cs="Times New Roman"/>
                <w:sz w:val="18"/>
                <w:szCs w:val="18"/>
                <w:lang w:val="ru-RU"/>
              </w:rPr>
            </w:pPr>
          </w:p>
          <w:p w14:paraId="0126D259" w14:textId="77777777" w:rsidR="00F1545F" w:rsidRPr="00406BEF" w:rsidRDefault="00F1545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9605B4D" w14:textId="77777777" w:rsidR="00F1545F" w:rsidRPr="00406BEF" w:rsidRDefault="00F1545F"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09B70F1" w14:textId="77777777" w:rsidR="00F1545F" w:rsidRPr="00406BEF" w:rsidRDefault="00F1545F"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64895EF" w14:textId="77777777" w:rsidR="00F1545F" w:rsidRPr="00406BEF" w:rsidRDefault="00F1545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9ACB723" w14:textId="784173B6" w:rsidR="00F1545F" w:rsidRPr="00406BEF" w:rsidRDefault="00F1545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122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ECAE3C7" w14:textId="602BD346" w:rsidR="00737E8C" w:rsidRPr="00406BEF" w:rsidRDefault="00737E8C" w:rsidP="00F1545F">
      <w:pPr>
        <w:spacing w:after="0" w:line="240" w:lineRule="auto"/>
        <w:jc w:val="both"/>
        <w:rPr>
          <w:rFonts w:ascii="Times New Roman" w:hAnsi="Times New Roman" w:cs="Times New Roman"/>
        </w:rPr>
      </w:pPr>
    </w:p>
    <w:p w14:paraId="71EE34A4" w14:textId="3D1EE2B0" w:rsidR="00737E8C" w:rsidRPr="00406BEF" w:rsidRDefault="00737E8C" w:rsidP="00F1545F">
      <w:pPr>
        <w:spacing w:after="0" w:line="240" w:lineRule="auto"/>
        <w:jc w:val="both"/>
        <w:outlineLvl w:val="2"/>
        <w:rPr>
          <w:rFonts w:ascii="Times New Roman" w:hAnsi="Times New Roman" w:cs="Times New Roman"/>
          <w:b/>
        </w:rPr>
      </w:pPr>
      <w:bookmarkStart w:id="28" w:name="_Toc217406027"/>
      <w:r w:rsidRPr="00406BEF">
        <w:rPr>
          <w:rFonts w:ascii="Times New Roman" w:hAnsi="Times New Roman" w:cs="Times New Roman"/>
          <w:b/>
        </w:rPr>
        <w:t>4.1.3</w:t>
      </w:r>
      <w:r w:rsidR="00F1545F" w:rsidRPr="00406BEF">
        <w:rPr>
          <w:rFonts w:ascii="Times New Roman" w:hAnsi="Times New Roman" w:cs="Times New Roman"/>
          <w:b/>
        </w:rPr>
        <w:tab/>
      </w:r>
      <w:r w:rsidRPr="00406BEF">
        <w:rPr>
          <w:rFonts w:ascii="Times New Roman" w:hAnsi="Times New Roman" w:cs="Times New Roman"/>
          <w:b/>
        </w:rPr>
        <w:t>Потенциальное воздействие</w:t>
      </w:r>
      <w:bookmarkEnd w:id="28"/>
    </w:p>
    <w:p w14:paraId="73FAF06F" w14:textId="77777777" w:rsidR="00F1545F" w:rsidRPr="00406BEF" w:rsidRDefault="00F1545F" w:rsidP="00F1545F">
      <w:pPr>
        <w:spacing w:after="0" w:line="240" w:lineRule="auto"/>
        <w:ind w:firstLine="709"/>
        <w:jc w:val="both"/>
        <w:rPr>
          <w:rFonts w:ascii="Times New Roman" w:hAnsi="Times New Roman" w:cs="Times New Roman"/>
        </w:rPr>
      </w:pPr>
    </w:p>
    <w:p w14:paraId="5A66735C" w14:textId="77777777" w:rsidR="00737E8C"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В условиях нормальной эксплуатации ИАЭС непреднамеренные сбросы сточных вод в окружающую среду не предусмотрены.</w:t>
      </w:r>
    </w:p>
    <w:p w14:paraId="27646CF6" w14:textId="77777777" w:rsidR="00737E8C" w:rsidRPr="00406BEF" w:rsidRDefault="00737E8C" w:rsidP="00F1545F">
      <w:pPr>
        <w:spacing w:after="0" w:line="240" w:lineRule="auto"/>
        <w:ind w:firstLine="709"/>
        <w:jc w:val="both"/>
        <w:rPr>
          <w:rFonts w:ascii="Times New Roman" w:hAnsi="Times New Roman" w:cs="Times New Roman"/>
        </w:rPr>
      </w:pPr>
    </w:p>
    <w:p w14:paraId="52B4D95B" w14:textId="4DD47025" w:rsidR="00737E8C"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Образование бытовых и промышленных сточных вод на ИАЭС в период проведения работ по выводу из эксплуатации в 2010–2024 гг. стабильно снижалось. Это связано как со снижением численности персонала ИАЭС, так и с уменьшением технологических процессов, для выполнения которых требуется вода. В будущем значительного увеличения объёма сточных вод по сравнению с прошлым не ожидается. Технологические сточные воды из здания №150 снизятся после внедрения новых технологий обращения с </w:t>
      </w:r>
      <w:r w:rsidR="00EB4EDB" w:rsidRPr="00406BEF">
        <w:rPr>
          <w:rFonts w:ascii="Times New Roman" w:hAnsi="Times New Roman" w:cs="Times New Roman"/>
        </w:rPr>
        <w:t>ЖРО</w:t>
      </w:r>
      <w:r w:rsidRPr="00406BEF">
        <w:rPr>
          <w:rFonts w:ascii="Times New Roman" w:hAnsi="Times New Roman" w:cs="Times New Roman"/>
        </w:rPr>
        <w:t xml:space="preserve"> и закрытия котельной (см. Раздел 3.2.3). Соответственно, планируемый спрос на поверхностную и артезианскую воду снижается (см. Раздел 2.4).</w:t>
      </w:r>
    </w:p>
    <w:p w14:paraId="7F03568A" w14:textId="77777777" w:rsidR="00737E8C" w:rsidRPr="00406BEF" w:rsidRDefault="00737E8C" w:rsidP="00F1545F">
      <w:pPr>
        <w:spacing w:after="0" w:line="240" w:lineRule="auto"/>
        <w:ind w:firstLine="709"/>
        <w:jc w:val="both"/>
        <w:rPr>
          <w:rFonts w:ascii="Times New Roman" w:hAnsi="Times New Roman" w:cs="Times New Roman"/>
        </w:rPr>
      </w:pPr>
    </w:p>
    <w:p w14:paraId="3E1BEE35" w14:textId="77777777" w:rsidR="00737E8C"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При подготовке технологических проектов демонтажа или строительства предусматривались и реализовывались проектные решения, обеспечивающие предотвращение неуправляемого образования сточных вод, а также предотвращение утечек водных сред, загрязнённых нефтепродуктами и другими загрязнителями, в окружающую среду. Поверхностные сточные воды перед сбросом в озеро Друкшяй проходят через механические ловушки нефтепродуктов (см. Таблицу 4.1-4).</w:t>
      </w:r>
    </w:p>
    <w:p w14:paraId="508E4DAE" w14:textId="77777777" w:rsidR="00737E8C" w:rsidRPr="00406BEF" w:rsidRDefault="00737E8C" w:rsidP="00F1545F">
      <w:pPr>
        <w:spacing w:after="0" w:line="240" w:lineRule="auto"/>
        <w:ind w:firstLine="709"/>
        <w:jc w:val="both"/>
        <w:rPr>
          <w:rFonts w:ascii="Times New Roman" w:hAnsi="Times New Roman" w:cs="Times New Roman"/>
        </w:rPr>
      </w:pPr>
    </w:p>
    <w:p w14:paraId="7E46F1A9" w14:textId="77777777" w:rsidR="00737E8C"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Оценка результатов мониторинга качества окружающих вод показывает, что работы по выводу из эксплуатации ИАЭС не оказали значительного негативного воздействия на окружающие воды (озеро Друкшяй).</w:t>
      </w:r>
    </w:p>
    <w:p w14:paraId="02B1DE5A" w14:textId="77777777" w:rsidR="00737E8C" w:rsidRPr="00406BEF" w:rsidRDefault="00737E8C" w:rsidP="00F1545F">
      <w:pPr>
        <w:spacing w:after="0" w:line="240" w:lineRule="auto"/>
        <w:ind w:firstLine="709"/>
        <w:jc w:val="both"/>
        <w:rPr>
          <w:rFonts w:ascii="Times New Roman" w:hAnsi="Times New Roman" w:cs="Times New Roman"/>
        </w:rPr>
      </w:pPr>
    </w:p>
    <w:p w14:paraId="7CABE335" w14:textId="630FCA77" w:rsidR="00737E8C"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Сбросы радионуклидов в окружающие воды незначительны и существенно ниже установленных предельных значений сбросов. Сточные воды, образующиеся в процессе вывода из эксплуатации, собираются и обрабатываются, а очищенные от радиоактивного загрязнения стоки сбрасываются в окружающую среду. Образование </w:t>
      </w:r>
      <w:r w:rsidR="00EB4EDB" w:rsidRPr="00406BEF">
        <w:rPr>
          <w:rFonts w:ascii="Times New Roman" w:hAnsi="Times New Roman" w:cs="Times New Roman"/>
        </w:rPr>
        <w:t>ЖРО</w:t>
      </w:r>
      <w:r w:rsidRPr="00406BEF">
        <w:rPr>
          <w:rFonts w:ascii="Times New Roman" w:hAnsi="Times New Roman" w:cs="Times New Roman"/>
        </w:rPr>
        <w:t xml:space="preserve"> повышенной активности, которые не могут быть обработаны существующими или планируемыми новыми установками по переработке </w:t>
      </w:r>
      <w:r w:rsidR="00EB4EDB" w:rsidRPr="00406BEF">
        <w:rPr>
          <w:rFonts w:ascii="Times New Roman" w:hAnsi="Times New Roman" w:cs="Times New Roman"/>
        </w:rPr>
        <w:t>ЖРО</w:t>
      </w:r>
      <w:r w:rsidRPr="00406BEF">
        <w:rPr>
          <w:rFonts w:ascii="Times New Roman" w:hAnsi="Times New Roman" w:cs="Times New Roman"/>
        </w:rPr>
        <w:t>, не предусматривается, в том числе при планировании демонтажа зон реактора R3. ИАЭС придерживается консервативного подхода к возможному влиянию радиоактивных сбросов на облучение населения. Более реалистичная оценка воздействия при необходимости обосновала бы более высокие предельные значения сбросов в окружающие воды.</w:t>
      </w:r>
    </w:p>
    <w:p w14:paraId="69385127" w14:textId="77777777" w:rsidR="00737E8C" w:rsidRPr="00406BEF" w:rsidRDefault="00737E8C" w:rsidP="00F1545F">
      <w:pPr>
        <w:spacing w:after="0" w:line="240" w:lineRule="auto"/>
        <w:jc w:val="both"/>
        <w:rPr>
          <w:rFonts w:ascii="Times New Roman" w:hAnsi="Times New Roman" w:cs="Times New Roman"/>
        </w:rPr>
      </w:pPr>
    </w:p>
    <w:p w14:paraId="308E417A" w14:textId="38551F52" w:rsidR="00737E8C" w:rsidRPr="00406BEF" w:rsidRDefault="00737E8C" w:rsidP="00F1545F">
      <w:pPr>
        <w:spacing w:after="0" w:line="240" w:lineRule="auto"/>
        <w:jc w:val="both"/>
        <w:outlineLvl w:val="2"/>
        <w:rPr>
          <w:rFonts w:ascii="Times New Roman" w:hAnsi="Times New Roman" w:cs="Times New Roman"/>
          <w:b/>
        </w:rPr>
      </w:pPr>
      <w:bookmarkStart w:id="29" w:name="_Toc217406028"/>
      <w:r w:rsidRPr="00406BEF">
        <w:rPr>
          <w:rFonts w:ascii="Times New Roman" w:hAnsi="Times New Roman" w:cs="Times New Roman"/>
          <w:b/>
        </w:rPr>
        <w:t>4.1.4</w:t>
      </w:r>
      <w:r w:rsidR="00F1545F" w:rsidRPr="00406BEF">
        <w:rPr>
          <w:rFonts w:ascii="Times New Roman" w:hAnsi="Times New Roman" w:cs="Times New Roman"/>
          <w:b/>
        </w:rPr>
        <w:tab/>
      </w:r>
      <w:r w:rsidRPr="00406BEF">
        <w:rPr>
          <w:rFonts w:ascii="Times New Roman" w:hAnsi="Times New Roman" w:cs="Times New Roman"/>
          <w:b/>
        </w:rPr>
        <w:t>Меры по снижению воздействия</w:t>
      </w:r>
      <w:bookmarkEnd w:id="29"/>
    </w:p>
    <w:p w14:paraId="002FF99F" w14:textId="77777777" w:rsidR="00F1545F" w:rsidRPr="00406BEF" w:rsidRDefault="00F1545F" w:rsidP="00F1545F">
      <w:pPr>
        <w:spacing w:after="0" w:line="240" w:lineRule="auto"/>
        <w:ind w:firstLine="709"/>
        <w:jc w:val="both"/>
        <w:rPr>
          <w:rFonts w:ascii="Times New Roman" w:hAnsi="Times New Roman" w:cs="Times New Roman"/>
        </w:rPr>
      </w:pPr>
    </w:p>
    <w:p w14:paraId="5C72A5E8" w14:textId="77777777" w:rsidR="00737E8C"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В проектах демонтажа (в случае специальных зданий) или описаниях демонтажа, подготовленных для сноса зданий, должны быть предусмотрены меры по минимизации потенциального воздействия планируемых работ на окружающую среду. Места складирования образующихся при демонтаже отходов должны выбираться и оборудоваться таким образом, чтобы предотвратить загрязнение подземных и поверхностных вод.</w:t>
      </w:r>
    </w:p>
    <w:p w14:paraId="3553A526" w14:textId="77777777" w:rsidR="00737E8C" w:rsidRPr="00406BEF" w:rsidRDefault="00737E8C" w:rsidP="00F1545F">
      <w:pPr>
        <w:spacing w:after="0" w:line="240" w:lineRule="auto"/>
        <w:ind w:firstLine="709"/>
        <w:jc w:val="both"/>
        <w:rPr>
          <w:rFonts w:ascii="Times New Roman" w:hAnsi="Times New Roman" w:cs="Times New Roman"/>
        </w:rPr>
      </w:pPr>
    </w:p>
    <w:p w14:paraId="64F383E9" w14:textId="2C430858" w:rsidR="00F1545F"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Должен поддерживаться низкий уровень сбросов радионуклидов в окружающую среду, обеспечиваемый технологиями переработки </w:t>
      </w:r>
      <w:r w:rsidR="00EB4EDB" w:rsidRPr="00406BEF">
        <w:rPr>
          <w:rFonts w:ascii="Times New Roman" w:hAnsi="Times New Roman" w:cs="Times New Roman"/>
        </w:rPr>
        <w:t>ЖРО</w:t>
      </w:r>
      <w:r w:rsidRPr="00406BEF">
        <w:rPr>
          <w:rFonts w:ascii="Times New Roman" w:hAnsi="Times New Roman" w:cs="Times New Roman"/>
        </w:rPr>
        <w:t>.</w:t>
      </w:r>
    </w:p>
    <w:p w14:paraId="141BD5BE" w14:textId="77777777" w:rsidR="00F1545F" w:rsidRPr="00406BEF" w:rsidRDefault="00F1545F">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1545F" w:rsidRPr="00406BEF" w14:paraId="0B53978E" w14:textId="77777777" w:rsidTr="00572C96">
        <w:tc>
          <w:tcPr>
            <w:tcW w:w="4683" w:type="dxa"/>
          </w:tcPr>
          <w:p w14:paraId="5DA3B51B" w14:textId="77777777" w:rsidR="00F1545F" w:rsidRPr="00406BEF" w:rsidRDefault="00F1545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6C67B0FC" w14:textId="77777777" w:rsidR="00F1545F" w:rsidRPr="00406BEF" w:rsidRDefault="00F1545F" w:rsidP="00572C96">
            <w:pPr>
              <w:rPr>
                <w:rFonts w:ascii="Times New Roman" w:hAnsi="Times New Roman" w:cs="Times New Roman"/>
                <w:sz w:val="18"/>
                <w:szCs w:val="18"/>
                <w:lang w:val="ru-RU"/>
              </w:rPr>
            </w:pPr>
          </w:p>
          <w:p w14:paraId="60FDAE21" w14:textId="77777777" w:rsidR="00F1545F" w:rsidRPr="00406BEF" w:rsidRDefault="00F1545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F0E081E" w14:textId="77777777" w:rsidR="00F1545F" w:rsidRPr="00406BEF" w:rsidRDefault="00F1545F"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85A68D3" w14:textId="77777777" w:rsidR="00F1545F" w:rsidRPr="00406BEF" w:rsidRDefault="00F1545F"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F743F4B" w14:textId="77777777" w:rsidR="00F1545F" w:rsidRPr="00406BEF" w:rsidRDefault="00F1545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9ACF584" w14:textId="27D5B8EA" w:rsidR="00F1545F" w:rsidRPr="00406BEF" w:rsidRDefault="00F1545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123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D186B11" w14:textId="77777777" w:rsidR="00737E8C" w:rsidRPr="00406BEF" w:rsidRDefault="00737E8C" w:rsidP="00737E8C">
      <w:pPr>
        <w:spacing w:after="0" w:line="240" w:lineRule="auto"/>
        <w:rPr>
          <w:rFonts w:ascii="Times New Roman" w:hAnsi="Times New Roman" w:cs="Times New Roman"/>
        </w:rPr>
      </w:pPr>
    </w:p>
    <w:p w14:paraId="5CD05AD1" w14:textId="0623C892" w:rsidR="00737E8C" w:rsidRPr="00406BEF" w:rsidRDefault="00737E8C" w:rsidP="00F1545F">
      <w:pPr>
        <w:spacing w:after="0" w:line="240" w:lineRule="auto"/>
        <w:outlineLvl w:val="1"/>
        <w:rPr>
          <w:rFonts w:ascii="Times New Roman" w:hAnsi="Times New Roman" w:cs="Times New Roman"/>
          <w:b/>
        </w:rPr>
      </w:pPr>
      <w:bookmarkStart w:id="30" w:name="_Toc217406029"/>
      <w:r w:rsidRPr="00406BEF">
        <w:rPr>
          <w:rFonts w:ascii="Times New Roman" w:hAnsi="Times New Roman" w:cs="Times New Roman"/>
          <w:b/>
        </w:rPr>
        <w:t>4.2</w:t>
      </w:r>
      <w:r w:rsidR="00F1545F" w:rsidRPr="00406BEF">
        <w:rPr>
          <w:rFonts w:ascii="Times New Roman" w:hAnsi="Times New Roman" w:cs="Times New Roman"/>
          <w:b/>
        </w:rPr>
        <w:tab/>
      </w:r>
      <w:r w:rsidRPr="00406BEF">
        <w:rPr>
          <w:rFonts w:ascii="Times New Roman" w:hAnsi="Times New Roman" w:cs="Times New Roman"/>
          <w:b/>
        </w:rPr>
        <w:t>Атмосферный воздух</w:t>
      </w:r>
      <w:bookmarkEnd w:id="30"/>
    </w:p>
    <w:p w14:paraId="48E231A9" w14:textId="77777777" w:rsidR="00F1545F" w:rsidRPr="00406BEF" w:rsidRDefault="00F1545F" w:rsidP="00737E8C">
      <w:pPr>
        <w:spacing w:after="0" w:line="240" w:lineRule="auto"/>
        <w:rPr>
          <w:rFonts w:ascii="Times New Roman" w:hAnsi="Times New Roman" w:cs="Times New Roman"/>
        </w:rPr>
      </w:pPr>
    </w:p>
    <w:p w14:paraId="4038F6A4" w14:textId="0F766DF6" w:rsidR="00737E8C" w:rsidRPr="00406BEF" w:rsidRDefault="00737E8C" w:rsidP="00F1545F">
      <w:pPr>
        <w:spacing w:after="0" w:line="240" w:lineRule="auto"/>
        <w:outlineLvl w:val="2"/>
        <w:rPr>
          <w:rFonts w:ascii="Times New Roman" w:hAnsi="Times New Roman" w:cs="Times New Roman"/>
          <w:b/>
        </w:rPr>
      </w:pPr>
      <w:bookmarkStart w:id="31" w:name="_Toc217406030"/>
      <w:r w:rsidRPr="00406BEF">
        <w:rPr>
          <w:rFonts w:ascii="Times New Roman" w:hAnsi="Times New Roman" w:cs="Times New Roman"/>
          <w:b/>
        </w:rPr>
        <w:t>4.2.1</w:t>
      </w:r>
      <w:r w:rsidR="00F1545F" w:rsidRPr="00406BEF">
        <w:rPr>
          <w:rFonts w:ascii="Times New Roman" w:hAnsi="Times New Roman" w:cs="Times New Roman"/>
          <w:b/>
        </w:rPr>
        <w:tab/>
      </w:r>
      <w:r w:rsidRPr="00406BEF">
        <w:rPr>
          <w:rFonts w:ascii="Times New Roman" w:hAnsi="Times New Roman" w:cs="Times New Roman"/>
          <w:b/>
        </w:rPr>
        <w:t>Текущее состояние</w:t>
      </w:r>
      <w:bookmarkEnd w:id="31"/>
    </w:p>
    <w:p w14:paraId="6ABDB214" w14:textId="77777777" w:rsidR="00F1545F" w:rsidRPr="00406BEF" w:rsidRDefault="00F1545F" w:rsidP="00737E8C">
      <w:pPr>
        <w:spacing w:after="0" w:line="240" w:lineRule="auto"/>
        <w:rPr>
          <w:rFonts w:ascii="Times New Roman" w:hAnsi="Times New Roman" w:cs="Times New Roman"/>
        </w:rPr>
      </w:pPr>
    </w:p>
    <w:p w14:paraId="645ACEF0" w14:textId="3EE8DF49" w:rsidR="00737E8C" w:rsidRPr="00406BEF" w:rsidRDefault="00737E8C" w:rsidP="00F1545F">
      <w:pPr>
        <w:spacing w:after="0" w:line="240" w:lineRule="auto"/>
        <w:outlineLvl w:val="3"/>
        <w:rPr>
          <w:rFonts w:ascii="Times New Roman" w:hAnsi="Times New Roman" w:cs="Times New Roman"/>
          <w:b/>
        </w:rPr>
      </w:pPr>
      <w:r w:rsidRPr="00406BEF">
        <w:rPr>
          <w:rFonts w:ascii="Times New Roman" w:hAnsi="Times New Roman" w:cs="Times New Roman"/>
          <w:b/>
        </w:rPr>
        <w:t>4.2.1.1</w:t>
      </w:r>
      <w:r w:rsidR="00F1545F" w:rsidRPr="00406BEF">
        <w:rPr>
          <w:rFonts w:ascii="Times New Roman" w:hAnsi="Times New Roman" w:cs="Times New Roman"/>
          <w:b/>
        </w:rPr>
        <w:tab/>
      </w:r>
      <w:r w:rsidRPr="00406BEF">
        <w:rPr>
          <w:rFonts w:ascii="Times New Roman" w:hAnsi="Times New Roman" w:cs="Times New Roman"/>
          <w:b/>
        </w:rPr>
        <w:t>Метеорологические и климатические условия</w:t>
      </w:r>
    </w:p>
    <w:p w14:paraId="749146E6" w14:textId="77777777" w:rsidR="00F1545F" w:rsidRPr="00406BEF" w:rsidRDefault="00F1545F" w:rsidP="00F1545F">
      <w:pPr>
        <w:spacing w:after="0" w:line="240" w:lineRule="auto"/>
        <w:ind w:firstLine="709"/>
        <w:jc w:val="both"/>
        <w:rPr>
          <w:rFonts w:ascii="Times New Roman" w:hAnsi="Times New Roman" w:cs="Times New Roman"/>
        </w:rPr>
      </w:pPr>
    </w:p>
    <w:p w14:paraId="0AC1B378" w14:textId="6CA6900C" w:rsidR="00737E8C"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Климат Литвы характеризуется как климат умеренной климатической зоны. Поскольку часто происходят смены морских и континентальных воздушных масс, климат региона является промежуточным </w:t>
      </w:r>
      <w:r w:rsidR="00AC6D92">
        <w:rPr>
          <w:rFonts w:ascii="Times New Roman" w:hAnsi="Times New Roman" w:cs="Times New Roman"/>
        </w:rPr>
        <w:t xml:space="preserve"> – </w:t>
      </w:r>
      <w:r w:rsidRPr="00406BEF">
        <w:rPr>
          <w:rFonts w:ascii="Times New Roman" w:hAnsi="Times New Roman" w:cs="Times New Roman"/>
        </w:rPr>
        <w:t xml:space="preserve"> между западноевропейским морским и евразийским континентальным климатом.</w:t>
      </w:r>
    </w:p>
    <w:p w14:paraId="440EB3BF" w14:textId="77777777" w:rsidR="00737E8C" w:rsidRPr="00406BEF" w:rsidRDefault="00737E8C" w:rsidP="00F1545F">
      <w:pPr>
        <w:spacing w:after="0" w:line="240" w:lineRule="auto"/>
        <w:ind w:firstLine="709"/>
        <w:jc w:val="both"/>
        <w:rPr>
          <w:rFonts w:ascii="Times New Roman" w:hAnsi="Times New Roman" w:cs="Times New Roman"/>
        </w:rPr>
      </w:pPr>
    </w:p>
    <w:p w14:paraId="03128639" w14:textId="77777777" w:rsidR="00737E8C"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В масштабе страны климатические условия в Литве зависят от расстояния до Балтийского моря. Вследствие вторжения воздушных потоков из соседних географических зон восточные регионы Литвы (т.е. район ИАЭС) по сравнению с западными характеризуются более значительной годовой амплитудой температур, более холодной и продолжительной зимой с обильным снегопадом и более тёплым, но коротким летом.</w:t>
      </w:r>
    </w:p>
    <w:p w14:paraId="78B3F865" w14:textId="77777777" w:rsidR="00737E8C" w:rsidRPr="00406BEF" w:rsidRDefault="00737E8C" w:rsidP="00F1545F">
      <w:pPr>
        <w:spacing w:after="0" w:line="240" w:lineRule="auto"/>
        <w:ind w:firstLine="709"/>
        <w:jc w:val="both"/>
        <w:rPr>
          <w:rFonts w:ascii="Times New Roman" w:hAnsi="Times New Roman" w:cs="Times New Roman"/>
        </w:rPr>
      </w:pPr>
    </w:p>
    <w:p w14:paraId="2B4D23AB" w14:textId="77777777" w:rsidR="00737E8C"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Метеорологические параметры в районе ИАЭС измеряются с 1987 г. Метеостанция ИАЭС расположена примерно в 6 км к западу от промышленной площадки ИАЭС.</w:t>
      </w:r>
    </w:p>
    <w:p w14:paraId="495E33F5" w14:textId="77777777" w:rsidR="00737E8C" w:rsidRPr="00406BEF" w:rsidRDefault="00737E8C" w:rsidP="00F1545F">
      <w:pPr>
        <w:spacing w:after="0" w:line="240" w:lineRule="auto"/>
        <w:ind w:firstLine="709"/>
        <w:jc w:val="both"/>
        <w:rPr>
          <w:rFonts w:ascii="Times New Roman" w:hAnsi="Times New Roman" w:cs="Times New Roman"/>
        </w:rPr>
      </w:pPr>
    </w:p>
    <w:p w14:paraId="3DFC19DE" w14:textId="77777777" w:rsidR="00737E8C"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В районе ИАЭС среднегодовая температура воздуха может значительно колебаться (см. Рисунок 4.2-1). Как и по всей Литве, самым холодным годом в районе ИАЭС был 1996 г., когда среднегодовая температура воздуха составила всего 5 °C. Самым тёплым годом (из-за относительно тёплой зимы) был 1991 г., когда среднегодовая температура воздуха поднялась до 9 °C. В последние 25 лет (2000–2024 гг.) колебания среднегодовой температуры воздуха меньше, но наблюдается общая тенденция её повышения. Повышение среднегодовой температуры воздуха наблюдается по всей Литве [74].</w:t>
      </w:r>
    </w:p>
    <w:p w14:paraId="0B7927A7" w14:textId="3280FFBE" w:rsidR="00737E8C" w:rsidRPr="00406BEF" w:rsidRDefault="00737E8C" w:rsidP="00F1545F">
      <w:pPr>
        <w:spacing w:after="0" w:line="240" w:lineRule="auto"/>
        <w:ind w:firstLine="709"/>
        <w:jc w:val="both"/>
        <w:rPr>
          <w:rFonts w:ascii="Times New Roman" w:hAnsi="Times New Roman" w:cs="Times New Roman"/>
        </w:rPr>
      </w:pPr>
    </w:p>
    <w:p w14:paraId="19DFE2FC" w14:textId="6CB9A75B" w:rsidR="00F1545F" w:rsidRPr="00406BEF" w:rsidRDefault="00F1545F" w:rsidP="00F1545F">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295651C9" wp14:editId="6F8C4C15">
            <wp:extent cx="4352925" cy="2733675"/>
            <wp:effectExtent l="0" t="0" r="0" b="0"/>
            <wp:docPr id="376" name="Рисунок 71" descr="image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8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52925" cy="2733675"/>
                    </a:xfrm>
                    <a:prstGeom prst="rect">
                      <a:avLst/>
                    </a:prstGeom>
                    <a:noFill/>
                    <a:ln>
                      <a:noFill/>
                    </a:ln>
                  </pic:spPr>
                </pic:pic>
              </a:graphicData>
            </a:graphic>
          </wp:inline>
        </w:drawing>
      </w:r>
    </w:p>
    <w:p w14:paraId="41F2E884" w14:textId="463A5921" w:rsidR="00F1545F" w:rsidRPr="00406BEF" w:rsidRDefault="00737E8C" w:rsidP="00F1545F">
      <w:pPr>
        <w:spacing w:after="0" w:line="240" w:lineRule="auto"/>
        <w:jc w:val="center"/>
        <w:rPr>
          <w:rFonts w:ascii="Times New Roman" w:hAnsi="Times New Roman" w:cs="Times New Roman"/>
        </w:rPr>
      </w:pPr>
      <w:r w:rsidRPr="00406BEF">
        <w:rPr>
          <w:rFonts w:ascii="Times New Roman" w:hAnsi="Times New Roman" w:cs="Times New Roman"/>
        </w:rPr>
        <w:t>Рисунок 4.2-1. Изменение среднегодовой температуры воздуха в районе ИАЭС в 1988–2024 гг. (данные метеостанции ИАЭС)</w:t>
      </w:r>
    </w:p>
    <w:p w14:paraId="477A1B95" w14:textId="77777777" w:rsidR="00F1545F" w:rsidRPr="00406BEF" w:rsidRDefault="00F1545F">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1545F" w:rsidRPr="00406BEF" w14:paraId="6527BDBC" w14:textId="77777777" w:rsidTr="00572C96">
        <w:tc>
          <w:tcPr>
            <w:tcW w:w="4683" w:type="dxa"/>
          </w:tcPr>
          <w:p w14:paraId="36DF68DF" w14:textId="77777777" w:rsidR="00F1545F" w:rsidRPr="00406BEF" w:rsidRDefault="00F1545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3C706EF" w14:textId="77777777" w:rsidR="00F1545F" w:rsidRPr="00406BEF" w:rsidRDefault="00F1545F" w:rsidP="00572C96">
            <w:pPr>
              <w:rPr>
                <w:rFonts w:ascii="Times New Roman" w:hAnsi="Times New Roman" w:cs="Times New Roman"/>
                <w:sz w:val="18"/>
                <w:szCs w:val="18"/>
                <w:lang w:val="ru-RU"/>
              </w:rPr>
            </w:pPr>
          </w:p>
          <w:p w14:paraId="7561C315" w14:textId="77777777" w:rsidR="00F1545F" w:rsidRPr="00406BEF" w:rsidRDefault="00F1545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285E8AD" w14:textId="77777777" w:rsidR="00F1545F" w:rsidRPr="00406BEF" w:rsidRDefault="00F1545F"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63C0BFE" w14:textId="77777777" w:rsidR="00F1545F" w:rsidRPr="00406BEF" w:rsidRDefault="00F1545F"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8A4CC43" w14:textId="77777777" w:rsidR="00F1545F" w:rsidRPr="00406BEF" w:rsidRDefault="00F1545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53D2100" w14:textId="3B8EFF70" w:rsidR="00F1545F" w:rsidRPr="00406BEF" w:rsidRDefault="00F1545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124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2DB683A" w14:textId="77777777" w:rsidR="00737E8C" w:rsidRPr="00406BEF" w:rsidRDefault="00737E8C" w:rsidP="00737E8C">
      <w:pPr>
        <w:spacing w:after="0" w:line="240" w:lineRule="auto"/>
        <w:rPr>
          <w:rFonts w:ascii="Times New Roman" w:hAnsi="Times New Roman" w:cs="Times New Roman"/>
        </w:rPr>
      </w:pPr>
    </w:p>
    <w:p w14:paraId="02B26502" w14:textId="77777777" w:rsidR="00737E8C" w:rsidRPr="00406BEF" w:rsidRDefault="00737E8C" w:rsidP="00F1545F">
      <w:pPr>
        <w:spacing w:after="0" w:line="240" w:lineRule="auto"/>
        <w:jc w:val="both"/>
        <w:rPr>
          <w:rFonts w:ascii="Times New Roman" w:hAnsi="Times New Roman" w:cs="Times New Roman"/>
        </w:rPr>
      </w:pPr>
      <w:r w:rsidRPr="00406BEF">
        <w:rPr>
          <w:rFonts w:ascii="Times New Roman" w:hAnsi="Times New Roman" w:cs="Times New Roman"/>
        </w:rPr>
        <w:t>Средние, среднеминимальные и среднемаксимальные температуры воздуха по месяцам в районе ИАЭС за период 1998–2024 гг. показаны на Рисунке 4.2-2. Самыми холодными месяцами являются декабрь, январь и февраль. Самая низкая среднемесячная температура воздуха, −11,9 °C, наблюдалась в январе 2010 г. Самыми тёплыми месяцами являются июнь, июль и август. Максимальная среднемесячная температура воздуха, +23 °C, наблюдалась в июле 1992 г.</w:t>
      </w:r>
    </w:p>
    <w:p w14:paraId="10D9B673" w14:textId="1280BCAD" w:rsidR="00737E8C" w:rsidRPr="00406BEF" w:rsidRDefault="00737E8C" w:rsidP="00737E8C">
      <w:pPr>
        <w:spacing w:after="0" w:line="240" w:lineRule="auto"/>
        <w:rPr>
          <w:rFonts w:ascii="Times New Roman" w:hAnsi="Times New Roman" w:cs="Times New Roman"/>
        </w:rPr>
      </w:pPr>
    </w:p>
    <w:p w14:paraId="6FD2FD41" w14:textId="77777777" w:rsidR="00F1545F" w:rsidRPr="00406BEF" w:rsidRDefault="00F1545F" w:rsidP="00F1545F">
      <w:pPr>
        <w:spacing w:after="0" w:line="240" w:lineRule="auto"/>
        <w:jc w:val="center"/>
        <w:rPr>
          <w:rFonts w:ascii="Times New Roman" w:hAnsi="Times New Roman" w:cs="Times New Roman"/>
        </w:rPr>
      </w:pPr>
    </w:p>
    <w:p w14:paraId="0B392084" w14:textId="77777777" w:rsidR="00737E8C" w:rsidRPr="00406BEF" w:rsidRDefault="00737E8C" w:rsidP="00F1545F">
      <w:pPr>
        <w:spacing w:after="0" w:line="240" w:lineRule="auto"/>
        <w:jc w:val="center"/>
        <w:rPr>
          <w:rFonts w:ascii="Times New Roman" w:hAnsi="Times New Roman" w:cs="Times New Roman"/>
        </w:rPr>
      </w:pPr>
      <w:r w:rsidRPr="00406BEF">
        <w:rPr>
          <w:rFonts w:ascii="Times New Roman" w:hAnsi="Times New Roman" w:cs="Times New Roman"/>
        </w:rPr>
        <w:t>Рисунок 4.2-2. Средние, среднеминимальные и среднемаксимальные температуры воздуха по месяцам в районе ИАЭС за период 1998–2024 гг. (данные метеостанции ИАЭС)</w:t>
      </w:r>
    </w:p>
    <w:p w14:paraId="29A11E0E" w14:textId="77777777" w:rsidR="00737E8C" w:rsidRPr="00406BEF" w:rsidRDefault="00737E8C" w:rsidP="00F1545F">
      <w:pPr>
        <w:spacing w:after="0" w:line="240" w:lineRule="auto"/>
        <w:jc w:val="both"/>
        <w:rPr>
          <w:rFonts w:ascii="Times New Roman" w:hAnsi="Times New Roman" w:cs="Times New Roman"/>
        </w:rPr>
      </w:pPr>
    </w:p>
    <w:p w14:paraId="250AB81C" w14:textId="58D052D6" w:rsidR="00737E8C" w:rsidRPr="00406BEF" w:rsidRDefault="00737E8C" w:rsidP="00F1545F">
      <w:pPr>
        <w:spacing w:after="0" w:line="240" w:lineRule="auto"/>
        <w:jc w:val="both"/>
        <w:rPr>
          <w:rFonts w:ascii="Times New Roman" w:hAnsi="Times New Roman" w:cs="Times New Roman"/>
        </w:rPr>
      </w:pPr>
      <w:r w:rsidRPr="00406BEF">
        <w:rPr>
          <w:rFonts w:ascii="Times New Roman" w:hAnsi="Times New Roman" w:cs="Times New Roman"/>
        </w:rPr>
        <w:t xml:space="preserve">За весь период наблюдений 1972–2023 гг. максимальная температура воздуха, измеренная на метеостанции Дукштас (18 км к юго-западу от промышленной площадки ИАЭС), составила 34,9 °C, а минимальная </w:t>
      </w:r>
      <w:r w:rsidR="00AC6D92">
        <w:rPr>
          <w:rFonts w:ascii="Times New Roman" w:hAnsi="Times New Roman" w:cs="Times New Roman"/>
        </w:rPr>
        <w:t xml:space="preserve"> – </w:t>
      </w:r>
      <w:r w:rsidRPr="00406BEF">
        <w:rPr>
          <w:rFonts w:ascii="Times New Roman" w:hAnsi="Times New Roman" w:cs="Times New Roman"/>
        </w:rPr>
        <w:t xml:space="preserve"> −33,3 °C [74].</w:t>
      </w:r>
    </w:p>
    <w:p w14:paraId="2745C66B" w14:textId="77777777" w:rsidR="00737E8C" w:rsidRPr="00406BEF" w:rsidRDefault="00737E8C" w:rsidP="00F1545F">
      <w:pPr>
        <w:spacing w:after="0" w:line="240" w:lineRule="auto"/>
        <w:jc w:val="both"/>
        <w:rPr>
          <w:rFonts w:ascii="Times New Roman" w:hAnsi="Times New Roman" w:cs="Times New Roman"/>
        </w:rPr>
      </w:pPr>
    </w:p>
    <w:p w14:paraId="3AD9ABD9" w14:textId="5A5FD316" w:rsidR="00F1545F" w:rsidRPr="00406BEF" w:rsidRDefault="00737E8C" w:rsidP="00F1545F">
      <w:pPr>
        <w:spacing w:after="0" w:line="240" w:lineRule="auto"/>
        <w:jc w:val="both"/>
        <w:rPr>
          <w:rFonts w:ascii="Times New Roman" w:hAnsi="Times New Roman" w:cs="Times New Roman"/>
        </w:rPr>
      </w:pPr>
      <w:r w:rsidRPr="00406BEF">
        <w:rPr>
          <w:rFonts w:ascii="Times New Roman" w:hAnsi="Times New Roman" w:cs="Times New Roman"/>
        </w:rPr>
        <w:t xml:space="preserve">Среднегодовое количество осадков в районе ИАЭС в 1988–2024 гг. показано на Рисунке 4.2-3. В период 1998–2009 гг. среднее количество осадков составляло 668 мм/год. В период 2010–2024 гг. среднее количество осадков составило 754 мм/год, т.е. годовое количество осадков увеличилось в среднем на 86 мм/год. Кроме того, в 2010, 2017 и 2023 гг. количество осадков превысило 900 мм/год. Около 65 % осадков выпадает в тёплый период года (апрель–октябрь), остальные 35 % </w:t>
      </w:r>
      <w:r w:rsidR="00AC6D92">
        <w:rPr>
          <w:rFonts w:ascii="Times New Roman" w:hAnsi="Times New Roman" w:cs="Times New Roman"/>
        </w:rPr>
        <w:t xml:space="preserve"> – </w:t>
      </w:r>
      <w:r w:rsidRPr="00406BEF">
        <w:rPr>
          <w:rFonts w:ascii="Times New Roman" w:hAnsi="Times New Roman" w:cs="Times New Roman"/>
        </w:rPr>
        <w:t xml:space="preserve"> в холодный период года (ноябрь–март). Максимальное месячное количество осадков, 228 мм/мес., выпало в июле 2010 г.</w:t>
      </w:r>
    </w:p>
    <w:p w14:paraId="4CD13F93" w14:textId="77777777" w:rsidR="00F1545F" w:rsidRPr="00406BEF" w:rsidRDefault="00F1545F">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1545F" w:rsidRPr="00406BEF" w14:paraId="6BD42FEC" w14:textId="77777777" w:rsidTr="00572C96">
        <w:tc>
          <w:tcPr>
            <w:tcW w:w="4683" w:type="dxa"/>
          </w:tcPr>
          <w:p w14:paraId="0D4884A6" w14:textId="77777777" w:rsidR="00F1545F" w:rsidRPr="00406BEF" w:rsidRDefault="00F1545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2159545" w14:textId="77777777" w:rsidR="00F1545F" w:rsidRPr="00406BEF" w:rsidRDefault="00F1545F" w:rsidP="00572C96">
            <w:pPr>
              <w:rPr>
                <w:rFonts w:ascii="Times New Roman" w:hAnsi="Times New Roman" w:cs="Times New Roman"/>
                <w:sz w:val="18"/>
                <w:szCs w:val="18"/>
                <w:lang w:val="ru-RU"/>
              </w:rPr>
            </w:pPr>
          </w:p>
          <w:p w14:paraId="010C3E0E" w14:textId="77777777" w:rsidR="00F1545F" w:rsidRPr="00406BEF" w:rsidRDefault="00F1545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DB54539" w14:textId="77777777" w:rsidR="00F1545F" w:rsidRPr="00406BEF" w:rsidRDefault="00F1545F"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E2D8702" w14:textId="77777777" w:rsidR="00F1545F" w:rsidRPr="00406BEF" w:rsidRDefault="00F1545F"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3A11ADC" w14:textId="77777777" w:rsidR="00F1545F" w:rsidRPr="00406BEF" w:rsidRDefault="00F1545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690608A" w14:textId="3FC529A6" w:rsidR="00F1545F" w:rsidRPr="00406BEF" w:rsidRDefault="00F1545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125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F31609C" w14:textId="77777777" w:rsidR="00737E8C" w:rsidRPr="00406BEF" w:rsidRDefault="00737E8C" w:rsidP="00737E8C">
      <w:pPr>
        <w:spacing w:after="0" w:line="240" w:lineRule="auto"/>
        <w:rPr>
          <w:rFonts w:ascii="Times New Roman" w:hAnsi="Times New Roman" w:cs="Times New Roman"/>
        </w:rPr>
      </w:pPr>
    </w:p>
    <w:p w14:paraId="4BA2676B" w14:textId="564C6114" w:rsidR="00737E8C" w:rsidRPr="00406BEF" w:rsidRDefault="00F1545F" w:rsidP="00F1545F">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4B351D39" wp14:editId="4FAEEF32">
            <wp:extent cx="5372100" cy="3924300"/>
            <wp:effectExtent l="0" t="0" r="0" b="0"/>
            <wp:docPr id="375" name="Рисунок 72" descr="image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8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72100" cy="3924300"/>
                    </a:xfrm>
                    <a:prstGeom prst="rect">
                      <a:avLst/>
                    </a:prstGeom>
                    <a:noFill/>
                    <a:ln>
                      <a:noFill/>
                    </a:ln>
                  </pic:spPr>
                </pic:pic>
              </a:graphicData>
            </a:graphic>
          </wp:inline>
        </w:drawing>
      </w:r>
    </w:p>
    <w:p w14:paraId="30664791" w14:textId="77777777" w:rsidR="00737E8C" w:rsidRPr="00406BEF" w:rsidRDefault="00737E8C" w:rsidP="00F1545F">
      <w:pPr>
        <w:spacing w:after="0" w:line="240" w:lineRule="auto"/>
        <w:jc w:val="center"/>
        <w:rPr>
          <w:rFonts w:ascii="Times New Roman" w:hAnsi="Times New Roman" w:cs="Times New Roman"/>
        </w:rPr>
      </w:pPr>
      <w:r w:rsidRPr="00406BEF">
        <w:rPr>
          <w:rFonts w:ascii="Times New Roman" w:hAnsi="Times New Roman" w:cs="Times New Roman"/>
        </w:rPr>
        <w:t>Рисунок 4.2-3. Годовое количество осадков в районе ИАЭС в 1988–2024 гг. (данные метеостанции ИАЭС)</w:t>
      </w:r>
    </w:p>
    <w:p w14:paraId="5ED45B64" w14:textId="77777777" w:rsidR="00737E8C" w:rsidRPr="00406BEF" w:rsidRDefault="00737E8C" w:rsidP="00F1545F">
      <w:pPr>
        <w:spacing w:after="0" w:line="240" w:lineRule="auto"/>
        <w:ind w:firstLine="709"/>
        <w:jc w:val="both"/>
        <w:rPr>
          <w:rFonts w:ascii="Times New Roman" w:hAnsi="Times New Roman" w:cs="Times New Roman"/>
        </w:rPr>
      </w:pPr>
    </w:p>
    <w:p w14:paraId="13C303BE" w14:textId="77A86C3F" w:rsidR="00737E8C"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Среднее количество дней со снежным покровом в году в Литве варьируется от менее 50 на побережье до 90 на востоке и северо-востоке. Наименьшее количество дней со снежным покровом было зарегистрировано зимой 2019–2020 гг., когда в части Литвы не было ни одного дня со снежным покровом, а на метеостанции Дукштас их было всего 10. Наибольшее количество дней со снежным покровом в Литве зарегистрировано зимой 1995–1996 гг. в Дукштасе и составило 156 дней. Среднее количество дней со снежным покровом на метеостанции Дукштас </w:t>
      </w:r>
      <w:r w:rsidR="00AC6D92">
        <w:rPr>
          <w:rFonts w:ascii="Times New Roman" w:hAnsi="Times New Roman" w:cs="Times New Roman"/>
        </w:rPr>
        <w:t xml:space="preserve"> – </w:t>
      </w:r>
      <w:r w:rsidRPr="00406BEF">
        <w:rPr>
          <w:rFonts w:ascii="Times New Roman" w:hAnsi="Times New Roman" w:cs="Times New Roman"/>
        </w:rPr>
        <w:t xml:space="preserve"> 91 день [74].</w:t>
      </w:r>
    </w:p>
    <w:p w14:paraId="3B733F87" w14:textId="77777777" w:rsidR="00737E8C" w:rsidRPr="00406BEF" w:rsidRDefault="00737E8C" w:rsidP="00F1545F">
      <w:pPr>
        <w:spacing w:after="0" w:line="240" w:lineRule="auto"/>
        <w:ind w:firstLine="709"/>
        <w:jc w:val="both"/>
        <w:rPr>
          <w:rFonts w:ascii="Times New Roman" w:hAnsi="Times New Roman" w:cs="Times New Roman"/>
        </w:rPr>
      </w:pPr>
    </w:p>
    <w:p w14:paraId="4F58FE07" w14:textId="77777777" w:rsidR="00737E8C"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В период 2012–2024 гг. средняя месячная скорость ветра, измеренная на мониторинговой станции ИАЭС, составляет 3,4 м/с. Более 80 % измеренных значений средней месячной скорости ветра варьируются от 2,9 до 4,1 м/с. Роза средних месячных направлений ветра за период 2012–2022 гг. показана на Рисунке 4.2-4. Преобладают западные, юго-западные и южные ветры.</w:t>
      </w:r>
    </w:p>
    <w:p w14:paraId="2416202C" w14:textId="77777777" w:rsidR="00737E8C" w:rsidRPr="00406BEF" w:rsidRDefault="00737E8C" w:rsidP="00F1545F">
      <w:pPr>
        <w:spacing w:after="0" w:line="240" w:lineRule="auto"/>
        <w:ind w:firstLine="709"/>
        <w:jc w:val="both"/>
        <w:rPr>
          <w:rFonts w:ascii="Times New Roman" w:hAnsi="Times New Roman" w:cs="Times New Roman"/>
        </w:rPr>
      </w:pPr>
    </w:p>
    <w:p w14:paraId="7FDCF25A" w14:textId="0D6634EA" w:rsidR="00F1545F"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Максимальные значения скорости ветра (порывов), измеренные на станции, примерно в 10 раз выше и могут достигать от 23 м/с (август 2012 и 2013 гг.) до 36 м/с (октябрь 2012 г.) в отдельные месяцы.</w:t>
      </w:r>
    </w:p>
    <w:p w14:paraId="2508BAC5" w14:textId="77777777" w:rsidR="00F1545F" w:rsidRPr="00406BEF" w:rsidRDefault="00F1545F">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1545F" w:rsidRPr="00406BEF" w14:paraId="08BF49F5" w14:textId="77777777" w:rsidTr="00572C96">
        <w:tc>
          <w:tcPr>
            <w:tcW w:w="4683" w:type="dxa"/>
          </w:tcPr>
          <w:p w14:paraId="0A91C3B5" w14:textId="77777777" w:rsidR="00F1545F" w:rsidRPr="00406BEF" w:rsidRDefault="00F1545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50DA36A" w14:textId="77777777" w:rsidR="00F1545F" w:rsidRPr="00406BEF" w:rsidRDefault="00F1545F" w:rsidP="00572C96">
            <w:pPr>
              <w:rPr>
                <w:rFonts w:ascii="Times New Roman" w:hAnsi="Times New Roman" w:cs="Times New Roman"/>
                <w:sz w:val="18"/>
                <w:szCs w:val="18"/>
                <w:lang w:val="ru-RU"/>
              </w:rPr>
            </w:pPr>
          </w:p>
          <w:p w14:paraId="4742D6E0" w14:textId="77777777" w:rsidR="00F1545F" w:rsidRPr="00406BEF" w:rsidRDefault="00F1545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A3A2025" w14:textId="77777777" w:rsidR="00F1545F" w:rsidRPr="00406BEF" w:rsidRDefault="00F1545F"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2F0244D" w14:textId="77777777" w:rsidR="00F1545F" w:rsidRPr="00406BEF" w:rsidRDefault="00F1545F"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1AD7749" w14:textId="77777777" w:rsidR="00F1545F" w:rsidRPr="00406BEF" w:rsidRDefault="00F1545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6C61923" w14:textId="5A91ACAD" w:rsidR="00F1545F" w:rsidRPr="00406BEF" w:rsidRDefault="00F1545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126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A4A53A4" w14:textId="7384CC38" w:rsidR="00737E8C" w:rsidRPr="00406BEF" w:rsidRDefault="00737E8C" w:rsidP="00737E8C">
      <w:pPr>
        <w:spacing w:after="0" w:line="240" w:lineRule="auto"/>
        <w:rPr>
          <w:rFonts w:ascii="Times New Roman" w:hAnsi="Times New Roman" w:cs="Times New Roman"/>
        </w:rPr>
      </w:pPr>
    </w:p>
    <w:p w14:paraId="489B7A7A" w14:textId="136C0F39" w:rsidR="00F1545F" w:rsidRPr="00406BEF" w:rsidRDefault="00F1545F" w:rsidP="00F1545F">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3390B66E" wp14:editId="51B360B1">
            <wp:extent cx="3876675" cy="3209925"/>
            <wp:effectExtent l="0" t="0" r="0" b="0"/>
            <wp:docPr id="374" name="Рисунок 73" descr="imag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8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76675" cy="3209925"/>
                    </a:xfrm>
                    <a:prstGeom prst="rect">
                      <a:avLst/>
                    </a:prstGeom>
                    <a:noFill/>
                    <a:ln>
                      <a:noFill/>
                    </a:ln>
                  </pic:spPr>
                </pic:pic>
              </a:graphicData>
            </a:graphic>
          </wp:inline>
        </w:drawing>
      </w:r>
    </w:p>
    <w:p w14:paraId="7077989C" w14:textId="77777777" w:rsidR="00737E8C" w:rsidRPr="00406BEF" w:rsidRDefault="00737E8C" w:rsidP="00F1545F">
      <w:pPr>
        <w:spacing w:after="0" w:line="240" w:lineRule="auto"/>
        <w:jc w:val="center"/>
        <w:rPr>
          <w:rFonts w:ascii="Times New Roman" w:hAnsi="Times New Roman" w:cs="Times New Roman"/>
        </w:rPr>
      </w:pPr>
      <w:r w:rsidRPr="00406BEF">
        <w:rPr>
          <w:rFonts w:ascii="Times New Roman" w:hAnsi="Times New Roman" w:cs="Times New Roman"/>
        </w:rPr>
        <w:t>Рисунок 4.2-4. Преобладающие направления ветра в районе ИАЭС в 2012–2022 гг. (данные метеостанции ИАЭС)</w:t>
      </w:r>
    </w:p>
    <w:p w14:paraId="3726974D" w14:textId="77777777" w:rsidR="00737E8C" w:rsidRPr="00406BEF" w:rsidRDefault="00737E8C" w:rsidP="00737E8C">
      <w:pPr>
        <w:spacing w:after="0" w:line="240" w:lineRule="auto"/>
        <w:rPr>
          <w:rFonts w:ascii="Times New Roman" w:hAnsi="Times New Roman" w:cs="Times New Roman"/>
        </w:rPr>
      </w:pPr>
    </w:p>
    <w:p w14:paraId="5E873DE9" w14:textId="070857B7" w:rsidR="00737E8C" w:rsidRPr="00406BEF" w:rsidRDefault="00737E8C" w:rsidP="00F1545F">
      <w:pPr>
        <w:spacing w:after="0" w:line="240" w:lineRule="auto"/>
        <w:outlineLvl w:val="3"/>
        <w:rPr>
          <w:rFonts w:ascii="Times New Roman" w:hAnsi="Times New Roman" w:cs="Times New Roman"/>
          <w:b/>
        </w:rPr>
      </w:pPr>
      <w:r w:rsidRPr="00406BEF">
        <w:rPr>
          <w:rFonts w:ascii="Times New Roman" w:hAnsi="Times New Roman" w:cs="Times New Roman"/>
          <w:b/>
        </w:rPr>
        <w:t>4.2.1.2</w:t>
      </w:r>
      <w:r w:rsidR="00F1545F" w:rsidRPr="00406BEF">
        <w:rPr>
          <w:rFonts w:ascii="Times New Roman" w:hAnsi="Times New Roman" w:cs="Times New Roman"/>
          <w:b/>
        </w:rPr>
        <w:tab/>
      </w:r>
      <w:r w:rsidRPr="00406BEF">
        <w:rPr>
          <w:rFonts w:ascii="Times New Roman" w:hAnsi="Times New Roman" w:cs="Times New Roman"/>
          <w:b/>
        </w:rPr>
        <w:t>Качество воздуха</w:t>
      </w:r>
    </w:p>
    <w:p w14:paraId="66061564" w14:textId="77777777" w:rsidR="00F1545F" w:rsidRPr="00406BEF" w:rsidRDefault="00F1545F" w:rsidP="00737E8C">
      <w:pPr>
        <w:spacing w:after="0" w:line="240" w:lineRule="auto"/>
        <w:rPr>
          <w:rFonts w:ascii="Times New Roman" w:hAnsi="Times New Roman" w:cs="Times New Roman"/>
        </w:rPr>
      </w:pPr>
    </w:p>
    <w:p w14:paraId="055F04CA" w14:textId="77777777" w:rsidR="00737E8C" w:rsidRPr="00406BEF" w:rsidRDefault="00737E8C" w:rsidP="005327DD">
      <w:pPr>
        <w:spacing w:after="0" w:line="240" w:lineRule="auto"/>
        <w:ind w:firstLine="709"/>
        <w:jc w:val="both"/>
        <w:rPr>
          <w:rFonts w:ascii="Times New Roman" w:hAnsi="Times New Roman" w:cs="Times New Roman"/>
        </w:rPr>
      </w:pPr>
      <w:r w:rsidRPr="00406BEF">
        <w:rPr>
          <w:rFonts w:ascii="Times New Roman" w:hAnsi="Times New Roman" w:cs="Times New Roman"/>
        </w:rPr>
        <w:t>С точки зрения фонового загрязнения промышленная площадка ИАЭС и прилегающая территория оцениваются как относительно чистый сельский район Утенского уезда Литвы, для которого характерные значения среднегодовых концентраций наиболее важных загрязняющих веществ в воздухе приведены в Таблице 4.2-1. Данные в таблице обобщают среднегодовые значения отдельных лет за период 2011–2020 гг. Среднегодовые значения загрязняющих веществ в атмосферном воздухе для отдельных регионов и городов Литвы определяются по результатам непрерывных измерений, проводимых при государственном мониторинге на литовских станциях контроля качества воздуха.</w:t>
      </w:r>
    </w:p>
    <w:p w14:paraId="29477780" w14:textId="77777777" w:rsidR="00737E8C" w:rsidRPr="00406BEF" w:rsidRDefault="00737E8C" w:rsidP="005327DD">
      <w:pPr>
        <w:spacing w:after="0" w:line="240" w:lineRule="auto"/>
        <w:jc w:val="center"/>
        <w:rPr>
          <w:rFonts w:ascii="Times New Roman" w:hAnsi="Times New Roman" w:cs="Times New Roman"/>
        </w:rPr>
      </w:pPr>
    </w:p>
    <w:p w14:paraId="35C0333B" w14:textId="77777777" w:rsidR="00737E8C" w:rsidRPr="00406BEF" w:rsidRDefault="00737E8C" w:rsidP="005327DD">
      <w:pPr>
        <w:spacing w:after="0" w:line="240" w:lineRule="auto"/>
        <w:jc w:val="center"/>
        <w:rPr>
          <w:rFonts w:ascii="Times New Roman" w:hAnsi="Times New Roman" w:cs="Times New Roman"/>
        </w:rPr>
      </w:pPr>
      <w:r w:rsidRPr="00406BEF">
        <w:rPr>
          <w:rFonts w:ascii="Times New Roman" w:hAnsi="Times New Roman" w:cs="Times New Roman"/>
        </w:rPr>
        <w:t>Таблица 4.2-1. Значения среднегодовых концентраций загрязняющих веществ в атмосферном воздухе в относительно чистых сельских районах Утенского уезда Литвы, мкг/м³</w:t>
      </w:r>
    </w:p>
    <w:tbl>
      <w:tblPr>
        <w:tblW w:w="0" w:type="auto"/>
        <w:jc w:val="center"/>
        <w:tblLayout w:type="fixed"/>
        <w:tblCellMar>
          <w:left w:w="10" w:type="dxa"/>
          <w:right w:w="10" w:type="dxa"/>
        </w:tblCellMar>
        <w:tblLook w:val="0000" w:firstRow="0" w:lastRow="0" w:firstColumn="0" w:lastColumn="0" w:noHBand="0" w:noVBand="0"/>
      </w:tblPr>
      <w:tblGrid>
        <w:gridCol w:w="3398"/>
        <w:gridCol w:w="3278"/>
      </w:tblGrid>
      <w:tr w:rsidR="005327DD" w:rsidRPr="00406BEF" w14:paraId="35E906DC" w14:textId="77777777" w:rsidTr="005327DD">
        <w:trPr>
          <w:trHeight w:hRule="exact" w:val="566"/>
          <w:jc w:val="center"/>
        </w:trPr>
        <w:tc>
          <w:tcPr>
            <w:tcW w:w="3398" w:type="dxa"/>
            <w:tcBorders>
              <w:top w:val="single" w:sz="4" w:space="0" w:color="auto"/>
              <w:left w:val="single" w:sz="4" w:space="0" w:color="auto"/>
            </w:tcBorders>
            <w:shd w:val="clear" w:color="auto" w:fill="FFFFFF"/>
          </w:tcPr>
          <w:p w14:paraId="442B1E06" w14:textId="7B8383FD" w:rsidR="005327DD" w:rsidRPr="00406BEF" w:rsidRDefault="005327DD" w:rsidP="005327DD">
            <w:pPr>
              <w:pStyle w:val="23"/>
              <w:shd w:val="clear" w:color="auto" w:fill="auto"/>
              <w:spacing w:before="0" w:after="0" w:line="220" w:lineRule="exact"/>
              <w:ind w:left="120" w:firstLine="0"/>
            </w:pPr>
            <w:r w:rsidRPr="00406BEF">
              <w:rPr>
                <w:rStyle w:val="aa"/>
              </w:rPr>
              <w:t>Загрязняющее вещество</w:t>
            </w:r>
          </w:p>
        </w:tc>
        <w:tc>
          <w:tcPr>
            <w:tcW w:w="3278" w:type="dxa"/>
            <w:tcBorders>
              <w:top w:val="single" w:sz="4" w:space="0" w:color="auto"/>
              <w:left w:val="single" w:sz="4" w:space="0" w:color="auto"/>
              <w:right w:val="single" w:sz="4" w:space="0" w:color="auto"/>
            </w:tcBorders>
            <w:shd w:val="clear" w:color="auto" w:fill="FFFFFF"/>
          </w:tcPr>
          <w:p w14:paraId="452BA1BF" w14:textId="4E58D99B" w:rsidR="005327DD" w:rsidRPr="00406BEF" w:rsidRDefault="005327DD" w:rsidP="005327DD">
            <w:pPr>
              <w:pStyle w:val="23"/>
              <w:shd w:val="clear" w:color="auto" w:fill="auto"/>
              <w:spacing w:before="0" w:after="0"/>
              <w:ind w:firstLine="0"/>
              <w:jc w:val="both"/>
            </w:pPr>
            <w:r w:rsidRPr="00406BEF">
              <w:rPr>
                <w:rStyle w:val="aa"/>
              </w:rPr>
              <w:t>Среднегодовое значение за период 2011–2020</w:t>
            </w:r>
          </w:p>
        </w:tc>
      </w:tr>
      <w:tr w:rsidR="005327DD" w:rsidRPr="00406BEF" w14:paraId="6A12E7BF" w14:textId="77777777" w:rsidTr="005327DD">
        <w:trPr>
          <w:trHeight w:hRule="exact" w:val="288"/>
          <w:jc w:val="center"/>
        </w:trPr>
        <w:tc>
          <w:tcPr>
            <w:tcW w:w="3398" w:type="dxa"/>
            <w:tcBorders>
              <w:top w:val="single" w:sz="4" w:space="0" w:color="auto"/>
              <w:left w:val="single" w:sz="4" w:space="0" w:color="auto"/>
            </w:tcBorders>
            <w:shd w:val="clear" w:color="auto" w:fill="FFFFFF"/>
          </w:tcPr>
          <w:p w14:paraId="47B90408" w14:textId="32F660AA" w:rsidR="005327DD" w:rsidRPr="00406BEF" w:rsidRDefault="005327DD" w:rsidP="005327DD">
            <w:pPr>
              <w:pStyle w:val="23"/>
              <w:shd w:val="clear" w:color="auto" w:fill="auto"/>
              <w:spacing w:before="0" w:after="0" w:line="220" w:lineRule="exact"/>
              <w:ind w:left="120" w:firstLine="0"/>
            </w:pPr>
            <w:r w:rsidRPr="00406BEF">
              <w:rPr>
                <w:rStyle w:val="11"/>
              </w:rPr>
              <w:t>Взвешенные частицы, PM</w:t>
            </w:r>
            <w:r w:rsidRPr="00406BEF">
              <w:rPr>
                <w:rStyle w:val="Georgia75pt"/>
                <w:rFonts w:ascii="Times New Roman" w:hAnsi="Times New Roman" w:cs="Times New Roman"/>
              </w:rPr>
              <w:t>10</w:t>
            </w:r>
          </w:p>
        </w:tc>
        <w:tc>
          <w:tcPr>
            <w:tcW w:w="3278" w:type="dxa"/>
            <w:tcBorders>
              <w:top w:val="single" w:sz="4" w:space="0" w:color="auto"/>
              <w:left w:val="single" w:sz="4" w:space="0" w:color="auto"/>
              <w:right w:val="single" w:sz="4" w:space="0" w:color="auto"/>
            </w:tcBorders>
            <w:shd w:val="clear" w:color="auto" w:fill="FFFFFF"/>
          </w:tcPr>
          <w:p w14:paraId="1FDC8624" w14:textId="77777777" w:rsidR="005327DD" w:rsidRPr="00406BEF" w:rsidRDefault="005327DD" w:rsidP="005327DD">
            <w:pPr>
              <w:pStyle w:val="23"/>
              <w:shd w:val="clear" w:color="auto" w:fill="auto"/>
              <w:spacing w:before="0" w:after="0" w:line="220" w:lineRule="exact"/>
              <w:ind w:firstLine="0"/>
              <w:jc w:val="center"/>
            </w:pPr>
            <w:r w:rsidRPr="00406BEF">
              <w:rPr>
                <w:rStyle w:val="12"/>
              </w:rPr>
              <w:t>10.8</w:t>
            </w:r>
          </w:p>
        </w:tc>
      </w:tr>
      <w:tr w:rsidR="005327DD" w:rsidRPr="00406BEF" w14:paraId="17C2D634" w14:textId="77777777" w:rsidTr="005327DD">
        <w:trPr>
          <w:trHeight w:hRule="exact" w:val="283"/>
          <w:jc w:val="center"/>
        </w:trPr>
        <w:tc>
          <w:tcPr>
            <w:tcW w:w="3398" w:type="dxa"/>
            <w:tcBorders>
              <w:top w:val="single" w:sz="4" w:space="0" w:color="auto"/>
              <w:left w:val="single" w:sz="4" w:space="0" w:color="auto"/>
            </w:tcBorders>
            <w:shd w:val="clear" w:color="auto" w:fill="FFFFFF"/>
          </w:tcPr>
          <w:p w14:paraId="72516DF7" w14:textId="06FB85E5" w:rsidR="005327DD" w:rsidRPr="00406BEF" w:rsidRDefault="005327DD" w:rsidP="005327DD">
            <w:pPr>
              <w:pStyle w:val="23"/>
              <w:shd w:val="clear" w:color="auto" w:fill="auto"/>
              <w:spacing w:before="0" w:after="0" w:line="220" w:lineRule="exact"/>
              <w:ind w:left="120" w:firstLine="0"/>
            </w:pPr>
            <w:r w:rsidRPr="00406BEF">
              <w:rPr>
                <w:rStyle w:val="11"/>
              </w:rPr>
              <w:t>Взвешенные частицы, PM</w:t>
            </w:r>
            <w:r w:rsidRPr="00406BEF">
              <w:rPr>
                <w:rStyle w:val="Georgia75pt"/>
                <w:rFonts w:ascii="Times New Roman" w:hAnsi="Times New Roman" w:cs="Times New Roman"/>
              </w:rPr>
              <w:t>2,5</w:t>
            </w:r>
          </w:p>
        </w:tc>
        <w:tc>
          <w:tcPr>
            <w:tcW w:w="3278" w:type="dxa"/>
            <w:tcBorders>
              <w:top w:val="single" w:sz="4" w:space="0" w:color="auto"/>
              <w:left w:val="single" w:sz="4" w:space="0" w:color="auto"/>
              <w:right w:val="single" w:sz="4" w:space="0" w:color="auto"/>
            </w:tcBorders>
            <w:shd w:val="clear" w:color="auto" w:fill="FFFFFF"/>
          </w:tcPr>
          <w:p w14:paraId="38F485EE" w14:textId="77777777" w:rsidR="005327DD" w:rsidRPr="00406BEF" w:rsidRDefault="005327DD" w:rsidP="005327DD">
            <w:pPr>
              <w:pStyle w:val="23"/>
              <w:shd w:val="clear" w:color="auto" w:fill="auto"/>
              <w:spacing w:before="0" w:after="0" w:line="220" w:lineRule="exact"/>
              <w:ind w:firstLine="0"/>
              <w:jc w:val="center"/>
            </w:pPr>
            <w:r w:rsidRPr="00406BEF">
              <w:rPr>
                <w:rStyle w:val="12"/>
              </w:rPr>
              <w:t>8.0</w:t>
            </w:r>
          </w:p>
        </w:tc>
      </w:tr>
      <w:tr w:rsidR="005327DD" w:rsidRPr="00406BEF" w14:paraId="15AA508A" w14:textId="77777777" w:rsidTr="005327DD">
        <w:trPr>
          <w:trHeight w:hRule="exact" w:val="288"/>
          <w:jc w:val="center"/>
        </w:trPr>
        <w:tc>
          <w:tcPr>
            <w:tcW w:w="3398" w:type="dxa"/>
            <w:tcBorders>
              <w:top w:val="single" w:sz="4" w:space="0" w:color="auto"/>
              <w:left w:val="single" w:sz="4" w:space="0" w:color="auto"/>
            </w:tcBorders>
            <w:shd w:val="clear" w:color="auto" w:fill="FFFFFF"/>
          </w:tcPr>
          <w:p w14:paraId="28A03B18" w14:textId="30A797A1" w:rsidR="005327DD" w:rsidRPr="00406BEF" w:rsidRDefault="005327DD" w:rsidP="005327DD">
            <w:pPr>
              <w:pStyle w:val="23"/>
              <w:shd w:val="clear" w:color="auto" w:fill="auto"/>
              <w:spacing w:before="0" w:after="0" w:line="220" w:lineRule="exact"/>
              <w:ind w:left="120" w:firstLine="0"/>
            </w:pPr>
            <w:r w:rsidRPr="00406BEF">
              <w:rPr>
                <w:rStyle w:val="11"/>
              </w:rPr>
              <w:t>Диоксид азота, NO</w:t>
            </w:r>
            <w:r w:rsidRPr="00406BEF">
              <w:rPr>
                <w:rStyle w:val="Georgia75pt"/>
                <w:rFonts w:ascii="Times New Roman" w:hAnsi="Times New Roman" w:cs="Times New Roman"/>
              </w:rPr>
              <w:t>2</w:t>
            </w:r>
          </w:p>
        </w:tc>
        <w:tc>
          <w:tcPr>
            <w:tcW w:w="3278" w:type="dxa"/>
            <w:tcBorders>
              <w:top w:val="single" w:sz="4" w:space="0" w:color="auto"/>
              <w:left w:val="single" w:sz="4" w:space="0" w:color="auto"/>
              <w:right w:val="single" w:sz="4" w:space="0" w:color="auto"/>
            </w:tcBorders>
            <w:shd w:val="clear" w:color="auto" w:fill="FFFFFF"/>
          </w:tcPr>
          <w:p w14:paraId="2607D605" w14:textId="77777777" w:rsidR="005327DD" w:rsidRPr="00406BEF" w:rsidRDefault="005327DD" w:rsidP="005327DD">
            <w:pPr>
              <w:pStyle w:val="23"/>
              <w:shd w:val="clear" w:color="auto" w:fill="auto"/>
              <w:spacing w:before="0" w:after="0" w:line="220" w:lineRule="exact"/>
              <w:ind w:firstLine="0"/>
              <w:jc w:val="center"/>
            </w:pPr>
            <w:r w:rsidRPr="00406BEF">
              <w:rPr>
                <w:rStyle w:val="11"/>
              </w:rPr>
              <w:t>4.0</w:t>
            </w:r>
          </w:p>
        </w:tc>
      </w:tr>
      <w:tr w:rsidR="005327DD" w:rsidRPr="00406BEF" w14:paraId="3D226E9E" w14:textId="77777777" w:rsidTr="005327DD">
        <w:trPr>
          <w:trHeight w:hRule="exact" w:val="283"/>
          <w:jc w:val="center"/>
        </w:trPr>
        <w:tc>
          <w:tcPr>
            <w:tcW w:w="3398" w:type="dxa"/>
            <w:tcBorders>
              <w:top w:val="single" w:sz="4" w:space="0" w:color="auto"/>
              <w:left w:val="single" w:sz="4" w:space="0" w:color="auto"/>
            </w:tcBorders>
            <w:shd w:val="clear" w:color="auto" w:fill="FFFFFF"/>
          </w:tcPr>
          <w:p w14:paraId="41E085FD" w14:textId="4596604D" w:rsidR="005327DD" w:rsidRPr="00406BEF" w:rsidRDefault="005327DD" w:rsidP="005327DD">
            <w:pPr>
              <w:pStyle w:val="23"/>
              <w:shd w:val="clear" w:color="auto" w:fill="auto"/>
              <w:spacing w:before="0" w:after="0" w:line="220" w:lineRule="exact"/>
              <w:ind w:left="120" w:firstLine="0"/>
            </w:pPr>
            <w:r w:rsidRPr="00406BEF">
              <w:rPr>
                <w:rStyle w:val="11"/>
              </w:rPr>
              <w:t>Оксиды азота, NO</w:t>
            </w:r>
            <w:r w:rsidRPr="00406BEF">
              <w:rPr>
                <w:rStyle w:val="Georgia75pt0"/>
                <w:rFonts w:ascii="Times New Roman" w:hAnsi="Times New Roman" w:cs="Times New Roman"/>
              </w:rPr>
              <w:t>x</w:t>
            </w:r>
          </w:p>
        </w:tc>
        <w:tc>
          <w:tcPr>
            <w:tcW w:w="3278" w:type="dxa"/>
            <w:tcBorders>
              <w:top w:val="single" w:sz="4" w:space="0" w:color="auto"/>
              <w:left w:val="single" w:sz="4" w:space="0" w:color="auto"/>
              <w:right w:val="single" w:sz="4" w:space="0" w:color="auto"/>
            </w:tcBorders>
            <w:shd w:val="clear" w:color="auto" w:fill="FFFFFF"/>
          </w:tcPr>
          <w:p w14:paraId="5D811C2A" w14:textId="77777777" w:rsidR="005327DD" w:rsidRPr="00406BEF" w:rsidRDefault="005327DD" w:rsidP="005327DD">
            <w:pPr>
              <w:pStyle w:val="23"/>
              <w:shd w:val="clear" w:color="auto" w:fill="auto"/>
              <w:spacing w:before="0" w:after="0" w:line="220" w:lineRule="exact"/>
              <w:ind w:firstLine="0"/>
              <w:jc w:val="center"/>
            </w:pPr>
            <w:r w:rsidRPr="00406BEF">
              <w:rPr>
                <w:rStyle w:val="12"/>
              </w:rPr>
              <w:t>6.0</w:t>
            </w:r>
          </w:p>
        </w:tc>
      </w:tr>
      <w:tr w:rsidR="005327DD" w:rsidRPr="00406BEF" w14:paraId="6E42C90D" w14:textId="77777777" w:rsidTr="005327DD">
        <w:trPr>
          <w:trHeight w:hRule="exact" w:val="298"/>
          <w:jc w:val="center"/>
        </w:trPr>
        <w:tc>
          <w:tcPr>
            <w:tcW w:w="3398" w:type="dxa"/>
            <w:tcBorders>
              <w:top w:val="single" w:sz="4" w:space="0" w:color="auto"/>
              <w:left w:val="single" w:sz="4" w:space="0" w:color="auto"/>
              <w:bottom w:val="single" w:sz="4" w:space="0" w:color="auto"/>
            </w:tcBorders>
            <w:shd w:val="clear" w:color="auto" w:fill="FFFFFF"/>
          </w:tcPr>
          <w:p w14:paraId="6CFA8ACC" w14:textId="0D45248F" w:rsidR="005327DD" w:rsidRPr="00406BEF" w:rsidRDefault="005327DD" w:rsidP="005327DD">
            <w:pPr>
              <w:pStyle w:val="23"/>
              <w:shd w:val="clear" w:color="auto" w:fill="auto"/>
              <w:spacing w:before="0" w:after="0" w:line="220" w:lineRule="exact"/>
              <w:ind w:left="120" w:firstLine="0"/>
            </w:pPr>
            <w:r w:rsidRPr="00406BEF">
              <w:rPr>
                <w:rStyle w:val="11"/>
              </w:rPr>
              <w:t>Диоксид серы</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14:paraId="62ABA76C" w14:textId="77777777" w:rsidR="005327DD" w:rsidRPr="00406BEF" w:rsidRDefault="005327DD" w:rsidP="005327DD">
            <w:pPr>
              <w:pStyle w:val="23"/>
              <w:shd w:val="clear" w:color="auto" w:fill="auto"/>
              <w:spacing w:before="0" w:after="0" w:line="220" w:lineRule="exact"/>
              <w:ind w:firstLine="0"/>
              <w:jc w:val="center"/>
            </w:pPr>
            <w:r w:rsidRPr="00406BEF">
              <w:rPr>
                <w:rStyle w:val="12"/>
              </w:rPr>
              <w:t>1.6</w:t>
            </w:r>
          </w:p>
        </w:tc>
      </w:tr>
    </w:tbl>
    <w:p w14:paraId="297A2E16" w14:textId="77777777" w:rsidR="00737E8C" w:rsidRPr="00406BEF" w:rsidRDefault="00737E8C" w:rsidP="005327DD">
      <w:pPr>
        <w:spacing w:after="0" w:line="240" w:lineRule="auto"/>
        <w:jc w:val="center"/>
        <w:rPr>
          <w:rFonts w:ascii="Times New Roman" w:hAnsi="Times New Roman" w:cs="Times New Roman"/>
        </w:rPr>
      </w:pPr>
    </w:p>
    <w:p w14:paraId="7923464E" w14:textId="223EA7D6" w:rsidR="005327DD" w:rsidRPr="00406BEF" w:rsidRDefault="00737E8C" w:rsidP="005327DD">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Мониторинг воздействия на качество атмосферного воздуха на площадке ИАЭС не проводится, так как технологические процессы, осуществляемые ИАЭС, и выбросы загрязняющих веществ, ими вызываемые, не превышают требований Правил мониторинга окружающей среды хозяйствующих субъектов [65] </w:t>
      </w:r>
      <w:r w:rsidR="00AC6D92">
        <w:rPr>
          <w:rFonts w:ascii="Times New Roman" w:hAnsi="Times New Roman" w:cs="Times New Roman"/>
        </w:rPr>
        <w:t xml:space="preserve"> – </w:t>
      </w:r>
      <w:r w:rsidRPr="00406BEF">
        <w:rPr>
          <w:rFonts w:ascii="Times New Roman" w:hAnsi="Times New Roman" w:cs="Times New Roman"/>
        </w:rPr>
        <w:t xml:space="preserve"> требований, при которых такой мониторинг должен проводиться:</w:t>
      </w:r>
    </w:p>
    <w:p w14:paraId="7E48E97F" w14:textId="77777777" w:rsidR="005327DD" w:rsidRPr="00406BEF" w:rsidRDefault="005327DD">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5327DD" w:rsidRPr="00406BEF" w14:paraId="31748191" w14:textId="77777777" w:rsidTr="00572C96">
        <w:tc>
          <w:tcPr>
            <w:tcW w:w="4683" w:type="dxa"/>
          </w:tcPr>
          <w:p w14:paraId="19F4ED44" w14:textId="77777777" w:rsidR="005327DD" w:rsidRPr="00406BEF" w:rsidRDefault="005327DD"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643F0305" w14:textId="77777777" w:rsidR="005327DD" w:rsidRPr="00406BEF" w:rsidRDefault="005327DD" w:rsidP="00572C96">
            <w:pPr>
              <w:rPr>
                <w:rFonts w:ascii="Times New Roman" w:hAnsi="Times New Roman" w:cs="Times New Roman"/>
                <w:sz w:val="18"/>
                <w:szCs w:val="18"/>
                <w:lang w:val="ru-RU"/>
              </w:rPr>
            </w:pPr>
          </w:p>
          <w:p w14:paraId="6063D54B" w14:textId="77777777" w:rsidR="005327DD" w:rsidRPr="00406BEF" w:rsidRDefault="005327DD"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0FA8F76" w14:textId="77777777" w:rsidR="005327DD" w:rsidRPr="00406BEF" w:rsidRDefault="005327DD"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75E8D50" w14:textId="77777777" w:rsidR="005327DD" w:rsidRPr="00406BEF" w:rsidRDefault="005327DD"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160222F" w14:textId="77777777" w:rsidR="005327DD" w:rsidRPr="00406BEF" w:rsidRDefault="005327DD"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00C4309" w14:textId="69E001C4" w:rsidR="005327DD" w:rsidRPr="00406BEF" w:rsidRDefault="005327DD"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127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B4FC9C6" w14:textId="77777777" w:rsidR="005327DD" w:rsidRPr="00406BEF" w:rsidRDefault="005327DD" w:rsidP="00737E8C">
      <w:pPr>
        <w:spacing w:after="0" w:line="240" w:lineRule="auto"/>
        <w:rPr>
          <w:rFonts w:ascii="Times New Roman" w:hAnsi="Times New Roman" w:cs="Times New Roman"/>
        </w:rPr>
      </w:pPr>
    </w:p>
    <w:p w14:paraId="0E514492" w14:textId="2EFC799D" w:rsidR="00737E8C" w:rsidRPr="00406BEF" w:rsidRDefault="00737E8C" w:rsidP="005327DD">
      <w:pPr>
        <w:spacing w:after="0" w:line="240" w:lineRule="auto"/>
        <w:jc w:val="both"/>
        <w:rPr>
          <w:rFonts w:ascii="Times New Roman" w:hAnsi="Times New Roman" w:cs="Times New Roman"/>
        </w:rPr>
      </w:pPr>
      <w:r w:rsidRPr="00406BEF">
        <w:rPr>
          <w:rFonts w:ascii="Times New Roman" w:hAnsi="Times New Roman" w:cs="Times New Roman"/>
        </w:rPr>
        <w:t>в ходе деятельности показатель опасности одного из выбрасываемых в атмосферный воздух загрязняющих веществ превышает 10</w:t>
      </w:r>
      <w:r w:rsidR="005327DD" w:rsidRPr="00406BEF">
        <w:rPr>
          <w:rFonts w:ascii="Times New Roman" w:hAnsi="Times New Roman" w:cs="Times New Roman"/>
          <w:lang w:val="ru-RU"/>
        </w:rPr>
        <w:t>4</w:t>
      </w:r>
      <w:r w:rsidRPr="00406BEF">
        <w:rPr>
          <w:rFonts w:ascii="Times New Roman" w:hAnsi="Times New Roman" w:cs="Times New Roman"/>
        </w:rPr>
        <w:t>, а концентрация этого загрязняющего вещества, рассчитанная моделированием без учёта фонового загрязнения атмосферного воздуха, превышает предельное значение загрязнения атмосферного воздуха для защиты здоровья человека за минимальный усредняемый период.</w:t>
      </w:r>
    </w:p>
    <w:p w14:paraId="105A70C2" w14:textId="77777777" w:rsidR="00737E8C" w:rsidRPr="00406BEF" w:rsidRDefault="00737E8C" w:rsidP="005327DD">
      <w:pPr>
        <w:spacing w:after="0" w:line="240" w:lineRule="auto"/>
        <w:ind w:firstLine="709"/>
        <w:rPr>
          <w:rFonts w:ascii="Times New Roman" w:hAnsi="Times New Roman" w:cs="Times New Roman"/>
        </w:rPr>
      </w:pPr>
      <w:r w:rsidRPr="00406BEF">
        <w:rPr>
          <w:rFonts w:ascii="Times New Roman" w:hAnsi="Times New Roman" w:cs="Times New Roman"/>
        </w:rPr>
        <w:t>Тем не менее, когда показатель опасности выбросов в атмосферный воздух превышает 10, такие выбросы должны контролироваться, т.е. осуществляется мониторинг источников загрязнения.</w:t>
      </w:r>
    </w:p>
    <w:p w14:paraId="5B811E74" w14:textId="77777777" w:rsidR="00737E8C" w:rsidRPr="00406BEF" w:rsidRDefault="00737E8C" w:rsidP="005327DD">
      <w:pPr>
        <w:spacing w:after="0" w:line="240" w:lineRule="auto"/>
        <w:ind w:firstLine="709"/>
        <w:rPr>
          <w:rFonts w:ascii="Times New Roman" w:hAnsi="Times New Roman" w:cs="Times New Roman"/>
        </w:rPr>
      </w:pPr>
      <w:r w:rsidRPr="00406BEF">
        <w:rPr>
          <w:rFonts w:ascii="Times New Roman" w:hAnsi="Times New Roman" w:cs="Times New Roman"/>
        </w:rPr>
        <w:t>Показатель опасности (ТПР) загрязняющего вещества рассчитывается следующим образом [65]:</w:t>
      </w:r>
    </w:p>
    <w:p w14:paraId="6DFF9ECF" w14:textId="7C23248A" w:rsidR="00737E8C" w:rsidRPr="00406BEF" w:rsidRDefault="00737E8C" w:rsidP="005327DD">
      <w:pPr>
        <w:spacing w:after="0" w:line="240" w:lineRule="auto"/>
        <w:ind w:firstLine="709"/>
        <w:rPr>
          <w:rFonts w:ascii="Times New Roman" w:hAnsi="Times New Roman" w:cs="Times New Roman"/>
        </w:rPr>
      </w:pPr>
    </w:p>
    <w:p w14:paraId="1CB6139B" w14:textId="729FCCA2" w:rsidR="005327DD" w:rsidRPr="00406BEF" w:rsidRDefault="005327DD" w:rsidP="005327DD">
      <w:pPr>
        <w:spacing w:after="0" w:line="240" w:lineRule="auto"/>
        <w:ind w:firstLine="709"/>
        <w:rPr>
          <w:rFonts w:ascii="Times New Roman" w:hAnsi="Times New Roman" w:cs="Times New Roman"/>
        </w:rPr>
      </w:pPr>
      <w:r w:rsidRPr="00406BEF">
        <w:rPr>
          <w:rFonts w:ascii="Times New Roman" w:hAnsi="Times New Roman" w:cs="Times New Roman"/>
        </w:rPr>
        <w:t>ТПР=(ДЛКп</w:t>
      </w:r>
      <w:r w:rsidR="00B6157D">
        <w:rPr>
          <w:rFonts w:ascii="Times New Roman" w:hAnsi="Times New Roman" w:cs="Times New Roman"/>
          <w:lang w:val="ru-RU"/>
        </w:rPr>
        <w:t xml:space="preserve"> </w:t>
      </w:r>
      <w:r w:rsidRPr="00406BEF">
        <w:rPr>
          <w:rFonts w:ascii="Times New Roman" w:hAnsi="Times New Roman" w:cs="Times New Roman"/>
          <w:i/>
          <w:iCs/>
        </w:rPr>
        <w:t>Mm</w:t>
      </w:r>
      <w:r w:rsidR="00B6157D">
        <w:rPr>
          <w:rFonts w:ascii="Times New Roman" w:hAnsi="Times New Roman" w:cs="Times New Roman"/>
          <w:i/>
          <w:iCs/>
          <w:lang w:val="ru-RU"/>
        </w:rPr>
        <w:t xml:space="preserve"> </w:t>
      </w:r>
      <w:r w:rsidRPr="00406BEF">
        <w:rPr>
          <w:rFonts w:ascii="Times New Roman" w:hAnsi="Times New Roman" w:cs="Times New Roman"/>
        </w:rPr>
        <w:t>)</w:t>
      </w:r>
      <w:r w:rsidRPr="00406BEF">
        <w:rPr>
          <w:rFonts w:ascii="Times New Roman" w:hAnsi="Times New Roman" w:cs="Times New Roman"/>
          <w:i/>
          <w:iCs/>
        </w:rPr>
        <w:t>a</w:t>
      </w:r>
    </w:p>
    <w:p w14:paraId="101AE918" w14:textId="6D80CAFD" w:rsidR="005327DD" w:rsidRPr="00406BEF" w:rsidRDefault="005327DD" w:rsidP="005327DD">
      <w:pPr>
        <w:spacing w:after="0" w:line="240" w:lineRule="auto"/>
        <w:ind w:firstLine="709"/>
        <w:rPr>
          <w:rFonts w:ascii="Times New Roman" w:hAnsi="Times New Roman" w:cs="Times New Roman"/>
        </w:rPr>
      </w:pPr>
      <w:r w:rsidRPr="00406BEF">
        <w:rPr>
          <w:rFonts w:ascii="Times New Roman" w:hAnsi="Times New Roman" w:cs="Times New Roman"/>
        </w:rPr>
        <w:t>где:</w:t>
      </w:r>
      <w:r w:rsidRPr="00406BEF">
        <w:rPr>
          <w:rFonts w:ascii="Times New Roman" w:hAnsi="Times New Roman" w:cs="Times New Roman"/>
        </w:rPr>
        <w:br/>
        <w:t>Mm</w:t>
      </w:r>
      <w:r w:rsidRPr="00406BEF">
        <w:rPr>
          <w:rFonts w:ascii="Times New Roman" w:hAnsi="Times New Roman" w:cs="Times New Roman"/>
          <w:i/>
          <w:iCs/>
        </w:rPr>
        <w:t>Mm</w:t>
      </w:r>
      <w:r w:rsidRPr="00406BEF">
        <w:rPr>
          <w:rFonts w:ascii="Times New Roman" w:hAnsi="Times New Roman" w:cs="Times New Roman"/>
        </w:rPr>
        <w:t xml:space="preserve">​ </w:t>
      </w:r>
      <w:r w:rsidR="00AC6D92">
        <w:rPr>
          <w:rFonts w:ascii="Times New Roman" w:hAnsi="Times New Roman" w:cs="Times New Roman"/>
        </w:rPr>
        <w:t xml:space="preserve"> – </w:t>
      </w:r>
      <w:r w:rsidRPr="00406BEF">
        <w:rPr>
          <w:rFonts w:ascii="Times New Roman" w:hAnsi="Times New Roman" w:cs="Times New Roman"/>
        </w:rPr>
        <w:t xml:space="preserve"> общий объём выбросов из всех источников, т/год;</w:t>
      </w:r>
      <w:r w:rsidRPr="00406BEF">
        <w:rPr>
          <w:rFonts w:ascii="Times New Roman" w:hAnsi="Times New Roman" w:cs="Times New Roman"/>
        </w:rPr>
        <w:br/>
        <w:t xml:space="preserve">ДЛКпДЛКп​ </w:t>
      </w:r>
      <w:r w:rsidR="00AC6D92">
        <w:rPr>
          <w:rFonts w:ascii="Times New Roman" w:hAnsi="Times New Roman" w:cs="Times New Roman"/>
        </w:rPr>
        <w:t xml:space="preserve"> – </w:t>
      </w:r>
      <w:r w:rsidRPr="00406BEF">
        <w:rPr>
          <w:rFonts w:ascii="Times New Roman" w:hAnsi="Times New Roman" w:cs="Times New Roman"/>
        </w:rPr>
        <w:t xml:space="preserve"> максимально допустимая суточная концентрация загрязняющих веществ в воздухе жилой среды, мг/м³;</w:t>
      </w:r>
      <w:r w:rsidRPr="00406BEF">
        <w:rPr>
          <w:rFonts w:ascii="Times New Roman" w:hAnsi="Times New Roman" w:cs="Times New Roman"/>
        </w:rPr>
        <w:br/>
        <w:t>a</w:t>
      </w:r>
      <w:r w:rsidRPr="00406BEF">
        <w:rPr>
          <w:rFonts w:ascii="Times New Roman" w:hAnsi="Times New Roman" w:cs="Times New Roman"/>
          <w:i/>
          <w:iCs/>
        </w:rPr>
        <w:t>a</w:t>
      </w:r>
      <w:r w:rsidRPr="00406BEF">
        <w:rPr>
          <w:rFonts w:ascii="Times New Roman" w:hAnsi="Times New Roman" w:cs="Times New Roman"/>
        </w:rPr>
        <w:t xml:space="preserve"> </w:t>
      </w:r>
      <w:r w:rsidR="00AC6D92">
        <w:rPr>
          <w:rFonts w:ascii="Times New Roman" w:hAnsi="Times New Roman" w:cs="Times New Roman"/>
        </w:rPr>
        <w:t xml:space="preserve"> – </w:t>
      </w:r>
      <w:r w:rsidRPr="00406BEF">
        <w:rPr>
          <w:rFonts w:ascii="Times New Roman" w:hAnsi="Times New Roman" w:cs="Times New Roman"/>
        </w:rPr>
        <w:t xml:space="preserve"> фиксированная величина, зависящая от группы загрязняющих веществ, выбрасываемых в атмосферный воздух, указанная в Постановлении Правительства Литовской Республики [75], Глава II. Значение постоянной «a» для загрязняющего вещества I группы равно 1,7; II </w:t>
      </w:r>
      <w:r w:rsidR="00AC6D92">
        <w:rPr>
          <w:rFonts w:ascii="Times New Roman" w:hAnsi="Times New Roman" w:cs="Times New Roman"/>
        </w:rPr>
        <w:t xml:space="preserve"> – </w:t>
      </w:r>
      <w:r w:rsidRPr="00406BEF">
        <w:rPr>
          <w:rFonts w:ascii="Times New Roman" w:hAnsi="Times New Roman" w:cs="Times New Roman"/>
        </w:rPr>
        <w:t xml:space="preserve"> 1,3; III </w:t>
      </w:r>
      <w:r w:rsidR="00AC6D92">
        <w:rPr>
          <w:rFonts w:ascii="Times New Roman" w:hAnsi="Times New Roman" w:cs="Times New Roman"/>
        </w:rPr>
        <w:t xml:space="preserve"> – </w:t>
      </w:r>
      <w:r w:rsidRPr="00406BEF">
        <w:rPr>
          <w:rFonts w:ascii="Times New Roman" w:hAnsi="Times New Roman" w:cs="Times New Roman"/>
        </w:rPr>
        <w:t xml:space="preserve"> 1,0; IV </w:t>
      </w:r>
      <w:r w:rsidR="00AC6D92">
        <w:rPr>
          <w:rFonts w:ascii="Times New Roman" w:hAnsi="Times New Roman" w:cs="Times New Roman"/>
        </w:rPr>
        <w:t xml:space="preserve"> – </w:t>
      </w:r>
      <w:r w:rsidRPr="00406BEF">
        <w:rPr>
          <w:rFonts w:ascii="Times New Roman" w:hAnsi="Times New Roman" w:cs="Times New Roman"/>
        </w:rPr>
        <w:t xml:space="preserve"> 0,9; для оксидов азота (в виде диоксида азота) </w:t>
      </w:r>
      <w:r w:rsidR="00AC6D92">
        <w:rPr>
          <w:rFonts w:ascii="Times New Roman" w:hAnsi="Times New Roman" w:cs="Times New Roman"/>
        </w:rPr>
        <w:t xml:space="preserve"> – </w:t>
      </w:r>
      <w:r w:rsidRPr="00406BEF">
        <w:rPr>
          <w:rFonts w:ascii="Times New Roman" w:hAnsi="Times New Roman" w:cs="Times New Roman"/>
        </w:rPr>
        <w:t xml:space="preserve"> 1,3; для диоксида серы </w:t>
      </w:r>
      <w:r w:rsidR="00AC6D92">
        <w:rPr>
          <w:rFonts w:ascii="Times New Roman" w:hAnsi="Times New Roman" w:cs="Times New Roman"/>
        </w:rPr>
        <w:t xml:space="preserve"> – </w:t>
      </w:r>
      <w:r w:rsidRPr="00406BEF">
        <w:rPr>
          <w:rFonts w:ascii="Times New Roman" w:hAnsi="Times New Roman" w:cs="Times New Roman"/>
        </w:rPr>
        <w:t xml:space="preserve"> 1,0; для пыли (взвешенных частиц) </w:t>
      </w:r>
      <w:r w:rsidR="00AC6D92">
        <w:rPr>
          <w:rFonts w:ascii="Times New Roman" w:hAnsi="Times New Roman" w:cs="Times New Roman"/>
        </w:rPr>
        <w:t xml:space="preserve"> – </w:t>
      </w:r>
      <w:r w:rsidRPr="00406BEF">
        <w:rPr>
          <w:rFonts w:ascii="Times New Roman" w:hAnsi="Times New Roman" w:cs="Times New Roman"/>
        </w:rPr>
        <w:t xml:space="preserve"> 0,9; для пятиокиси ванадия </w:t>
      </w:r>
      <w:r w:rsidR="00AC6D92">
        <w:rPr>
          <w:rFonts w:ascii="Times New Roman" w:hAnsi="Times New Roman" w:cs="Times New Roman"/>
        </w:rPr>
        <w:t xml:space="preserve"> – </w:t>
      </w:r>
      <w:r w:rsidRPr="00406BEF">
        <w:rPr>
          <w:rFonts w:ascii="Times New Roman" w:hAnsi="Times New Roman" w:cs="Times New Roman"/>
        </w:rPr>
        <w:t xml:space="preserve"> 1,7.</w:t>
      </w:r>
    </w:p>
    <w:p w14:paraId="027C6363" w14:textId="4BD29CCD" w:rsidR="00737E8C" w:rsidRPr="00406BEF" w:rsidRDefault="00737E8C" w:rsidP="005327DD">
      <w:pPr>
        <w:spacing w:after="0" w:line="240" w:lineRule="auto"/>
        <w:ind w:firstLine="709"/>
        <w:rPr>
          <w:rFonts w:ascii="Times New Roman" w:hAnsi="Times New Roman" w:cs="Times New Roman"/>
        </w:rPr>
      </w:pPr>
      <w:r w:rsidRPr="00406BEF">
        <w:rPr>
          <w:rFonts w:ascii="Times New Roman" w:hAnsi="Times New Roman" w:cs="Times New Roman"/>
        </w:rPr>
        <w:t xml:space="preserve">Предельные значения загрязнения атмосферного воздуха в соответствии с требованиями [76], [77] приведены в Таблице 4.2-2. Предельные значения загрязнения установлены для защиты здоровья человека, критические уровни загрязнения </w:t>
      </w:r>
      <w:r w:rsidR="00AC6D92">
        <w:rPr>
          <w:rFonts w:ascii="Times New Roman" w:hAnsi="Times New Roman" w:cs="Times New Roman"/>
        </w:rPr>
        <w:t xml:space="preserve"> – </w:t>
      </w:r>
      <w:r w:rsidRPr="00406BEF">
        <w:rPr>
          <w:rFonts w:ascii="Times New Roman" w:hAnsi="Times New Roman" w:cs="Times New Roman"/>
        </w:rPr>
        <w:t xml:space="preserve"> для защиты растительности.</w:t>
      </w:r>
    </w:p>
    <w:p w14:paraId="78FD8DED" w14:textId="77777777" w:rsidR="00737E8C" w:rsidRPr="00406BEF" w:rsidRDefault="00737E8C" w:rsidP="005327DD">
      <w:pPr>
        <w:spacing w:after="0" w:line="240" w:lineRule="auto"/>
        <w:jc w:val="center"/>
        <w:rPr>
          <w:rFonts w:ascii="Times New Roman" w:hAnsi="Times New Roman" w:cs="Times New Roman"/>
        </w:rPr>
      </w:pPr>
    </w:p>
    <w:p w14:paraId="323AA973" w14:textId="485562BB" w:rsidR="00737E8C" w:rsidRPr="00406BEF" w:rsidRDefault="00737E8C" w:rsidP="005327DD">
      <w:pPr>
        <w:spacing w:after="0" w:line="240" w:lineRule="auto"/>
        <w:jc w:val="center"/>
        <w:rPr>
          <w:rFonts w:ascii="Times New Roman" w:hAnsi="Times New Roman" w:cs="Times New Roman"/>
        </w:rPr>
      </w:pPr>
      <w:r w:rsidRPr="00406BEF">
        <w:rPr>
          <w:rFonts w:ascii="Times New Roman" w:hAnsi="Times New Roman" w:cs="Times New Roman"/>
        </w:rPr>
        <w:t>Таблица 4.2-2. Нормативы загрязнения атмосферного воздуха, мкг/м³</w:t>
      </w:r>
    </w:p>
    <w:tbl>
      <w:tblPr>
        <w:tblW w:w="0" w:type="auto"/>
        <w:tblLayout w:type="fixed"/>
        <w:tblCellMar>
          <w:left w:w="10" w:type="dxa"/>
          <w:right w:w="10" w:type="dxa"/>
        </w:tblCellMar>
        <w:tblLook w:val="0000" w:firstRow="0" w:lastRow="0" w:firstColumn="0" w:lastColumn="0" w:noHBand="0" w:noVBand="0"/>
      </w:tblPr>
      <w:tblGrid>
        <w:gridCol w:w="2654"/>
        <w:gridCol w:w="2242"/>
        <w:gridCol w:w="3336"/>
        <w:gridCol w:w="1704"/>
      </w:tblGrid>
      <w:tr w:rsidR="005327DD" w:rsidRPr="00406BEF" w14:paraId="359AC8BB" w14:textId="77777777" w:rsidTr="005327DD">
        <w:trPr>
          <w:trHeight w:hRule="exact" w:val="845"/>
        </w:trPr>
        <w:tc>
          <w:tcPr>
            <w:tcW w:w="2654" w:type="dxa"/>
            <w:tcBorders>
              <w:top w:val="single" w:sz="4" w:space="0" w:color="auto"/>
              <w:left w:val="single" w:sz="4" w:space="0" w:color="auto"/>
            </w:tcBorders>
            <w:shd w:val="clear" w:color="auto" w:fill="FFFFFF"/>
          </w:tcPr>
          <w:p w14:paraId="00FAAE2A" w14:textId="09D262A9" w:rsidR="005327DD" w:rsidRPr="00406BEF" w:rsidRDefault="005327DD" w:rsidP="005327DD">
            <w:pPr>
              <w:pStyle w:val="23"/>
              <w:shd w:val="clear" w:color="auto" w:fill="auto"/>
              <w:spacing w:before="0" w:after="0" w:line="220" w:lineRule="exact"/>
              <w:ind w:left="120" w:firstLine="0"/>
              <w:rPr>
                <w:lang w:val="ru-RU"/>
              </w:rPr>
            </w:pPr>
            <w:r w:rsidRPr="00406BEF">
              <w:rPr>
                <w:rStyle w:val="aa"/>
                <w:lang w:val="ru-RU"/>
              </w:rPr>
              <w:t>Загрязняющее вещество</w:t>
            </w:r>
          </w:p>
        </w:tc>
        <w:tc>
          <w:tcPr>
            <w:tcW w:w="2242" w:type="dxa"/>
            <w:tcBorders>
              <w:top w:val="single" w:sz="4" w:space="0" w:color="auto"/>
              <w:left w:val="single" w:sz="4" w:space="0" w:color="auto"/>
            </w:tcBorders>
            <w:shd w:val="clear" w:color="auto" w:fill="FFFFFF"/>
          </w:tcPr>
          <w:p w14:paraId="2BF83AA8" w14:textId="31FB8DE6" w:rsidR="005327DD" w:rsidRPr="00406BEF" w:rsidRDefault="005327DD" w:rsidP="005327DD">
            <w:pPr>
              <w:pStyle w:val="23"/>
              <w:shd w:val="clear" w:color="auto" w:fill="auto"/>
              <w:spacing w:before="0" w:after="0" w:line="220" w:lineRule="exact"/>
              <w:ind w:firstLine="0"/>
              <w:jc w:val="both"/>
              <w:rPr>
                <w:lang w:val="ru-RU"/>
              </w:rPr>
            </w:pPr>
            <w:r w:rsidRPr="00406BEF">
              <w:rPr>
                <w:rStyle w:val="aa"/>
                <w:lang w:val="ru-RU"/>
              </w:rPr>
              <w:t>Период усреднения</w:t>
            </w:r>
          </w:p>
        </w:tc>
        <w:tc>
          <w:tcPr>
            <w:tcW w:w="3336" w:type="dxa"/>
            <w:tcBorders>
              <w:top w:val="single" w:sz="4" w:space="0" w:color="auto"/>
              <w:left w:val="single" w:sz="4" w:space="0" w:color="auto"/>
            </w:tcBorders>
            <w:shd w:val="clear" w:color="auto" w:fill="FFFFFF"/>
          </w:tcPr>
          <w:p w14:paraId="6CEEF7C0" w14:textId="38F4D82A" w:rsidR="005327DD" w:rsidRPr="00406BEF" w:rsidRDefault="005327DD" w:rsidP="005327DD">
            <w:pPr>
              <w:pStyle w:val="23"/>
              <w:shd w:val="clear" w:color="auto" w:fill="auto"/>
              <w:spacing w:before="0" w:after="0" w:line="220" w:lineRule="exact"/>
              <w:ind w:firstLine="0"/>
              <w:jc w:val="center"/>
              <w:rPr>
                <w:lang w:val="ru-RU"/>
              </w:rPr>
            </w:pPr>
            <w:r w:rsidRPr="00406BEF">
              <w:rPr>
                <w:rStyle w:val="aa"/>
                <w:lang w:val="ru-RU"/>
              </w:rPr>
              <w:t>Предельное значение</w:t>
            </w:r>
          </w:p>
        </w:tc>
        <w:tc>
          <w:tcPr>
            <w:tcW w:w="1704" w:type="dxa"/>
            <w:tcBorders>
              <w:top w:val="single" w:sz="4" w:space="0" w:color="auto"/>
              <w:left w:val="single" w:sz="4" w:space="0" w:color="auto"/>
              <w:right w:val="single" w:sz="4" w:space="0" w:color="auto"/>
            </w:tcBorders>
            <w:shd w:val="clear" w:color="auto" w:fill="FFFFFF"/>
          </w:tcPr>
          <w:p w14:paraId="238B647D" w14:textId="2682AF06" w:rsidR="005327DD" w:rsidRPr="00406BEF" w:rsidRDefault="005327DD" w:rsidP="003047DD">
            <w:pPr>
              <w:pStyle w:val="23"/>
              <w:shd w:val="clear" w:color="auto" w:fill="auto"/>
              <w:spacing w:before="0" w:after="0" w:line="278" w:lineRule="exact"/>
              <w:ind w:firstLine="0"/>
              <w:jc w:val="center"/>
            </w:pPr>
            <w:r w:rsidRPr="00406BEF">
              <w:rPr>
                <w:rStyle w:val="aa"/>
              </w:rPr>
              <w:t>Критический уровень загрязнения</w:t>
            </w:r>
          </w:p>
        </w:tc>
      </w:tr>
      <w:tr w:rsidR="005327DD" w:rsidRPr="00406BEF" w14:paraId="4D3377DC" w14:textId="77777777" w:rsidTr="005327DD">
        <w:trPr>
          <w:trHeight w:hRule="exact" w:val="840"/>
        </w:trPr>
        <w:tc>
          <w:tcPr>
            <w:tcW w:w="2654" w:type="dxa"/>
            <w:vMerge w:val="restart"/>
            <w:tcBorders>
              <w:top w:val="single" w:sz="4" w:space="0" w:color="auto"/>
              <w:left w:val="single" w:sz="4" w:space="0" w:color="auto"/>
            </w:tcBorders>
            <w:shd w:val="clear" w:color="auto" w:fill="FFFFFF"/>
          </w:tcPr>
          <w:p w14:paraId="0E13860D" w14:textId="20343F78" w:rsidR="005327DD" w:rsidRPr="00406BEF" w:rsidRDefault="005327DD" w:rsidP="005327DD">
            <w:pPr>
              <w:pStyle w:val="23"/>
              <w:shd w:val="clear" w:color="auto" w:fill="auto"/>
              <w:spacing w:before="0" w:after="0" w:line="220" w:lineRule="exact"/>
              <w:ind w:left="120" w:firstLine="0"/>
            </w:pPr>
            <w:r w:rsidRPr="00406BEF">
              <w:rPr>
                <w:rStyle w:val="11"/>
              </w:rPr>
              <w:t>Диоксид серы</w:t>
            </w:r>
          </w:p>
        </w:tc>
        <w:tc>
          <w:tcPr>
            <w:tcW w:w="2242" w:type="dxa"/>
            <w:tcBorders>
              <w:top w:val="single" w:sz="4" w:space="0" w:color="auto"/>
              <w:left w:val="single" w:sz="4" w:space="0" w:color="auto"/>
            </w:tcBorders>
            <w:shd w:val="clear" w:color="auto" w:fill="FFFFFF"/>
          </w:tcPr>
          <w:p w14:paraId="1E0A6B94" w14:textId="1321BBDF" w:rsidR="005327DD" w:rsidRPr="00406BEF" w:rsidRDefault="005327DD" w:rsidP="005327DD">
            <w:pPr>
              <w:pStyle w:val="23"/>
              <w:shd w:val="clear" w:color="auto" w:fill="auto"/>
              <w:spacing w:before="0" w:after="0" w:line="220" w:lineRule="exact"/>
              <w:ind w:firstLine="0"/>
              <w:jc w:val="both"/>
              <w:rPr>
                <w:lang w:val="ru-RU"/>
              </w:rPr>
            </w:pPr>
            <w:r w:rsidRPr="00406BEF">
              <w:rPr>
                <w:rStyle w:val="12"/>
              </w:rPr>
              <w:t>1</w:t>
            </w:r>
            <w:r w:rsidRPr="00406BEF">
              <w:rPr>
                <w:rStyle w:val="11"/>
              </w:rPr>
              <w:t xml:space="preserve"> </w:t>
            </w:r>
            <w:r w:rsidRPr="00406BEF">
              <w:rPr>
                <w:rStyle w:val="11"/>
                <w:lang w:val="ru-RU"/>
              </w:rPr>
              <w:t>час</w:t>
            </w:r>
          </w:p>
        </w:tc>
        <w:tc>
          <w:tcPr>
            <w:tcW w:w="3336" w:type="dxa"/>
            <w:tcBorders>
              <w:top w:val="single" w:sz="4" w:space="0" w:color="auto"/>
              <w:left w:val="single" w:sz="4" w:space="0" w:color="auto"/>
            </w:tcBorders>
            <w:shd w:val="clear" w:color="auto" w:fill="FFFFFF"/>
          </w:tcPr>
          <w:p w14:paraId="10CDD1DA" w14:textId="5E715A0C" w:rsidR="005327DD" w:rsidRPr="00406BEF" w:rsidRDefault="005327DD" w:rsidP="005327DD">
            <w:pPr>
              <w:pStyle w:val="23"/>
              <w:shd w:val="clear" w:color="auto" w:fill="auto"/>
              <w:spacing w:before="0" w:after="0"/>
              <w:ind w:firstLine="0"/>
              <w:jc w:val="center"/>
              <w:rPr>
                <w:lang w:val="ru-RU"/>
              </w:rPr>
            </w:pPr>
            <w:r w:rsidRPr="00406BEF">
              <w:rPr>
                <w:rStyle w:val="11"/>
                <w:lang w:val="ru-RU"/>
              </w:rPr>
              <w:t xml:space="preserve">350 мкг/м³ </w:t>
            </w:r>
            <w:r w:rsidR="00AC6D92">
              <w:rPr>
                <w:rStyle w:val="11"/>
                <w:lang w:val="ru-RU"/>
              </w:rPr>
              <w:t xml:space="preserve"> – </w:t>
            </w:r>
            <w:r w:rsidRPr="00406BEF">
              <w:rPr>
                <w:rStyle w:val="11"/>
                <w:lang w:val="ru-RU"/>
              </w:rPr>
              <w:t xml:space="preserve"> не более 24 раз в календарный год</w:t>
            </w:r>
          </w:p>
        </w:tc>
        <w:tc>
          <w:tcPr>
            <w:tcW w:w="1704" w:type="dxa"/>
            <w:tcBorders>
              <w:top w:val="single" w:sz="4" w:space="0" w:color="auto"/>
              <w:left w:val="single" w:sz="4" w:space="0" w:color="auto"/>
              <w:right w:val="single" w:sz="4" w:space="0" w:color="auto"/>
            </w:tcBorders>
            <w:shd w:val="clear" w:color="auto" w:fill="FFFFFF"/>
          </w:tcPr>
          <w:p w14:paraId="42F85DCE" w14:textId="7A0F6E62" w:rsidR="005327DD" w:rsidRPr="00406BEF" w:rsidRDefault="003047DD" w:rsidP="003047DD">
            <w:pPr>
              <w:jc w:val="center"/>
              <w:rPr>
                <w:rFonts w:ascii="Times New Roman" w:hAnsi="Times New Roman" w:cs="Times New Roman"/>
                <w:sz w:val="10"/>
                <w:szCs w:val="10"/>
              </w:rPr>
            </w:pPr>
            <w:r w:rsidRPr="00406BEF">
              <w:rPr>
                <w:rFonts w:ascii="Times New Roman" w:hAnsi="Times New Roman" w:cs="Times New Roman"/>
                <w:lang w:val="ru-RU"/>
              </w:rPr>
              <w:t>-</w:t>
            </w:r>
          </w:p>
        </w:tc>
      </w:tr>
      <w:tr w:rsidR="005327DD" w:rsidRPr="00406BEF" w14:paraId="2D87D16C" w14:textId="77777777" w:rsidTr="005327DD">
        <w:trPr>
          <w:trHeight w:hRule="exact" w:val="835"/>
        </w:trPr>
        <w:tc>
          <w:tcPr>
            <w:tcW w:w="2654" w:type="dxa"/>
            <w:vMerge/>
            <w:tcBorders>
              <w:left w:val="single" w:sz="4" w:space="0" w:color="auto"/>
            </w:tcBorders>
            <w:shd w:val="clear" w:color="auto" w:fill="FFFFFF"/>
          </w:tcPr>
          <w:p w14:paraId="4A8A0C76" w14:textId="77777777" w:rsidR="005327DD" w:rsidRPr="00406BEF" w:rsidRDefault="005327DD" w:rsidP="005327DD">
            <w:pPr>
              <w:rPr>
                <w:rFonts w:ascii="Times New Roman" w:hAnsi="Times New Roman" w:cs="Times New Roman"/>
              </w:rPr>
            </w:pPr>
          </w:p>
        </w:tc>
        <w:tc>
          <w:tcPr>
            <w:tcW w:w="2242" w:type="dxa"/>
            <w:tcBorders>
              <w:top w:val="single" w:sz="4" w:space="0" w:color="auto"/>
              <w:left w:val="single" w:sz="4" w:space="0" w:color="auto"/>
            </w:tcBorders>
            <w:shd w:val="clear" w:color="auto" w:fill="FFFFFF"/>
          </w:tcPr>
          <w:p w14:paraId="2D0CE708" w14:textId="31C9B74D" w:rsidR="005327DD" w:rsidRPr="00406BEF" w:rsidRDefault="005327DD" w:rsidP="005327DD">
            <w:pPr>
              <w:pStyle w:val="23"/>
              <w:shd w:val="clear" w:color="auto" w:fill="auto"/>
              <w:spacing w:before="0" w:after="0" w:line="220" w:lineRule="exact"/>
              <w:ind w:firstLine="0"/>
              <w:jc w:val="both"/>
              <w:rPr>
                <w:lang w:val="ru-RU"/>
              </w:rPr>
            </w:pPr>
            <w:r w:rsidRPr="00406BEF">
              <w:rPr>
                <w:rStyle w:val="12"/>
              </w:rPr>
              <w:t>1</w:t>
            </w:r>
            <w:r w:rsidRPr="00406BEF">
              <w:rPr>
                <w:rStyle w:val="11"/>
              </w:rPr>
              <w:t xml:space="preserve"> </w:t>
            </w:r>
            <w:r w:rsidRPr="00406BEF">
              <w:rPr>
                <w:rStyle w:val="11"/>
                <w:lang w:val="ru-RU"/>
              </w:rPr>
              <w:t>сутки</w:t>
            </w:r>
          </w:p>
        </w:tc>
        <w:tc>
          <w:tcPr>
            <w:tcW w:w="3336" w:type="dxa"/>
            <w:tcBorders>
              <w:top w:val="single" w:sz="4" w:space="0" w:color="auto"/>
              <w:left w:val="single" w:sz="4" w:space="0" w:color="auto"/>
            </w:tcBorders>
            <w:shd w:val="clear" w:color="auto" w:fill="FFFFFF"/>
          </w:tcPr>
          <w:p w14:paraId="6307E16A" w14:textId="1900A841" w:rsidR="005327DD" w:rsidRPr="00406BEF" w:rsidRDefault="003047DD" w:rsidP="005327DD">
            <w:pPr>
              <w:pStyle w:val="23"/>
              <w:shd w:val="clear" w:color="auto" w:fill="auto"/>
              <w:spacing w:before="0" w:after="0"/>
              <w:ind w:firstLine="0"/>
              <w:jc w:val="center"/>
              <w:rPr>
                <w:lang w:val="ru-RU"/>
              </w:rPr>
            </w:pPr>
            <w:r w:rsidRPr="00406BEF">
              <w:rPr>
                <w:rStyle w:val="11"/>
                <w:lang w:val="ru-RU"/>
              </w:rPr>
              <w:t xml:space="preserve">125 мкг/м³ </w:t>
            </w:r>
            <w:r w:rsidR="00AC6D92">
              <w:rPr>
                <w:rStyle w:val="11"/>
                <w:lang w:val="ru-RU"/>
              </w:rPr>
              <w:t xml:space="preserve"> – </w:t>
            </w:r>
            <w:r w:rsidRPr="00406BEF">
              <w:rPr>
                <w:rStyle w:val="11"/>
                <w:lang w:val="ru-RU"/>
              </w:rPr>
              <w:t xml:space="preserve"> не более 3 раз в календарный год</w:t>
            </w:r>
          </w:p>
        </w:tc>
        <w:tc>
          <w:tcPr>
            <w:tcW w:w="1704" w:type="dxa"/>
            <w:tcBorders>
              <w:top w:val="single" w:sz="4" w:space="0" w:color="auto"/>
              <w:left w:val="single" w:sz="4" w:space="0" w:color="auto"/>
              <w:right w:val="single" w:sz="4" w:space="0" w:color="auto"/>
            </w:tcBorders>
            <w:shd w:val="clear" w:color="auto" w:fill="FFFFFF"/>
          </w:tcPr>
          <w:p w14:paraId="405F9299" w14:textId="3D0A9F23" w:rsidR="005327DD" w:rsidRPr="00406BEF" w:rsidRDefault="003047DD" w:rsidP="003047DD">
            <w:pPr>
              <w:jc w:val="center"/>
              <w:rPr>
                <w:rFonts w:ascii="Times New Roman" w:hAnsi="Times New Roman" w:cs="Times New Roman"/>
                <w:sz w:val="10"/>
                <w:szCs w:val="10"/>
              </w:rPr>
            </w:pPr>
            <w:r w:rsidRPr="00406BEF">
              <w:rPr>
                <w:rFonts w:ascii="Times New Roman" w:hAnsi="Times New Roman" w:cs="Times New Roman"/>
                <w:lang w:val="ru-RU"/>
              </w:rPr>
              <w:t>-</w:t>
            </w:r>
          </w:p>
        </w:tc>
      </w:tr>
      <w:tr w:rsidR="005327DD" w:rsidRPr="00406BEF" w14:paraId="054C25FE" w14:textId="77777777" w:rsidTr="005327DD">
        <w:trPr>
          <w:trHeight w:hRule="exact" w:val="840"/>
        </w:trPr>
        <w:tc>
          <w:tcPr>
            <w:tcW w:w="2654" w:type="dxa"/>
            <w:vMerge/>
            <w:tcBorders>
              <w:left w:val="single" w:sz="4" w:space="0" w:color="auto"/>
            </w:tcBorders>
            <w:shd w:val="clear" w:color="auto" w:fill="FFFFFF"/>
          </w:tcPr>
          <w:p w14:paraId="4E79EDE8" w14:textId="77777777" w:rsidR="005327DD" w:rsidRPr="00406BEF" w:rsidRDefault="005327DD" w:rsidP="005327DD">
            <w:pPr>
              <w:rPr>
                <w:rFonts w:ascii="Times New Roman" w:hAnsi="Times New Roman" w:cs="Times New Roman"/>
              </w:rPr>
            </w:pPr>
          </w:p>
        </w:tc>
        <w:tc>
          <w:tcPr>
            <w:tcW w:w="2242" w:type="dxa"/>
            <w:tcBorders>
              <w:top w:val="single" w:sz="4" w:space="0" w:color="auto"/>
              <w:left w:val="single" w:sz="4" w:space="0" w:color="auto"/>
            </w:tcBorders>
            <w:shd w:val="clear" w:color="auto" w:fill="FFFFFF"/>
          </w:tcPr>
          <w:p w14:paraId="36A8B6AC" w14:textId="3CCE35ED" w:rsidR="005327DD" w:rsidRPr="00406BEF" w:rsidRDefault="003047DD" w:rsidP="005327DD">
            <w:pPr>
              <w:pStyle w:val="23"/>
              <w:shd w:val="clear" w:color="auto" w:fill="auto"/>
              <w:spacing w:before="0" w:after="0"/>
              <w:ind w:firstLine="0"/>
              <w:jc w:val="both"/>
              <w:rPr>
                <w:lang w:val="ru-RU"/>
              </w:rPr>
            </w:pPr>
            <w:r w:rsidRPr="00406BEF">
              <w:rPr>
                <w:rStyle w:val="11"/>
                <w:lang w:val="ru-RU"/>
              </w:rPr>
              <w:t xml:space="preserve">Календарный год и зима (1 октября </w:t>
            </w:r>
            <w:r w:rsidR="00AC6D92">
              <w:rPr>
                <w:rStyle w:val="11"/>
                <w:lang w:val="ru-RU"/>
              </w:rPr>
              <w:t xml:space="preserve"> – </w:t>
            </w:r>
            <w:r w:rsidRPr="00406BEF">
              <w:rPr>
                <w:rStyle w:val="11"/>
                <w:lang w:val="ru-RU"/>
              </w:rPr>
              <w:t xml:space="preserve"> 31 марта)</w:t>
            </w:r>
          </w:p>
        </w:tc>
        <w:tc>
          <w:tcPr>
            <w:tcW w:w="3336" w:type="dxa"/>
            <w:tcBorders>
              <w:top w:val="single" w:sz="4" w:space="0" w:color="auto"/>
              <w:left w:val="single" w:sz="4" w:space="0" w:color="auto"/>
            </w:tcBorders>
            <w:shd w:val="clear" w:color="auto" w:fill="FFFFFF"/>
          </w:tcPr>
          <w:p w14:paraId="0174B2B7" w14:textId="77777777" w:rsidR="005327DD" w:rsidRPr="00406BEF" w:rsidRDefault="005327DD" w:rsidP="005327DD">
            <w:pPr>
              <w:rPr>
                <w:rFonts w:ascii="Times New Roman" w:hAnsi="Times New Roman" w:cs="Times New Roman"/>
                <w:sz w:val="10"/>
                <w:szCs w:val="10"/>
              </w:rPr>
            </w:pPr>
          </w:p>
        </w:tc>
        <w:tc>
          <w:tcPr>
            <w:tcW w:w="1704" w:type="dxa"/>
            <w:tcBorders>
              <w:top w:val="single" w:sz="4" w:space="0" w:color="auto"/>
              <w:left w:val="single" w:sz="4" w:space="0" w:color="auto"/>
              <w:right w:val="single" w:sz="4" w:space="0" w:color="auto"/>
            </w:tcBorders>
            <w:shd w:val="clear" w:color="auto" w:fill="FFFFFF"/>
          </w:tcPr>
          <w:p w14:paraId="74F8BBDE" w14:textId="3EF33E70" w:rsidR="005327DD" w:rsidRPr="00406BEF" w:rsidRDefault="005327DD" w:rsidP="003047DD">
            <w:pPr>
              <w:pStyle w:val="23"/>
              <w:shd w:val="clear" w:color="auto" w:fill="auto"/>
              <w:spacing w:before="0" w:after="0" w:line="220" w:lineRule="exact"/>
              <w:ind w:firstLine="0"/>
              <w:jc w:val="center"/>
            </w:pPr>
            <w:r w:rsidRPr="00406BEF">
              <w:rPr>
                <w:rStyle w:val="12"/>
              </w:rPr>
              <w:t>20</w:t>
            </w:r>
            <w:r w:rsidRPr="00406BEF">
              <w:rPr>
                <w:rStyle w:val="11"/>
              </w:rPr>
              <w:t xml:space="preserve"> </w:t>
            </w:r>
            <w:r w:rsidR="003047DD" w:rsidRPr="00406BEF">
              <w:rPr>
                <w:rStyle w:val="11"/>
                <w:lang w:val="ru-RU"/>
              </w:rPr>
              <w:t>мкг/м³</w:t>
            </w:r>
          </w:p>
        </w:tc>
      </w:tr>
      <w:tr w:rsidR="005327DD" w:rsidRPr="00406BEF" w14:paraId="7E0342F5" w14:textId="77777777" w:rsidTr="005327DD">
        <w:trPr>
          <w:trHeight w:hRule="exact" w:val="840"/>
        </w:trPr>
        <w:tc>
          <w:tcPr>
            <w:tcW w:w="2654" w:type="dxa"/>
            <w:vMerge w:val="restart"/>
            <w:tcBorders>
              <w:top w:val="single" w:sz="4" w:space="0" w:color="auto"/>
              <w:left w:val="single" w:sz="4" w:space="0" w:color="auto"/>
            </w:tcBorders>
            <w:shd w:val="clear" w:color="auto" w:fill="FFFFFF"/>
          </w:tcPr>
          <w:p w14:paraId="555A4755" w14:textId="00EF7E66" w:rsidR="005327DD" w:rsidRPr="00406BEF" w:rsidRDefault="003047DD" w:rsidP="005327DD">
            <w:pPr>
              <w:pStyle w:val="23"/>
              <w:shd w:val="clear" w:color="auto" w:fill="auto"/>
              <w:spacing w:before="0" w:after="0" w:line="278" w:lineRule="exact"/>
              <w:ind w:left="120" w:firstLine="0"/>
              <w:rPr>
                <w:lang w:val="ru-RU"/>
              </w:rPr>
            </w:pPr>
            <w:r w:rsidRPr="00406BEF">
              <w:rPr>
                <w:rStyle w:val="11"/>
                <w:lang w:val="ru-RU"/>
              </w:rPr>
              <w:t>Диоксид азота и оксиды азота</w:t>
            </w:r>
          </w:p>
        </w:tc>
        <w:tc>
          <w:tcPr>
            <w:tcW w:w="2242" w:type="dxa"/>
            <w:tcBorders>
              <w:top w:val="single" w:sz="4" w:space="0" w:color="auto"/>
              <w:left w:val="single" w:sz="4" w:space="0" w:color="auto"/>
            </w:tcBorders>
            <w:shd w:val="clear" w:color="auto" w:fill="FFFFFF"/>
          </w:tcPr>
          <w:p w14:paraId="036F5B5A" w14:textId="50BB36CF" w:rsidR="005327DD" w:rsidRPr="00406BEF" w:rsidRDefault="005327DD" w:rsidP="005327DD">
            <w:pPr>
              <w:pStyle w:val="23"/>
              <w:shd w:val="clear" w:color="auto" w:fill="auto"/>
              <w:spacing w:before="0" w:after="0" w:line="220" w:lineRule="exact"/>
              <w:ind w:firstLine="0"/>
              <w:jc w:val="both"/>
              <w:rPr>
                <w:lang w:val="ru-RU"/>
              </w:rPr>
            </w:pPr>
            <w:r w:rsidRPr="00406BEF">
              <w:rPr>
                <w:rStyle w:val="12"/>
              </w:rPr>
              <w:t>1</w:t>
            </w:r>
            <w:r w:rsidRPr="00406BEF">
              <w:rPr>
                <w:rStyle w:val="11"/>
              </w:rPr>
              <w:t xml:space="preserve"> </w:t>
            </w:r>
            <w:r w:rsidR="003047DD" w:rsidRPr="00406BEF">
              <w:rPr>
                <w:rStyle w:val="11"/>
                <w:lang w:val="ru-RU"/>
              </w:rPr>
              <w:t>час</w:t>
            </w:r>
          </w:p>
        </w:tc>
        <w:tc>
          <w:tcPr>
            <w:tcW w:w="3336" w:type="dxa"/>
            <w:tcBorders>
              <w:top w:val="single" w:sz="4" w:space="0" w:color="auto"/>
              <w:left w:val="single" w:sz="4" w:space="0" w:color="auto"/>
            </w:tcBorders>
            <w:shd w:val="clear" w:color="auto" w:fill="FFFFFF"/>
          </w:tcPr>
          <w:p w14:paraId="62104C82" w14:textId="2C3515EB" w:rsidR="005327DD" w:rsidRPr="00406BEF" w:rsidRDefault="003047DD" w:rsidP="005327DD">
            <w:pPr>
              <w:pStyle w:val="23"/>
              <w:shd w:val="clear" w:color="auto" w:fill="auto"/>
              <w:spacing w:before="0" w:after="0"/>
              <w:ind w:firstLine="0"/>
              <w:jc w:val="center"/>
              <w:rPr>
                <w:lang w:val="ru-RU"/>
              </w:rPr>
            </w:pPr>
            <w:r w:rsidRPr="00406BEF">
              <w:rPr>
                <w:rStyle w:val="12"/>
                <w:lang w:val="ru-RU"/>
              </w:rPr>
              <w:t xml:space="preserve">200 мкг/м³ </w:t>
            </w:r>
            <w:r w:rsidR="00AC6D92">
              <w:rPr>
                <w:rStyle w:val="12"/>
                <w:lang w:val="ru-RU"/>
              </w:rPr>
              <w:t xml:space="preserve"> – </w:t>
            </w:r>
            <w:r w:rsidRPr="00406BEF">
              <w:rPr>
                <w:rStyle w:val="12"/>
                <w:lang w:val="ru-RU"/>
              </w:rPr>
              <w:t xml:space="preserve"> не более 18 раз в календарный год</w:t>
            </w:r>
          </w:p>
        </w:tc>
        <w:tc>
          <w:tcPr>
            <w:tcW w:w="1704" w:type="dxa"/>
            <w:tcBorders>
              <w:top w:val="single" w:sz="4" w:space="0" w:color="auto"/>
              <w:left w:val="single" w:sz="4" w:space="0" w:color="auto"/>
              <w:right w:val="single" w:sz="4" w:space="0" w:color="auto"/>
            </w:tcBorders>
            <w:shd w:val="clear" w:color="auto" w:fill="FFFFFF"/>
          </w:tcPr>
          <w:p w14:paraId="2653F5A3" w14:textId="5B87CD2B" w:rsidR="005327DD" w:rsidRPr="00406BEF" w:rsidRDefault="003047DD" w:rsidP="003047DD">
            <w:pPr>
              <w:jc w:val="center"/>
              <w:rPr>
                <w:rFonts w:ascii="Times New Roman" w:hAnsi="Times New Roman" w:cs="Times New Roman"/>
                <w:sz w:val="10"/>
                <w:szCs w:val="10"/>
              </w:rPr>
            </w:pPr>
            <w:r w:rsidRPr="00406BEF">
              <w:rPr>
                <w:rFonts w:ascii="Times New Roman" w:hAnsi="Times New Roman" w:cs="Times New Roman"/>
                <w:lang w:val="ru-RU"/>
              </w:rPr>
              <w:t>-</w:t>
            </w:r>
          </w:p>
        </w:tc>
      </w:tr>
      <w:tr w:rsidR="005327DD" w:rsidRPr="00406BEF" w14:paraId="42488C7A" w14:textId="77777777" w:rsidTr="005327DD">
        <w:trPr>
          <w:trHeight w:hRule="exact" w:val="283"/>
        </w:trPr>
        <w:tc>
          <w:tcPr>
            <w:tcW w:w="2654" w:type="dxa"/>
            <w:vMerge/>
            <w:tcBorders>
              <w:left w:val="single" w:sz="4" w:space="0" w:color="auto"/>
            </w:tcBorders>
            <w:shd w:val="clear" w:color="auto" w:fill="FFFFFF"/>
          </w:tcPr>
          <w:p w14:paraId="5E2C9B8D" w14:textId="77777777" w:rsidR="005327DD" w:rsidRPr="00406BEF" w:rsidRDefault="005327DD" w:rsidP="005327DD">
            <w:pPr>
              <w:rPr>
                <w:rFonts w:ascii="Times New Roman" w:hAnsi="Times New Roman" w:cs="Times New Roman"/>
              </w:rPr>
            </w:pPr>
          </w:p>
        </w:tc>
        <w:tc>
          <w:tcPr>
            <w:tcW w:w="2242" w:type="dxa"/>
            <w:tcBorders>
              <w:top w:val="single" w:sz="4" w:space="0" w:color="auto"/>
              <w:left w:val="single" w:sz="4" w:space="0" w:color="auto"/>
            </w:tcBorders>
            <w:shd w:val="clear" w:color="auto" w:fill="FFFFFF"/>
          </w:tcPr>
          <w:p w14:paraId="70585573" w14:textId="1CBA2B56" w:rsidR="005327DD" w:rsidRPr="00406BEF" w:rsidRDefault="003047DD" w:rsidP="005327DD">
            <w:pPr>
              <w:pStyle w:val="23"/>
              <w:shd w:val="clear" w:color="auto" w:fill="auto"/>
              <w:spacing w:before="0" w:after="0" w:line="220" w:lineRule="exact"/>
              <w:ind w:firstLine="0"/>
              <w:jc w:val="both"/>
            </w:pPr>
            <w:r w:rsidRPr="00406BEF">
              <w:rPr>
                <w:rStyle w:val="11"/>
                <w:lang w:val="ru-RU"/>
              </w:rPr>
              <w:t>Календарный год</w:t>
            </w:r>
          </w:p>
        </w:tc>
        <w:tc>
          <w:tcPr>
            <w:tcW w:w="3336" w:type="dxa"/>
            <w:tcBorders>
              <w:top w:val="single" w:sz="4" w:space="0" w:color="auto"/>
              <w:left w:val="single" w:sz="4" w:space="0" w:color="auto"/>
            </w:tcBorders>
            <w:shd w:val="clear" w:color="auto" w:fill="FFFFFF"/>
          </w:tcPr>
          <w:p w14:paraId="07D305D5" w14:textId="77777777" w:rsidR="005327DD" w:rsidRPr="00406BEF" w:rsidRDefault="005327DD" w:rsidP="005327DD">
            <w:pPr>
              <w:pStyle w:val="23"/>
              <w:shd w:val="clear" w:color="auto" w:fill="auto"/>
              <w:spacing w:before="0" w:after="0" w:line="220" w:lineRule="exact"/>
              <w:ind w:firstLine="0"/>
              <w:jc w:val="center"/>
            </w:pPr>
            <w:r w:rsidRPr="00406BEF">
              <w:rPr>
                <w:rStyle w:val="11"/>
              </w:rPr>
              <w:t>-</w:t>
            </w:r>
          </w:p>
        </w:tc>
        <w:tc>
          <w:tcPr>
            <w:tcW w:w="1704" w:type="dxa"/>
            <w:tcBorders>
              <w:top w:val="single" w:sz="4" w:space="0" w:color="auto"/>
              <w:left w:val="single" w:sz="4" w:space="0" w:color="auto"/>
              <w:right w:val="single" w:sz="4" w:space="0" w:color="auto"/>
            </w:tcBorders>
            <w:shd w:val="clear" w:color="auto" w:fill="FFFFFF"/>
          </w:tcPr>
          <w:p w14:paraId="459362F8" w14:textId="2945BED6" w:rsidR="005327DD" w:rsidRPr="00406BEF" w:rsidRDefault="005327DD" w:rsidP="003047DD">
            <w:pPr>
              <w:pStyle w:val="23"/>
              <w:shd w:val="clear" w:color="auto" w:fill="auto"/>
              <w:spacing w:before="0" w:after="0" w:line="220" w:lineRule="exact"/>
              <w:ind w:firstLine="0"/>
              <w:jc w:val="center"/>
            </w:pPr>
            <w:r w:rsidRPr="00406BEF">
              <w:rPr>
                <w:rStyle w:val="11"/>
              </w:rPr>
              <w:t xml:space="preserve">30 </w:t>
            </w:r>
            <w:r w:rsidR="003047DD" w:rsidRPr="00406BEF">
              <w:rPr>
                <w:rStyle w:val="11"/>
                <w:lang w:val="ru-RU"/>
              </w:rPr>
              <w:t>мкг/м³</w:t>
            </w:r>
          </w:p>
        </w:tc>
      </w:tr>
      <w:tr w:rsidR="005327DD" w:rsidRPr="00406BEF" w14:paraId="30F0CA11" w14:textId="77777777" w:rsidTr="005327DD">
        <w:trPr>
          <w:trHeight w:hRule="exact" w:val="571"/>
        </w:trPr>
        <w:tc>
          <w:tcPr>
            <w:tcW w:w="2654" w:type="dxa"/>
            <w:tcBorders>
              <w:top w:val="single" w:sz="4" w:space="0" w:color="auto"/>
              <w:left w:val="single" w:sz="4" w:space="0" w:color="auto"/>
              <w:bottom w:val="single" w:sz="4" w:space="0" w:color="auto"/>
            </w:tcBorders>
            <w:shd w:val="clear" w:color="auto" w:fill="FFFFFF"/>
          </w:tcPr>
          <w:p w14:paraId="7441E9A0" w14:textId="61344602" w:rsidR="005327DD" w:rsidRPr="00406BEF" w:rsidRDefault="003047DD" w:rsidP="005327DD">
            <w:pPr>
              <w:pStyle w:val="23"/>
              <w:shd w:val="clear" w:color="auto" w:fill="auto"/>
              <w:spacing w:before="0" w:after="0" w:line="220" w:lineRule="exact"/>
              <w:ind w:left="120" w:firstLine="0"/>
              <w:rPr>
                <w:lang w:val="ru-RU"/>
              </w:rPr>
            </w:pPr>
            <w:r w:rsidRPr="00406BEF">
              <w:rPr>
                <w:rStyle w:val="11"/>
                <w:lang w:val="ru-RU"/>
              </w:rPr>
              <w:t>Монооксид карбона</w:t>
            </w:r>
          </w:p>
        </w:tc>
        <w:tc>
          <w:tcPr>
            <w:tcW w:w="2242" w:type="dxa"/>
            <w:tcBorders>
              <w:top w:val="single" w:sz="4" w:space="0" w:color="auto"/>
              <w:left w:val="single" w:sz="4" w:space="0" w:color="auto"/>
              <w:bottom w:val="single" w:sz="4" w:space="0" w:color="auto"/>
            </w:tcBorders>
            <w:shd w:val="clear" w:color="auto" w:fill="FFFFFF"/>
          </w:tcPr>
          <w:p w14:paraId="1FACA001" w14:textId="2BF8390E" w:rsidR="005327DD" w:rsidRPr="00406BEF" w:rsidRDefault="003047DD" w:rsidP="005327DD">
            <w:pPr>
              <w:pStyle w:val="23"/>
              <w:shd w:val="clear" w:color="auto" w:fill="auto"/>
              <w:spacing w:before="0" w:after="0" w:line="283" w:lineRule="exact"/>
              <w:ind w:left="140" w:firstLine="0"/>
              <w:rPr>
                <w:lang w:val="ru-RU"/>
              </w:rPr>
            </w:pPr>
            <w:r w:rsidRPr="00406BEF">
              <w:rPr>
                <w:rStyle w:val="11"/>
                <w:lang w:val="ru-RU"/>
              </w:rPr>
              <w:t xml:space="preserve">Максимально допустимое среднесуточное время </w:t>
            </w:r>
            <w:r w:rsidR="00AC6D92">
              <w:rPr>
                <w:rStyle w:val="11"/>
                <w:lang w:val="ru-RU"/>
              </w:rPr>
              <w:t xml:space="preserve"> – </w:t>
            </w:r>
            <w:r w:rsidRPr="00406BEF">
              <w:rPr>
                <w:rStyle w:val="11"/>
                <w:lang w:val="ru-RU"/>
              </w:rPr>
              <w:t xml:space="preserve"> 8 часов</w:t>
            </w:r>
          </w:p>
        </w:tc>
        <w:tc>
          <w:tcPr>
            <w:tcW w:w="3336" w:type="dxa"/>
            <w:tcBorders>
              <w:top w:val="single" w:sz="4" w:space="0" w:color="auto"/>
              <w:left w:val="single" w:sz="4" w:space="0" w:color="auto"/>
              <w:bottom w:val="single" w:sz="4" w:space="0" w:color="auto"/>
            </w:tcBorders>
            <w:shd w:val="clear" w:color="auto" w:fill="FFFFFF"/>
          </w:tcPr>
          <w:p w14:paraId="3C830A06" w14:textId="1BFF6079" w:rsidR="005327DD" w:rsidRPr="00406BEF" w:rsidRDefault="005327DD" w:rsidP="005327DD">
            <w:pPr>
              <w:pStyle w:val="23"/>
              <w:shd w:val="clear" w:color="auto" w:fill="auto"/>
              <w:spacing w:before="0" w:after="0" w:line="220" w:lineRule="exact"/>
              <w:ind w:firstLine="0"/>
              <w:jc w:val="center"/>
            </w:pPr>
            <w:r w:rsidRPr="00406BEF">
              <w:rPr>
                <w:rStyle w:val="11"/>
              </w:rPr>
              <w:t xml:space="preserve">10 000 </w:t>
            </w:r>
            <w:r w:rsidR="003047DD" w:rsidRPr="00406BEF">
              <w:rPr>
                <w:rStyle w:val="11"/>
                <w:lang w:val="ru-RU"/>
              </w:rPr>
              <w:t>мкг/м³</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0A2462D9" w14:textId="77777777" w:rsidR="005327DD" w:rsidRPr="00406BEF" w:rsidRDefault="005327DD" w:rsidP="003047DD">
            <w:pPr>
              <w:pStyle w:val="23"/>
              <w:shd w:val="clear" w:color="auto" w:fill="auto"/>
              <w:spacing w:before="0" w:after="0" w:line="220" w:lineRule="exact"/>
              <w:ind w:firstLine="0"/>
              <w:jc w:val="center"/>
            </w:pPr>
            <w:r w:rsidRPr="00406BEF">
              <w:rPr>
                <w:rStyle w:val="11"/>
              </w:rPr>
              <w:t>-</w:t>
            </w:r>
          </w:p>
        </w:tc>
      </w:tr>
    </w:tbl>
    <w:p w14:paraId="0EB989D0" w14:textId="77777777" w:rsidR="005327DD" w:rsidRPr="00406BEF" w:rsidRDefault="005327DD" w:rsidP="005327DD">
      <w:pPr>
        <w:spacing w:after="0" w:line="240" w:lineRule="auto"/>
        <w:jc w:val="center"/>
        <w:rPr>
          <w:rFonts w:ascii="Times New Roman" w:hAnsi="Times New Roman" w:cs="Times New Roman"/>
        </w:rPr>
      </w:pPr>
    </w:p>
    <w:p w14:paraId="0F835DFF" w14:textId="68645279" w:rsidR="005327DD" w:rsidRPr="00406BEF" w:rsidRDefault="005327DD">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5327DD" w:rsidRPr="00406BEF" w14:paraId="66313E92" w14:textId="77777777" w:rsidTr="00572C96">
        <w:tc>
          <w:tcPr>
            <w:tcW w:w="4683" w:type="dxa"/>
          </w:tcPr>
          <w:p w14:paraId="4F65330E" w14:textId="77777777" w:rsidR="005327DD" w:rsidRPr="00406BEF" w:rsidRDefault="005327DD"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7864816A" w14:textId="77777777" w:rsidR="005327DD" w:rsidRPr="00406BEF" w:rsidRDefault="005327DD" w:rsidP="00572C96">
            <w:pPr>
              <w:rPr>
                <w:rFonts w:ascii="Times New Roman" w:hAnsi="Times New Roman" w:cs="Times New Roman"/>
                <w:sz w:val="18"/>
                <w:szCs w:val="18"/>
                <w:lang w:val="ru-RU"/>
              </w:rPr>
            </w:pPr>
          </w:p>
          <w:p w14:paraId="42C5BDD6" w14:textId="77777777" w:rsidR="005327DD" w:rsidRPr="00406BEF" w:rsidRDefault="005327DD"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7109E2C" w14:textId="77777777" w:rsidR="005327DD" w:rsidRPr="00406BEF" w:rsidRDefault="005327DD"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390D940" w14:textId="77777777" w:rsidR="005327DD" w:rsidRPr="00406BEF" w:rsidRDefault="005327DD"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6EB28DE" w14:textId="77777777" w:rsidR="005327DD" w:rsidRPr="00406BEF" w:rsidRDefault="005327DD"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68BA476" w14:textId="045AB068" w:rsidR="005327DD" w:rsidRPr="00406BEF" w:rsidRDefault="005327DD"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128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BBCE2CA" w14:textId="2084C099" w:rsidR="00737E8C" w:rsidRPr="00406BEF" w:rsidRDefault="00737E8C" w:rsidP="00737E8C">
      <w:pPr>
        <w:spacing w:after="0" w:line="240" w:lineRule="auto"/>
        <w:rPr>
          <w:rFonts w:ascii="Times New Roman" w:hAnsi="Times New Roman" w:cs="Times New Roman"/>
        </w:rPr>
      </w:pPr>
    </w:p>
    <w:tbl>
      <w:tblPr>
        <w:tblW w:w="0" w:type="auto"/>
        <w:tblLayout w:type="fixed"/>
        <w:tblCellMar>
          <w:left w:w="10" w:type="dxa"/>
          <w:right w:w="10" w:type="dxa"/>
        </w:tblCellMar>
        <w:tblLook w:val="0000" w:firstRow="0" w:lastRow="0" w:firstColumn="0" w:lastColumn="0" w:noHBand="0" w:noVBand="0"/>
      </w:tblPr>
      <w:tblGrid>
        <w:gridCol w:w="2654"/>
        <w:gridCol w:w="2242"/>
        <w:gridCol w:w="3336"/>
        <w:gridCol w:w="1704"/>
      </w:tblGrid>
      <w:tr w:rsidR="005327DD" w:rsidRPr="00406BEF" w14:paraId="07B54FC4" w14:textId="77777777" w:rsidTr="005327DD">
        <w:trPr>
          <w:trHeight w:hRule="exact" w:val="840"/>
        </w:trPr>
        <w:tc>
          <w:tcPr>
            <w:tcW w:w="2654" w:type="dxa"/>
            <w:vMerge w:val="restart"/>
            <w:tcBorders>
              <w:top w:val="single" w:sz="4" w:space="0" w:color="auto"/>
              <w:left w:val="single" w:sz="4" w:space="0" w:color="auto"/>
            </w:tcBorders>
            <w:shd w:val="clear" w:color="auto" w:fill="FFFFFF"/>
          </w:tcPr>
          <w:p w14:paraId="505F8DEC" w14:textId="0B82444F" w:rsidR="005327DD" w:rsidRPr="00406BEF" w:rsidRDefault="003047DD" w:rsidP="005327DD">
            <w:pPr>
              <w:pStyle w:val="23"/>
              <w:shd w:val="clear" w:color="auto" w:fill="auto"/>
              <w:spacing w:before="0" w:after="0" w:line="220" w:lineRule="exact"/>
              <w:ind w:left="120" w:firstLine="0"/>
            </w:pPr>
            <w:r w:rsidRPr="00406BEF">
              <w:rPr>
                <w:rStyle w:val="11"/>
              </w:rPr>
              <w:t xml:space="preserve">Взвешенные частицы </w:t>
            </w:r>
            <w:r w:rsidR="005327DD" w:rsidRPr="00406BEF">
              <w:rPr>
                <w:rStyle w:val="11"/>
              </w:rPr>
              <w:t>PM</w:t>
            </w:r>
            <w:r w:rsidR="005327DD" w:rsidRPr="00406BEF">
              <w:rPr>
                <w:rStyle w:val="12"/>
              </w:rPr>
              <w:t>10</w:t>
            </w:r>
          </w:p>
        </w:tc>
        <w:tc>
          <w:tcPr>
            <w:tcW w:w="2242" w:type="dxa"/>
            <w:tcBorders>
              <w:top w:val="single" w:sz="4" w:space="0" w:color="auto"/>
              <w:left w:val="single" w:sz="4" w:space="0" w:color="auto"/>
            </w:tcBorders>
            <w:shd w:val="clear" w:color="auto" w:fill="FFFFFF"/>
          </w:tcPr>
          <w:p w14:paraId="7CD479F0" w14:textId="44F66AF3" w:rsidR="005327DD" w:rsidRPr="00406BEF" w:rsidRDefault="005327DD" w:rsidP="005327DD">
            <w:pPr>
              <w:pStyle w:val="23"/>
              <w:shd w:val="clear" w:color="auto" w:fill="auto"/>
              <w:spacing w:before="0" w:after="0" w:line="220" w:lineRule="exact"/>
              <w:ind w:left="120" w:firstLine="0"/>
              <w:rPr>
                <w:lang w:val="ru-RU"/>
              </w:rPr>
            </w:pPr>
            <w:r w:rsidRPr="00406BEF">
              <w:rPr>
                <w:rStyle w:val="12"/>
              </w:rPr>
              <w:t>1</w:t>
            </w:r>
            <w:r w:rsidRPr="00406BEF">
              <w:rPr>
                <w:rStyle w:val="11"/>
              </w:rPr>
              <w:t xml:space="preserve"> </w:t>
            </w:r>
            <w:r w:rsidR="003047DD" w:rsidRPr="00406BEF">
              <w:rPr>
                <w:rStyle w:val="11"/>
                <w:lang w:val="ru-RU"/>
              </w:rPr>
              <w:t>сутки</w:t>
            </w:r>
          </w:p>
        </w:tc>
        <w:tc>
          <w:tcPr>
            <w:tcW w:w="3336" w:type="dxa"/>
            <w:tcBorders>
              <w:top w:val="single" w:sz="4" w:space="0" w:color="auto"/>
              <w:left w:val="single" w:sz="4" w:space="0" w:color="auto"/>
            </w:tcBorders>
            <w:shd w:val="clear" w:color="auto" w:fill="FFFFFF"/>
          </w:tcPr>
          <w:p w14:paraId="7E56D8E8" w14:textId="72CF6B72" w:rsidR="005327DD" w:rsidRPr="00406BEF" w:rsidRDefault="003047DD" w:rsidP="005327DD">
            <w:pPr>
              <w:pStyle w:val="23"/>
              <w:shd w:val="clear" w:color="auto" w:fill="auto"/>
              <w:spacing w:before="0" w:after="0"/>
              <w:ind w:firstLine="0"/>
              <w:jc w:val="center"/>
              <w:rPr>
                <w:lang w:val="ru-RU"/>
              </w:rPr>
            </w:pPr>
            <w:r w:rsidRPr="00406BEF">
              <w:rPr>
                <w:rStyle w:val="11"/>
                <w:lang w:val="ru-RU"/>
              </w:rPr>
              <w:t xml:space="preserve">50 мкг/м³ </w:t>
            </w:r>
            <w:r w:rsidR="00AC6D92">
              <w:rPr>
                <w:rStyle w:val="11"/>
                <w:lang w:val="ru-RU"/>
              </w:rPr>
              <w:t xml:space="preserve"> – </w:t>
            </w:r>
            <w:r w:rsidRPr="00406BEF">
              <w:rPr>
                <w:rStyle w:val="11"/>
                <w:lang w:val="ru-RU"/>
              </w:rPr>
              <w:t xml:space="preserve"> не более 35 раз в календарный год</w:t>
            </w:r>
          </w:p>
        </w:tc>
        <w:tc>
          <w:tcPr>
            <w:tcW w:w="1704" w:type="dxa"/>
            <w:tcBorders>
              <w:top w:val="single" w:sz="4" w:space="0" w:color="auto"/>
              <w:left w:val="single" w:sz="4" w:space="0" w:color="auto"/>
              <w:right w:val="single" w:sz="4" w:space="0" w:color="auto"/>
            </w:tcBorders>
            <w:shd w:val="clear" w:color="auto" w:fill="FFFFFF"/>
          </w:tcPr>
          <w:p w14:paraId="64CC2BB3" w14:textId="77777777" w:rsidR="005327DD" w:rsidRPr="00406BEF" w:rsidRDefault="005327DD" w:rsidP="005327DD">
            <w:pPr>
              <w:rPr>
                <w:rFonts w:ascii="Times New Roman" w:hAnsi="Times New Roman" w:cs="Times New Roman"/>
                <w:sz w:val="10"/>
                <w:szCs w:val="10"/>
              </w:rPr>
            </w:pPr>
          </w:p>
        </w:tc>
      </w:tr>
      <w:tr w:rsidR="005327DD" w:rsidRPr="00406BEF" w14:paraId="4793D0AA" w14:textId="77777777" w:rsidTr="005327DD">
        <w:trPr>
          <w:trHeight w:hRule="exact" w:val="288"/>
        </w:trPr>
        <w:tc>
          <w:tcPr>
            <w:tcW w:w="2654" w:type="dxa"/>
            <w:vMerge/>
            <w:tcBorders>
              <w:left w:val="single" w:sz="4" w:space="0" w:color="auto"/>
            </w:tcBorders>
            <w:shd w:val="clear" w:color="auto" w:fill="FFFFFF"/>
          </w:tcPr>
          <w:p w14:paraId="51C1CE98" w14:textId="77777777" w:rsidR="005327DD" w:rsidRPr="00406BEF" w:rsidRDefault="005327DD" w:rsidP="005327DD">
            <w:pPr>
              <w:rPr>
                <w:rFonts w:ascii="Times New Roman" w:hAnsi="Times New Roman" w:cs="Times New Roman"/>
              </w:rPr>
            </w:pPr>
          </w:p>
        </w:tc>
        <w:tc>
          <w:tcPr>
            <w:tcW w:w="2242" w:type="dxa"/>
            <w:tcBorders>
              <w:top w:val="single" w:sz="4" w:space="0" w:color="auto"/>
              <w:left w:val="single" w:sz="4" w:space="0" w:color="auto"/>
            </w:tcBorders>
            <w:shd w:val="clear" w:color="auto" w:fill="FFFFFF"/>
          </w:tcPr>
          <w:p w14:paraId="131F867F" w14:textId="30BC48A4" w:rsidR="005327DD" w:rsidRPr="00406BEF" w:rsidRDefault="003047DD" w:rsidP="005327DD">
            <w:pPr>
              <w:pStyle w:val="23"/>
              <w:shd w:val="clear" w:color="auto" w:fill="auto"/>
              <w:spacing w:before="0" w:after="0" w:line="220" w:lineRule="exact"/>
              <w:ind w:left="120" w:firstLine="0"/>
              <w:rPr>
                <w:lang w:val="ru-RU"/>
              </w:rPr>
            </w:pPr>
            <w:r w:rsidRPr="00406BEF">
              <w:rPr>
                <w:rStyle w:val="11"/>
                <w:lang w:val="ru-RU"/>
              </w:rPr>
              <w:t>Календарный год</w:t>
            </w:r>
          </w:p>
        </w:tc>
        <w:tc>
          <w:tcPr>
            <w:tcW w:w="3336" w:type="dxa"/>
            <w:tcBorders>
              <w:top w:val="single" w:sz="4" w:space="0" w:color="auto"/>
              <w:left w:val="single" w:sz="4" w:space="0" w:color="auto"/>
            </w:tcBorders>
            <w:shd w:val="clear" w:color="auto" w:fill="FFFFFF"/>
          </w:tcPr>
          <w:p w14:paraId="3B77717B" w14:textId="780A0B53" w:rsidR="005327DD" w:rsidRPr="00406BEF" w:rsidRDefault="005327DD" w:rsidP="005327DD">
            <w:pPr>
              <w:pStyle w:val="23"/>
              <w:shd w:val="clear" w:color="auto" w:fill="auto"/>
              <w:spacing w:before="0" w:after="0" w:line="220" w:lineRule="exact"/>
              <w:ind w:firstLine="0"/>
              <w:jc w:val="center"/>
            </w:pPr>
            <w:r w:rsidRPr="00406BEF">
              <w:rPr>
                <w:rStyle w:val="11"/>
              </w:rPr>
              <w:t xml:space="preserve">40 </w:t>
            </w:r>
            <w:r w:rsidR="003047DD" w:rsidRPr="00406BEF">
              <w:rPr>
                <w:rStyle w:val="11"/>
                <w:lang w:val="ru-RU"/>
              </w:rPr>
              <w:t>мкг/м³</w:t>
            </w:r>
          </w:p>
        </w:tc>
        <w:tc>
          <w:tcPr>
            <w:tcW w:w="1704" w:type="dxa"/>
            <w:tcBorders>
              <w:top w:val="single" w:sz="4" w:space="0" w:color="auto"/>
              <w:left w:val="single" w:sz="4" w:space="0" w:color="auto"/>
              <w:right w:val="single" w:sz="4" w:space="0" w:color="auto"/>
            </w:tcBorders>
            <w:shd w:val="clear" w:color="auto" w:fill="FFFFFF"/>
          </w:tcPr>
          <w:p w14:paraId="70495020" w14:textId="5A07D8A7" w:rsidR="005327DD" w:rsidRPr="00406BEF" w:rsidRDefault="003047DD" w:rsidP="005327DD">
            <w:pPr>
              <w:pStyle w:val="23"/>
              <w:shd w:val="clear" w:color="auto" w:fill="auto"/>
              <w:spacing w:before="0" w:after="0" w:line="220" w:lineRule="exact"/>
              <w:ind w:firstLine="0"/>
              <w:jc w:val="center"/>
            </w:pPr>
            <w:r w:rsidRPr="00406BEF">
              <w:rPr>
                <w:lang w:val="ru-RU"/>
              </w:rPr>
              <w:t>-</w:t>
            </w:r>
          </w:p>
        </w:tc>
      </w:tr>
      <w:tr w:rsidR="005327DD" w:rsidRPr="00406BEF" w14:paraId="5E82E5F2" w14:textId="77777777" w:rsidTr="005327DD">
        <w:trPr>
          <w:trHeight w:hRule="exact" w:val="283"/>
        </w:trPr>
        <w:tc>
          <w:tcPr>
            <w:tcW w:w="2654" w:type="dxa"/>
            <w:tcBorders>
              <w:top w:val="single" w:sz="4" w:space="0" w:color="auto"/>
              <w:left w:val="single" w:sz="4" w:space="0" w:color="auto"/>
            </w:tcBorders>
            <w:shd w:val="clear" w:color="auto" w:fill="FFFFFF"/>
          </w:tcPr>
          <w:p w14:paraId="0CB8D91C" w14:textId="200E32E3" w:rsidR="005327DD" w:rsidRPr="00406BEF" w:rsidRDefault="003047DD" w:rsidP="005327DD">
            <w:pPr>
              <w:pStyle w:val="23"/>
              <w:shd w:val="clear" w:color="auto" w:fill="auto"/>
              <w:spacing w:before="0" w:after="0" w:line="220" w:lineRule="exact"/>
              <w:ind w:left="120" w:firstLine="0"/>
            </w:pPr>
            <w:r w:rsidRPr="00406BEF">
              <w:rPr>
                <w:rStyle w:val="11"/>
              </w:rPr>
              <w:t xml:space="preserve">Взвешенные частицы </w:t>
            </w:r>
            <w:r w:rsidR="005327DD" w:rsidRPr="00406BEF">
              <w:rPr>
                <w:rStyle w:val="11"/>
              </w:rPr>
              <w:t>PM</w:t>
            </w:r>
            <w:r w:rsidR="005327DD" w:rsidRPr="00406BEF">
              <w:rPr>
                <w:rStyle w:val="12"/>
              </w:rPr>
              <w:t>2,5</w:t>
            </w:r>
          </w:p>
        </w:tc>
        <w:tc>
          <w:tcPr>
            <w:tcW w:w="2242" w:type="dxa"/>
            <w:tcBorders>
              <w:top w:val="single" w:sz="4" w:space="0" w:color="auto"/>
              <w:left w:val="single" w:sz="4" w:space="0" w:color="auto"/>
            </w:tcBorders>
            <w:shd w:val="clear" w:color="auto" w:fill="FFFFFF"/>
          </w:tcPr>
          <w:p w14:paraId="2A6DC85C" w14:textId="53BE5B7F" w:rsidR="005327DD" w:rsidRPr="00406BEF" w:rsidRDefault="003047DD" w:rsidP="005327DD">
            <w:pPr>
              <w:pStyle w:val="23"/>
              <w:shd w:val="clear" w:color="auto" w:fill="auto"/>
              <w:spacing w:before="0" w:after="0" w:line="220" w:lineRule="exact"/>
              <w:ind w:left="120" w:firstLine="0"/>
            </w:pPr>
            <w:r w:rsidRPr="00406BEF">
              <w:rPr>
                <w:rStyle w:val="11"/>
                <w:lang w:val="ru-RU"/>
              </w:rPr>
              <w:t>Календарный год</w:t>
            </w:r>
          </w:p>
        </w:tc>
        <w:tc>
          <w:tcPr>
            <w:tcW w:w="3336" w:type="dxa"/>
            <w:tcBorders>
              <w:top w:val="single" w:sz="4" w:space="0" w:color="auto"/>
              <w:left w:val="single" w:sz="4" w:space="0" w:color="auto"/>
            </w:tcBorders>
            <w:shd w:val="clear" w:color="auto" w:fill="FFFFFF"/>
          </w:tcPr>
          <w:p w14:paraId="50AC4C4F" w14:textId="19EB3CF2" w:rsidR="005327DD" w:rsidRPr="00406BEF" w:rsidRDefault="005327DD" w:rsidP="005327DD">
            <w:pPr>
              <w:pStyle w:val="23"/>
              <w:shd w:val="clear" w:color="auto" w:fill="auto"/>
              <w:spacing w:before="0" w:after="0" w:line="220" w:lineRule="exact"/>
              <w:ind w:firstLine="0"/>
              <w:jc w:val="center"/>
            </w:pPr>
            <w:r w:rsidRPr="00406BEF">
              <w:rPr>
                <w:rStyle w:val="11"/>
              </w:rPr>
              <w:t xml:space="preserve">25 </w:t>
            </w:r>
            <w:r w:rsidR="003047DD" w:rsidRPr="00406BEF">
              <w:rPr>
                <w:rStyle w:val="11"/>
                <w:lang w:val="ru-RU"/>
              </w:rPr>
              <w:t>мкг/м³</w:t>
            </w:r>
          </w:p>
        </w:tc>
        <w:tc>
          <w:tcPr>
            <w:tcW w:w="1704" w:type="dxa"/>
            <w:tcBorders>
              <w:top w:val="single" w:sz="4" w:space="0" w:color="auto"/>
              <w:left w:val="single" w:sz="4" w:space="0" w:color="auto"/>
              <w:right w:val="single" w:sz="4" w:space="0" w:color="auto"/>
            </w:tcBorders>
            <w:shd w:val="clear" w:color="auto" w:fill="FFFFFF"/>
          </w:tcPr>
          <w:p w14:paraId="7CF85933" w14:textId="3F244683" w:rsidR="005327DD" w:rsidRPr="00406BEF" w:rsidRDefault="003047DD" w:rsidP="005327DD">
            <w:pPr>
              <w:pStyle w:val="23"/>
              <w:shd w:val="clear" w:color="auto" w:fill="auto"/>
              <w:spacing w:before="0" w:after="0" w:line="220" w:lineRule="exact"/>
              <w:ind w:firstLine="0"/>
              <w:jc w:val="center"/>
            </w:pPr>
            <w:r w:rsidRPr="00406BEF">
              <w:rPr>
                <w:lang w:val="ru-RU"/>
              </w:rPr>
              <w:t>-</w:t>
            </w:r>
          </w:p>
        </w:tc>
      </w:tr>
      <w:tr w:rsidR="005327DD" w:rsidRPr="00406BEF" w14:paraId="214B3311" w14:textId="77777777" w:rsidTr="005327DD">
        <w:trPr>
          <w:trHeight w:hRule="exact" w:val="298"/>
        </w:trPr>
        <w:tc>
          <w:tcPr>
            <w:tcW w:w="2654" w:type="dxa"/>
            <w:tcBorders>
              <w:top w:val="single" w:sz="4" w:space="0" w:color="auto"/>
              <w:left w:val="single" w:sz="4" w:space="0" w:color="auto"/>
              <w:bottom w:val="single" w:sz="4" w:space="0" w:color="auto"/>
            </w:tcBorders>
            <w:shd w:val="clear" w:color="auto" w:fill="FFFFFF"/>
          </w:tcPr>
          <w:p w14:paraId="5EBC6ED2" w14:textId="67B0BB74" w:rsidR="005327DD" w:rsidRPr="00406BEF" w:rsidRDefault="003047DD" w:rsidP="005327DD">
            <w:pPr>
              <w:pStyle w:val="23"/>
              <w:shd w:val="clear" w:color="auto" w:fill="auto"/>
              <w:spacing w:before="0" w:after="0" w:line="220" w:lineRule="exact"/>
              <w:ind w:left="120" w:firstLine="0"/>
            </w:pPr>
            <w:r w:rsidRPr="00406BEF">
              <w:t>Пятиокись ванадия</w:t>
            </w:r>
          </w:p>
        </w:tc>
        <w:tc>
          <w:tcPr>
            <w:tcW w:w="2242" w:type="dxa"/>
            <w:tcBorders>
              <w:top w:val="single" w:sz="4" w:space="0" w:color="auto"/>
              <w:left w:val="single" w:sz="4" w:space="0" w:color="auto"/>
              <w:bottom w:val="single" w:sz="4" w:space="0" w:color="auto"/>
            </w:tcBorders>
            <w:shd w:val="clear" w:color="auto" w:fill="FFFFFF"/>
          </w:tcPr>
          <w:p w14:paraId="7DF45C6E" w14:textId="712C14F4" w:rsidR="005327DD" w:rsidRPr="00406BEF" w:rsidRDefault="005327DD" w:rsidP="005327DD">
            <w:pPr>
              <w:pStyle w:val="23"/>
              <w:shd w:val="clear" w:color="auto" w:fill="auto"/>
              <w:spacing w:before="0" w:after="0" w:line="220" w:lineRule="exact"/>
              <w:ind w:left="120" w:firstLine="0"/>
              <w:rPr>
                <w:lang w:val="ru-RU"/>
              </w:rPr>
            </w:pPr>
            <w:r w:rsidRPr="00406BEF">
              <w:rPr>
                <w:rStyle w:val="12"/>
              </w:rPr>
              <w:t>1</w:t>
            </w:r>
            <w:r w:rsidRPr="00406BEF">
              <w:rPr>
                <w:rStyle w:val="11"/>
              </w:rPr>
              <w:t xml:space="preserve"> </w:t>
            </w:r>
            <w:r w:rsidR="003047DD" w:rsidRPr="00406BEF">
              <w:rPr>
                <w:rStyle w:val="11"/>
                <w:lang w:val="ru-RU"/>
              </w:rPr>
              <w:t>сутки</w:t>
            </w:r>
          </w:p>
        </w:tc>
        <w:tc>
          <w:tcPr>
            <w:tcW w:w="3336" w:type="dxa"/>
            <w:tcBorders>
              <w:top w:val="single" w:sz="4" w:space="0" w:color="auto"/>
              <w:left w:val="single" w:sz="4" w:space="0" w:color="auto"/>
              <w:bottom w:val="single" w:sz="4" w:space="0" w:color="auto"/>
            </w:tcBorders>
            <w:shd w:val="clear" w:color="auto" w:fill="FFFFFF"/>
          </w:tcPr>
          <w:p w14:paraId="228AE89D" w14:textId="0A653B4E" w:rsidR="005327DD" w:rsidRPr="00406BEF" w:rsidRDefault="005327DD" w:rsidP="005327DD">
            <w:pPr>
              <w:pStyle w:val="23"/>
              <w:shd w:val="clear" w:color="auto" w:fill="auto"/>
              <w:spacing w:before="0" w:after="0" w:line="220" w:lineRule="exact"/>
              <w:ind w:firstLine="0"/>
              <w:jc w:val="center"/>
            </w:pPr>
            <w:r w:rsidRPr="00406BEF">
              <w:rPr>
                <w:rStyle w:val="12"/>
              </w:rPr>
              <w:t>1</w:t>
            </w:r>
            <w:r w:rsidRPr="00406BEF">
              <w:rPr>
                <w:rStyle w:val="11"/>
              </w:rPr>
              <w:t xml:space="preserve"> </w:t>
            </w:r>
            <w:r w:rsidR="003047DD" w:rsidRPr="00406BEF">
              <w:rPr>
                <w:rStyle w:val="11"/>
                <w:lang w:val="ru-RU"/>
              </w:rPr>
              <w:t>мкг/м³</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460AA43B" w14:textId="7C628BA1" w:rsidR="005327DD" w:rsidRPr="00406BEF" w:rsidRDefault="003047DD" w:rsidP="005327DD">
            <w:pPr>
              <w:pStyle w:val="23"/>
              <w:shd w:val="clear" w:color="auto" w:fill="auto"/>
              <w:spacing w:before="0" w:after="0" w:line="220" w:lineRule="exact"/>
              <w:ind w:firstLine="0"/>
              <w:jc w:val="center"/>
              <w:rPr>
                <w:lang w:val="ru-RU"/>
              </w:rPr>
            </w:pPr>
            <w:r w:rsidRPr="00406BEF">
              <w:rPr>
                <w:lang w:val="ru-RU"/>
              </w:rPr>
              <w:t>-</w:t>
            </w:r>
          </w:p>
        </w:tc>
      </w:tr>
    </w:tbl>
    <w:p w14:paraId="606D4F8B" w14:textId="77777777" w:rsidR="003047DD" w:rsidRPr="00406BEF" w:rsidRDefault="003047DD" w:rsidP="003047DD">
      <w:pPr>
        <w:spacing w:after="0" w:line="240" w:lineRule="auto"/>
        <w:ind w:firstLine="709"/>
        <w:jc w:val="both"/>
        <w:rPr>
          <w:rFonts w:ascii="Times New Roman" w:hAnsi="Times New Roman" w:cs="Times New Roman"/>
        </w:rPr>
      </w:pPr>
    </w:p>
    <w:p w14:paraId="6D1D8FF0" w14:textId="021450D3" w:rsidR="00737E8C" w:rsidRPr="00406BEF" w:rsidRDefault="00737E8C" w:rsidP="003047DD">
      <w:pPr>
        <w:spacing w:after="0" w:line="240" w:lineRule="auto"/>
        <w:ind w:firstLine="709"/>
        <w:jc w:val="both"/>
        <w:rPr>
          <w:rFonts w:ascii="Times New Roman" w:hAnsi="Times New Roman" w:cs="Times New Roman"/>
        </w:rPr>
      </w:pPr>
      <w:r w:rsidRPr="00406BEF">
        <w:rPr>
          <w:rFonts w:ascii="Times New Roman" w:hAnsi="Times New Roman" w:cs="Times New Roman"/>
        </w:rPr>
        <w:t>Согласно оценкам воздействия ИАЭС на качество атмосферного воздуха [78], к загрязняющим веществам с ТПР &gt; 10 относятся угарный газ, оксиды азота, взвешенные частицы, а при сжигании мазута как резервного топлива также образуются повышенные выбросы диоксида серы и пятиокиси ванадия.</w:t>
      </w:r>
    </w:p>
    <w:p w14:paraId="6EF3601C" w14:textId="6F8C86DE" w:rsidR="00737E8C" w:rsidRPr="00406BEF" w:rsidRDefault="00737E8C" w:rsidP="003047DD">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Результаты моделирования рассеивания загрязнений [78], [79], [80] показывают, что рассчитанные (включая фоновое загрязнение) максимальные концентрации угарного газа в период 2010–2020 гг. составляют около 3 % предельного значения, концентрации оксидов азота </w:t>
      </w:r>
      <w:r w:rsidR="00AC6D92">
        <w:rPr>
          <w:rFonts w:ascii="Times New Roman" w:hAnsi="Times New Roman" w:cs="Times New Roman"/>
        </w:rPr>
        <w:t xml:space="preserve"> – </w:t>
      </w:r>
      <w:r w:rsidRPr="00406BEF">
        <w:rPr>
          <w:rFonts w:ascii="Times New Roman" w:hAnsi="Times New Roman" w:cs="Times New Roman"/>
        </w:rPr>
        <w:t xml:space="preserve"> около 16 % среднегодового и около 30 % часового предельного значения, концентрации взвешенных частиц </w:t>
      </w:r>
      <w:r w:rsidR="00AC6D92">
        <w:rPr>
          <w:rFonts w:ascii="Times New Roman" w:hAnsi="Times New Roman" w:cs="Times New Roman"/>
        </w:rPr>
        <w:t xml:space="preserve"> – </w:t>
      </w:r>
      <w:r w:rsidRPr="00406BEF">
        <w:rPr>
          <w:rFonts w:ascii="Times New Roman" w:hAnsi="Times New Roman" w:cs="Times New Roman"/>
        </w:rPr>
        <w:t xml:space="preserve"> около 30–40 % суточного и среднегодового предельных значений. При сжигании альтернативных видов топлива рассчитанные максимальные концентрации диоксида серы составили бы около 15 % предельных значений, а пятиокиси ванадия </w:t>
      </w:r>
      <w:r w:rsidR="00AC6D92">
        <w:rPr>
          <w:rFonts w:ascii="Times New Roman" w:hAnsi="Times New Roman" w:cs="Times New Roman"/>
        </w:rPr>
        <w:t xml:space="preserve"> – </w:t>
      </w:r>
      <w:r w:rsidRPr="00406BEF">
        <w:rPr>
          <w:rFonts w:ascii="Times New Roman" w:hAnsi="Times New Roman" w:cs="Times New Roman"/>
        </w:rPr>
        <w:t xml:space="preserve"> около 7 % предельного значения. Ни одна из концентраций загрязняющих веществ, выбрасываемых ИАЭС в атмосферный воздух за пределами границ промышленной площадки ИАЭС, не превышает установленных нормативов загрязнения окружающей среды. Результаты моделирования рассеивания следует рассматривать как консервативные </w:t>
      </w:r>
      <w:r w:rsidR="00AC6D92">
        <w:rPr>
          <w:rFonts w:ascii="Times New Roman" w:hAnsi="Times New Roman" w:cs="Times New Roman"/>
        </w:rPr>
        <w:t xml:space="preserve"> – </w:t>
      </w:r>
      <w:r w:rsidRPr="00406BEF">
        <w:rPr>
          <w:rFonts w:ascii="Times New Roman" w:hAnsi="Times New Roman" w:cs="Times New Roman"/>
        </w:rPr>
        <w:t xml:space="preserve"> в них обычно не учитывается изменение объёмов выбросов загрязняющих веществ, и расчёт предполагает, что выбросы из источников загрязнения постоянны и максимальны.</w:t>
      </w:r>
    </w:p>
    <w:p w14:paraId="09BAFED2" w14:textId="77777777" w:rsidR="00737E8C" w:rsidRPr="00406BEF" w:rsidRDefault="00737E8C" w:rsidP="003047DD">
      <w:pPr>
        <w:spacing w:after="0" w:line="240" w:lineRule="auto"/>
        <w:ind w:firstLine="709"/>
        <w:jc w:val="both"/>
        <w:rPr>
          <w:rFonts w:ascii="Times New Roman" w:hAnsi="Times New Roman" w:cs="Times New Roman"/>
        </w:rPr>
      </w:pPr>
    </w:p>
    <w:p w14:paraId="65CE8073" w14:textId="1BC9B068" w:rsidR="00737E8C" w:rsidRPr="00406BEF" w:rsidRDefault="00737E8C" w:rsidP="003047DD">
      <w:pPr>
        <w:spacing w:after="0" w:line="240" w:lineRule="auto"/>
        <w:jc w:val="both"/>
        <w:outlineLvl w:val="3"/>
        <w:rPr>
          <w:rFonts w:ascii="Times New Roman" w:hAnsi="Times New Roman" w:cs="Times New Roman"/>
          <w:b/>
        </w:rPr>
      </w:pPr>
      <w:r w:rsidRPr="00406BEF">
        <w:rPr>
          <w:rFonts w:ascii="Times New Roman" w:hAnsi="Times New Roman" w:cs="Times New Roman"/>
          <w:b/>
        </w:rPr>
        <w:t>4.2.1.3</w:t>
      </w:r>
      <w:r w:rsidR="003047DD" w:rsidRPr="00406BEF">
        <w:rPr>
          <w:rFonts w:ascii="Times New Roman" w:hAnsi="Times New Roman" w:cs="Times New Roman"/>
          <w:b/>
        </w:rPr>
        <w:tab/>
      </w:r>
      <w:r w:rsidRPr="00406BEF">
        <w:rPr>
          <w:rFonts w:ascii="Times New Roman" w:hAnsi="Times New Roman" w:cs="Times New Roman"/>
          <w:b/>
        </w:rPr>
        <w:t>Радиоактивное загрязнение</w:t>
      </w:r>
    </w:p>
    <w:p w14:paraId="2381343D" w14:textId="77777777" w:rsidR="003047DD" w:rsidRPr="00406BEF" w:rsidRDefault="003047DD" w:rsidP="003047DD">
      <w:pPr>
        <w:spacing w:after="0" w:line="240" w:lineRule="auto"/>
        <w:jc w:val="both"/>
        <w:rPr>
          <w:rFonts w:ascii="Times New Roman" w:hAnsi="Times New Roman" w:cs="Times New Roman"/>
        </w:rPr>
      </w:pPr>
    </w:p>
    <w:p w14:paraId="3E22A487" w14:textId="77777777" w:rsidR="00737E8C" w:rsidRPr="00406BEF" w:rsidRDefault="00737E8C" w:rsidP="003047DD">
      <w:pPr>
        <w:spacing w:after="0" w:line="240" w:lineRule="auto"/>
        <w:ind w:firstLine="709"/>
        <w:jc w:val="both"/>
        <w:rPr>
          <w:rFonts w:ascii="Times New Roman" w:hAnsi="Times New Roman" w:cs="Times New Roman"/>
        </w:rPr>
      </w:pPr>
      <w:r w:rsidRPr="00406BEF">
        <w:rPr>
          <w:rFonts w:ascii="Times New Roman" w:hAnsi="Times New Roman" w:cs="Times New Roman"/>
        </w:rPr>
        <w:t>Концентрация радионуклидов в атмосферном воздухе в зоне наблюдения ИАЭС и в санитарно-защитной зоне радиусом 3 км показана на Рисунке 4.2-5. Измеряются небольшие концентрации Cs-137, Co-60, Sr-90, которые существенно не отличаются от измеренных в других районах Литвы (метеостанция Утены) при государственном радиологическом мониторинге.</w:t>
      </w:r>
    </w:p>
    <w:p w14:paraId="520EA655" w14:textId="77777777" w:rsidR="00737E8C" w:rsidRPr="00406BEF" w:rsidRDefault="00737E8C" w:rsidP="003047DD">
      <w:pPr>
        <w:spacing w:after="0" w:line="240" w:lineRule="auto"/>
        <w:ind w:firstLine="709"/>
        <w:jc w:val="both"/>
        <w:rPr>
          <w:rFonts w:ascii="Times New Roman" w:hAnsi="Times New Roman" w:cs="Times New Roman"/>
        </w:rPr>
      </w:pPr>
    </w:p>
    <w:p w14:paraId="170FFC2C" w14:textId="6BB1B441" w:rsidR="003047DD" w:rsidRPr="00406BEF" w:rsidRDefault="00737E8C" w:rsidP="003047DD">
      <w:pPr>
        <w:spacing w:after="0" w:line="240" w:lineRule="auto"/>
        <w:ind w:firstLine="709"/>
        <w:jc w:val="both"/>
        <w:rPr>
          <w:rFonts w:ascii="Times New Roman" w:hAnsi="Times New Roman" w:cs="Times New Roman"/>
        </w:rPr>
      </w:pPr>
      <w:r w:rsidRPr="00406BEF">
        <w:rPr>
          <w:rFonts w:ascii="Times New Roman" w:hAnsi="Times New Roman" w:cs="Times New Roman"/>
        </w:rPr>
        <w:t>Вследствие переноса воздушных масс из Японии после аварии на АЭС «Фукусима» по всей Литве в марте–мае 2011 г. измерялись более высокие, чем обычно, объёмные активности Cs-137, а также в пробах аэрозолей обнаруживались нетипичные радионуклиды (Cs-134 и I-131).</w:t>
      </w:r>
    </w:p>
    <w:p w14:paraId="1B5D0B91" w14:textId="77777777" w:rsidR="003047DD" w:rsidRPr="00406BEF" w:rsidRDefault="003047DD">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047DD" w:rsidRPr="00406BEF" w14:paraId="5C00E9A6" w14:textId="77777777" w:rsidTr="00572C96">
        <w:tc>
          <w:tcPr>
            <w:tcW w:w="4683" w:type="dxa"/>
          </w:tcPr>
          <w:p w14:paraId="57317F1A" w14:textId="77777777" w:rsidR="003047DD" w:rsidRPr="00406BEF" w:rsidRDefault="003047DD"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0E5DE8A" w14:textId="77777777" w:rsidR="003047DD" w:rsidRPr="00406BEF" w:rsidRDefault="003047DD" w:rsidP="00572C96">
            <w:pPr>
              <w:rPr>
                <w:rFonts w:ascii="Times New Roman" w:hAnsi="Times New Roman" w:cs="Times New Roman"/>
                <w:sz w:val="18"/>
                <w:szCs w:val="18"/>
                <w:lang w:val="ru-RU"/>
              </w:rPr>
            </w:pPr>
          </w:p>
          <w:p w14:paraId="2D9722A9" w14:textId="77777777" w:rsidR="003047DD" w:rsidRPr="00406BEF" w:rsidRDefault="003047DD"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A196EA9" w14:textId="77777777" w:rsidR="003047DD" w:rsidRPr="00406BEF" w:rsidRDefault="003047DD"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CB704E3" w14:textId="77777777" w:rsidR="003047DD" w:rsidRPr="00406BEF" w:rsidRDefault="003047DD"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4435AD8" w14:textId="77777777" w:rsidR="003047DD" w:rsidRPr="00406BEF" w:rsidRDefault="003047DD"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700FD43" w14:textId="4B816474" w:rsidR="003047DD" w:rsidRPr="00406BEF" w:rsidRDefault="003047DD"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129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49177E7" w14:textId="77777777" w:rsidR="00737E8C" w:rsidRPr="00406BEF" w:rsidRDefault="00737E8C" w:rsidP="00737E8C">
      <w:pPr>
        <w:spacing w:after="0" w:line="240" w:lineRule="auto"/>
        <w:rPr>
          <w:rFonts w:ascii="Times New Roman" w:hAnsi="Times New Roman" w:cs="Times New Roman"/>
        </w:rPr>
      </w:pPr>
    </w:p>
    <w:p w14:paraId="5B49F009" w14:textId="42528C61" w:rsidR="00737E8C" w:rsidRPr="00406BEF" w:rsidRDefault="003047DD" w:rsidP="003047DD">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73E02CB8" wp14:editId="7A20739E">
            <wp:extent cx="5038725" cy="3200400"/>
            <wp:effectExtent l="0" t="0" r="0" b="0"/>
            <wp:docPr id="373" name="Рисунок 74" descr="image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8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38725" cy="3200400"/>
                    </a:xfrm>
                    <a:prstGeom prst="rect">
                      <a:avLst/>
                    </a:prstGeom>
                    <a:noFill/>
                    <a:ln>
                      <a:noFill/>
                    </a:ln>
                  </pic:spPr>
                </pic:pic>
              </a:graphicData>
            </a:graphic>
          </wp:inline>
        </w:drawing>
      </w:r>
    </w:p>
    <w:p w14:paraId="3E8A711F" w14:textId="77777777" w:rsidR="00737E8C" w:rsidRPr="00406BEF" w:rsidRDefault="00737E8C" w:rsidP="003047DD">
      <w:pPr>
        <w:spacing w:after="0" w:line="240" w:lineRule="auto"/>
        <w:jc w:val="center"/>
        <w:rPr>
          <w:rFonts w:ascii="Times New Roman" w:hAnsi="Times New Roman" w:cs="Times New Roman"/>
        </w:rPr>
      </w:pPr>
      <w:r w:rsidRPr="00406BEF">
        <w:rPr>
          <w:rFonts w:ascii="Times New Roman" w:hAnsi="Times New Roman" w:cs="Times New Roman"/>
        </w:rPr>
        <w:t>Рисунок 4.2-5. Объёмная активность радионуклида Cs-137 в атмосферном воздухе в зоне наблюдения ИАЭС (ЗН), санитарно-защитной зоне (СПЗ) и на метеостанции Утены (государственный экологический мониторинг)</w:t>
      </w:r>
    </w:p>
    <w:p w14:paraId="602282A8" w14:textId="77777777" w:rsidR="00737E8C" w:rsidRPr="00406BEF" w:rsidRDefault="00737E8C" w:rsidP="00737E8C">
      <w:pPr>
        <w:spacing w:after="0" w:line="240" w:lineRule="auto"/>
        <w:rPr>
          <w:rFonts w:ascii="Times New Roman" w:hAnsi="Times New Roman" w:cs="Times New Roman"/>
        </w:rPr>
      </w:pPr>
    </w:p>
    <w:p w14:paraId="26FB636A" w14:textId="77777777" w:rsidR="00737E8C" w:rsidRPr="00406BEF" w:rsidRDefault="00737E8C" w:rsidP="003047DD">
      <w:pPr>
        <w:spacing w:after="0" w:line="240" w:lineRule="auto"/>
        <w:ind w:firstLine="709"/>
        <w:rPr>
          <w:rFonts w:ascii="Times New Roman" w:hAnsi="Times New Roman" w:cs="Times New Roman"/>
        </w:rPr>
      </w:pPr>
      <w:r w:rsidRPr="00406BEF">
        <w:rPr>
          <w:rFonts w:ascii="Times New Roman" w:hAnsi="Times New Roman" w:cs="Times New Roman"/>
        </w:rPr>
        <w:t>Концентрация радионуклидов в атмосферных осадках в зоне наблюдения ИАЭС и в санитарно-защитной зоне радиусом 3 км показана на Рисунке 4.2-6. В осадках обычно измеряются небольшие концентрации Cs-137, Co-60.</w:t>
      </w:r>
    </w:p>
    <w:p w14:paraId="1521A111" w14:textId="4A008070" w:rsidR="00737E8C" w:rsidRPr="00406BEF" w:rsidRDefault="00737E8C" w:rsidP="00737E8C">
      <w:pPr>
        <w:spacing w:after="0" w:line="240" w:lineRule="auto"/>
        <w:rPr>
          <w:rFonts w:ascii="Times New Roman" w:hAnsi="Times New Roman" w:cs="Times New Roman"/>
        </w:rPr>
      </w:pPr>
    </w:p>
    <w:p w14:paraId="104C3543" w14:textId="653E2AA9" w:rsidR="003047DD" w:rsidRPr="00406BEF" w:rsidRDefault="003047DD" w:rsidP="003047DD">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1CF77B86" wp14:editId="5D4A8D42">
            <wp:extent cx="5038725" cy="3429000"/>
            <wp:effectExtent l="0" t="0" r="0" b="0"/>
            <wp:docPr id="372" name="Рисунок 75" descr="image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8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38725" cy="3429000"/>
                    </a:xfrm>
                    <a:prstGeom prst="rect">
                      <a:avLst/>
                    </a:prstGeom>
                    <a:noFill/>
                    <a:ln>
                      <a:noFill/>
                    </a:ln>
                  </pic:spPr>
                </pic:pic>
              </a:graphicData>
            </a:graphic>
          </wp:inline>
        </w:drawing>
      </w:r>
    </w:p>
    <w:p w14:paraId="462CCE8F" w14:textId="77777777" w:rsidR="00737E8C" w:rsidRPr="00406BEF" w:rsidRDefault="00737E8C" w:rsidP="003047DD">
      <w:pPr>
        <w:spacing w:after="0" w:line="240" w:lineRule="auto"/>
        <w:jc w:val="center"/>
        <w:rPr>
          <w:rFonts w:ascii="Times New Roman" w:hAnsi="Times New Roman" w:cs="Times New Roman"/>
        </w:rPr>
      </w:pPr>
      <w:r w:rsidRPr="00406BEF">
        <w:rPr>
          <w:rFonts w:ascii="Times New Roman" w:hAnsi="Times New Roman" w:cs="Times New Roman"/>
        </w:rPr>
        <w:t>Рисунок 4.2-6. Активность радионуклидов в атмосферных осадках в зоне наблюдения ИАЭС (ЗН) и санитарно-защитной зоне (СПЗ)</w:t>
      </w:r>
    </w:p>
    <w:p w14:paraId="3FFD256E" w14:textId="56A40662" w:rsidR="003047DD" w:rsidRPr="00406BEF" w:rsidRDefault="003047DD">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90452" w:rsidRPr="00406BEF" w14:paraId="7D38938A" w14:textId="77777777" w:rsidTr="00572C96">
        <w:tc>
          <w:tcPr>
            <w:tcW w:w="4683" w:type="dxa"/>
          </w:tcPr>
          <w:p w14:paraId="59B11CE6" w14:textId="77777777" w:rsidR="00390452" w:rsidRPr="00406BEF" w:rsidRDefault="00390452"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7AAE8F4C" w14:textId="77777777" w:rsidR="00390452" w:rsidRPr="00406BEF" w:rsidRDefault="00390452" w:rsidP="00572C96">
            <w:pPr>
              <w:rPr>
                <w:rFonts w:ascii="Times New Roman" w:hAnsi="Times New Roman" w:cs="Times New Roman"/>
                <w:sz w:val="18"/>
                <w:szCs w:val="18"/>
                <w:lang w:val="ru-RU"/>
              </w:rPr>
            </w:pPr>
          </w:p>
          <w:p w14:paraId="15BC5E75" w14:textId="77777777" w:rsidR="00390452" w:rsidRPr="00406BEF" w:rsidRDefault="00390452"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6806E1D" w14:textId="77777777" w:rsidR="00390452" w:rsidRPr="00406BEF" w:rsidRDefault="00390452"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80D56E8" w14:textId="77777777" w:rsidR="00390452" w:rsidRPr="00406BEF" w:rsidRDefault="00390452"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2CBCC3C" w14:textId="77777777" w:rsidR="00390452" w:rsidRPr="00406BEF" w:rsidRDefault="00390452"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F66FE5B" w14:textId="272226BD" w:rsidR="00390452" w:rsidRPr="00406BEF" w:rsidRDefault="00390452"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130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D95BC89" w14:textId="777C6D3E" w:rsidR="00737E8C" w:rsidRPr="00406BEF" w:rsidRDefault="00737E8C" w:rsidP="00737E8C">
      <w:pPr>
        <w:spacing w:after="0" w:line="240" w:lineRule="auto"/>
        <w:rPr>
          <w:rFonts w:ascii="Times New Roman" w:hAnsi="Times New Roman" w:cs="Times New Roman"/>
        </w:rPr>
      </w:pPr>
    </w:p>
    <w:p w14:paraId="6D91D2DC" w14:textId="718149CF" w:rsidR="00737E8C" w:rsidRPr="00406BEF" w:rsidRDefault="00737E8C" w:rsidP="00390452">
      <w:pPr>
        <w:spacing w:after="0" w:line="240" w:lineRule="auto"/>
        <w:outlineLvl w:val="2"/>
        <w:rPr>
          <w:rFonts w:ascii="Times New Roman" w:hAnsi="Times New Roman" w:cs="Times New Roman"/>
          <w:b/>
        </w:rPr>
      </w:pPr>
      <w:bookmarkStart w:id="32" w:name="_Toc217406031"/>
      <w:r w:rsidRPr="00406BEF">
        <w:rPr>
          <w:rFonts w:ascii="Times New Roman" w:hAnsi="Times New Roman" w:cs="Times New Roman"/>
          <w:b/>
        </w:rPr>
        <w:t>4.2.2</w:t>
      </w:r>
      <w:r w:rsidR="00390452" w:rsidRPr="00406BEF">
        <w:rPr>
          <w:rFonts w:ascii="Times New Roman" w:hAnsi="Times New Roman" w:cs="Times New Roman"/>
          <w:b/>
        </w:rPr>
        <w:tab/>
      </w:r>
      <w:r w:rsidRPr="00406BEF">
        <w:rPr>
          <w:rFonts w:ascii="Times New Roman" w:hAnsi="Times New Roman" w:cs="Times New Roman"/>
          <w:b/>
        </w:rPr>
        <w:t>Планируемое загрязнение</w:t>
      </w:r>
      <w:bookmarkEnd w:id="32"/>
    </w:p>
    <w:p w14:paraId="438A8E08" w14:textId="77777777" w:rsidR="00390452" w:rsidRPr="00406BEF" w:rsidRDefault="00390452" w:rsidP="00737E8C">
      <w:pPr>
        <w:spacing w:after="0" w:line="240" w:lineRule="auto"/>
        <w:rPr>
          <w:rFonts w:ascii="Times New Roman" w:hAnsi="Times New Roman" w:cs="Times New Roman"/>
        </w:rPr>
      </w:pPr>
    </w:p>
    <w:p w14:paraId="0E534354" w14:textId="071D92C3" w:rsidR="00737E8C" w:rsidRPr="00406BEF" w:rsidRDefault="00737E8C" w:rsidP="00390452">
      <w:pPr>
        <w:spacing w:after="0" w:line="240" w:lineRule="auto"/>
        <w:outlineLvl w:val="3"/>
        <w:rPr>
          <w:rFonts w:ascii="Times New Roman" w:hAnsi="Times New Roman" w:cs="Times New Roman"/>
          <w:b/>
        </w:rPr>
      </w:pPr>
      <w:r w:rsidRPr="00406BEF">
        <w:rPr>
          <w:rFonts w:ascii="Times New Roman" w:hAnsi="Times New Roman" w:cs="Times New Roman"/>
          <w:b/>
        </w:rPr>
        <w:t>4.2.2.1</w:t>
      </w:r>
      <w:r w:rsidR="00390452" w:rsidRPr="00406BEF">
        <w:rPr>
          <w:rFonts w:ascii="Times New Roman" w:hAnsi="Times New Roman" w:cs="Times New Roman"/>
          <w:b/>
        </w:rPr>
        <w:tab/>
      </w:r>
      <w:r w:rsidRPr="00406BEF">
        <w:rPr>
          <w:rFonts w:ascii="Times New Roman" w:hAnsi="Times New Roman" w:cs="Times New Roman"/>
          <w:b/>
        </w:rPr>
        <w:t>Источники загрязнения</w:t>
      </w:r>
    </w:p>
    <w:p w14:paraId="485DDA0F" w14:textId="77777777" w:rsidR="00390452" w:rsidRPr="00406BEF" w:rsidRDefault="00390452" w:rsidP="00737E8C">
      <w:pPr>
        <w:spacing w:after="0" w:line="240" w:lineRule="auto"/>
        <w:rPr>
          <w:rFonts w:ascii="Times New Roman" w:hAnsi="Times New Roman" w:cs="Times New Roman"/>
        </w:rPr>
      </w:pPr>
    </w:p>
    <w:p w14:paraId="2B4A954E" w14:textId="77777777" w:rsidR="00737E8C" w:rsidRPr="00406BEF" w:rsidRDefault="00737E8C" w:rsidP="00331C1B">
      <w:pPr>
        <w:spacing w:after="0" w:line="240" w:lineRule="auto"/>
        <w:ind w:firstLine="709"/>
        <w:jc w:val="both"/>
        <w:rPr>
          <w:rFonts w:ascii="Times New Roman" w:hAnsi="Times New Roman" w:cs="Times New Roman"/>
        </w:rPr>
      </w:pPr>
      <w:r w:rsidRPr="00406BEF">
        <w:rPr>
          <w:rFonts w:ascii="Times New Roman" w:hAnsi="Times New Roman" w:cs="Times New Roman"/>
        </w:rPr>
        <w:t>Нерадиоактивные загрязняющие вещества ИАЭС выбрасываются в атмосферный воздух из более чем 70 различных стационарных источников загрязнения (дымовых труб, вентиляционных шахт, продувочных клапанов, фильтров). Число источников загрязнения на ИАЭС не постоянно и меняется в ходе вывода из эксплуатации по мере изменения выполняемых работ. Стационарные источники загрязнения воздуха ИАЭС можно сгруппировать по следующим объектам и видам деятельности:</w:t>
      </w:r>
    </w:p>
    <w:p w14:paraId="4CE1F35C" w14:textId="4D7DDC81" w:rsidR="00737E8C" w:rsidRPr="00406BEF" w:rsidRDefault="00737E8C" w:rsidP="00F724AC">
      <w:pPr>
        <w:pStyle w:val="a8"/>
        <w:numPr>
          <w:ilvl w:val="0"/>
          <w:numId w:val="23"/>
        </w:numPr>
        <w:spacing w:after="0" w:line="240" w:lineRule="auto"/>
        <w:jc w:val="both"/>
        <w:rPr>
          <w:rFonts w:ascii="Times New Roman" w:hAnsi="Times New Roman" w:cs="Times New Roman"/>
        </w:rPr>
      </w:pPr>
      <w:r w:rsidRPr="00406BEF">
        <w:rPr>
          <w:rFonts w:ascii="Times New Roman" w:hAnsi="Times New Roman" w:cs="Times New Roman"/>
        </w:rPr>
        <w:t xml:space="preserve">Котельная. Пар, производимый в котельной, подаётся на объект по переработке </w:t>
      </w:r>
      <w:r w:rsidR="00EB4EDB" w:rsidRPr="00406BEF">
        <w:rPr>
          <w:rFonts w:ascii="Times New Roman" w:hAnsi="Times New Roman" w:cs="Times New Roman"/>
        </w:rPr>
        <w:t>ЖРО</w:t>
      </w:r>
      <w:r w:rsidRPr="00406BEF">
        <w:rPr>
          <w:rFonts w:ascii="Times New Roman" w:hAnsi="Times New Roman" w:cs="Times New Roman"/>
        </w:rPr>
        <w:t xml:space="preserve"> (здание №150), где используется в качестве источника тепла для технологического оборудования (испарение, битумизация). Котельная оборудована тремя паровыми котлами мощностью 11,2 МВт, произведёнными компанией LOOS в 2004 г. Общая мощность котельной </w:t>
      </w:r>
      <w:r w:rsidR="00AC6D92">
        <w:rPr>
          <w:rFonts w:ascii="Times New Roman" w:hAnsi="Times New Roman" w:cs="Times New Roman"/>
        </w:rPr>
        <w:t xml:space="preserve"> – </w:t>
      </w:r>
      <w:r w:rsidRPr="00406BEF">
        <w:rPr>
          <w:rFonts w:ascii="Times New Roman" w:hAnsi="Times New Roman" w:cs="Times New Roman"/>
        </w:rPr>
        <w:t xml:space="preserve"> 33,6 МВт. Основным топливом котельной является природный газ, резервным </w:t>
      </w:r>
      <w:r w:rsidR="00AC6D92">
        <w:rPr>
          <w:rFonts w:ascii="Times New Roman" w:hAnsi="Times New Roman" w:cs="Times New Roman"/>
        </w:rPr>
        <w:t xml:space="preserve"> – </w:t>
      </w:r>
      <w:r w:rsidRPr="00406BEF">
        <w:rPr>
          <w:rFonts w:ascii="Times New Roman" w:hAnsi="Times New Roman" w:cs="Times New Roman"/>
        </w:rPr>
        <w:t xml:space="preserve"> дизельное топливо. Дизельное топливо хранится в двух резервуарах объёмом 500 м³ на площадке ИАЭС;</w:t>
      </w:r>
    </w:p>
    <w:p w14:paraId="1341F0EF" w14:textId="77777777" w:rsidR="00737E8C" w:rsidRPr="00406BEF" w:rsidRDefault="00737E8C" w:rsidP="00F724AC">
      <w:pPr>
        <w:pStyle w:val="a8"/>
        <w:numPr>
          <w:ilvl w:val="0"/>
          <w:numId w:val="23"/>
        </w:numPr>
        <w:spacing w:after="0" w:line="240" w:lineRule="auto"/>
        <w:jc w:val="both"/>
        <w:rPr>
          <w:rFonts w:ascii="Times New Roman" w:hAnsi="Times New Roman" w:cs="Times New Roman"/>
        </w:rPr>
      </w:pPr>
      <w:r w:rsidRPr="00406BEF">
        <w:rPr>
          <w:rFonts w:ascii="Times New Roman" w:hAnsi="Times New Roman" w:cs="Times New Roman"/>
        </w:rPr>
        <w:t>Резервное энергоснабжение. После окончательной остановки второго реактора на резервной электростанции ИАЭС (здание №111) оставались в эксплуатации 6 дизель-генераторов электрической мощностью 5600 кВт. Генераторы периодически проходили испытания. Дизельное топливо хранится в шести подземных резервуарах объёмом 100 м³ на площадке ИАЭС (в настоящее время дизель-генераторы отключены от системы энергоснабжения и демонтированы, см. Раздел 4.2.3.1);</w:t>
      </w:r>
    </w:p>
    <w:p w14:paraId="63C4B280" w14:textId="77777777" w:rsidR="00737E8C" w:rsidRPr="00406BEF" w:rsidRDefault="00737E8C" w:rsidP="00F724AC">
      <w:pPr>
        <w:pStyle w:val="a8"/>
        <w:numPr>
          <w:ilvl w:val="0"/>
          <w:numId w:val="23"/>
        </w:numPr>
        <w:spacing w:after="0" w:line="240" w:lineRule="auto"/>
        <w:jc w:val="both"/>
        <w:rPr>
          <w:rFonts w:ascii="Times New Roman" w:hAnsi="Times New Roman" w:cs="Times New Roman"/>
        </w:rPr>
      </w:pPr>
      <w:r w:rsidRPr="00406BEF">
        <w:rPr>
          <w:rFonts w:ascii="Times New Roman" w:hAnsi="Times New Roman" w:cs="Times New Roman"/>
        </w:rPr>
        <w:t>Эксплуатационное обслуживание ИАЭС в постэксплуатационный период. К этому виду деятельности относятся работы по техническому обслуживанию и ремонту оборудования и систем, такие как сверление, фрезерование, заточка, резка, шлифование и т.д. с использованием станков и инструментов для обработки металлов, сварочных аппаратов и т.д., расположенных в различных зданиях ИАЭС;</w:t>
      </w:r>
    </w:p>
    <w:p w14:paraId="0C00C2C0" w14:textId="77777777" w:rsidR="00737E8C" w:rsidRPr="00406BEF" w:rsidRDefault="00737E8C" w:rsidP="00F724AC">
      <w:pPr>
        <w:pStyle w:val="a8"/>
        <w:numPr>
          <w:ilvl w:val="0"/>
          <w:numId w:val="23"/>
        </w:numPr>
        <w:spacing w:after="0" w:line="240" w:lineRule="auto"/>
        <w:jc w:val="both"/>
        <w:rPr>
          <w:rFonts w:ascii="Times New Roman" w:hAnsi="Times New Roman" w:cs="Times New Roman"/>
        </w:rPr>
      </w:pPr>
      <w:r w:rsidRPr="00406BEF">
        <w:rPr>
          <w:rFonts w:ascii="Times New Roman" w:hAnsi="Times New Roman" w:cs="Times New Roman"/>
        </w:rPr>
        <w:t>Производство металлоконструкций. В обращении и окончательной переработке ТРО используются металлические бочки. Бочки изготавливаются из металлических листов путём штамповки и сварки. Готовые бочки очищаются металлической дробью, грунтуются, окрашиваются и высушиваются. Оборудование для производства расположено в здании №130/1, расположенном в зоне наблюдения ИАЭС;</w:t>
      </w:r>
    </w:p>
    <w:p w14:paraId="143C08F5" w14:textId="1FA862FD" w:rsidR="00331C1B" w:rsidRPr="00406BEF" w:rsidRDefault="00737E8C" w:rsidP="00F724AC">
      <w:pPr>
        <w:pStyle w:val="a8"/>
        <w:numPr>
          <w:ilvl w:val="0"/>
          <w:numId w:val="23"/>
        </w:numPr>
        <w:spacing w:after="0" w:line="240" w:lineRule="auto"/>
        <w:jc w:val="both"/>
        <w:rPr>
          <w:rFonts w:ascii="Times New Roman" w:hAnsi="Times New Roman" w:cs="Times New Roman"/>
        </w:rPr>
      </w:pPr>
      <w:r w:rsidRPr="00406BEF">
        <w:rPr>
          <w:rFonts w:ascii="Times New Roman" w:hAnsi="Times New Roman" w:cs="Times New Roman"/>
        </w:rPr>
        <w:t>Работы по демонтажу и первичной переработке (измельчение, дезактивация) ИАЭС. Демонтаж и измельчение проводятся с использованием как механических, так и термических режущих инструментов. Для дезактивации применяются вода, химические реагенты, различные механические устройства (очистка дробью, обработка на токарных станках, шлифовальных машинах и т.д.);</w:t>
      </w:r>
    </w:p>
    <w:p w14:paraId="19EA4673" w14:textId="77777777" w:rsidR="00331C1B" w:rsidRPr="00406BEF" w:rsidRDefault="00331C1B">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31C1B" w:rsidRPr="00406BEF" w14:paraId="45F85CBE" w14:textId="77777777" w:rsidTr="00572C96">
        <w:tc>
          <w:tcPr>
            <w:tcW w:w="4683" w:type="dxa"/>
          </w:tcPr>
          <w:p w14:paraId="56200335" w14:textId="77777777" w:rsidR="00331C1B" w:rsidRPr="00406BEF" w:rsidRDefault="00331C1B"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527E22B" w14:textId="77777777" w:rsidR="00331C1B" w:rsidRPr="00406BEF" w:rsidRDefault="00331C1B" w:rsidP="00572C96">
            <w:pPr>
              <w:rPr>
                <w:rFonts w:ascii="Times New Roman" w:hAnsi="Times New Roman" w:cs="Times New Roman"/>
                <w:sz w:val="18"/>
                <w:szCs w:val="18"/>
                <w:lang w:val="ru-RU"/>
              </w:rPr>
            </w:pPr>
          </w:p>
          <w:p w14:paraId="061C6444" w14:textId="77777777" w:rsidR="00331C1B" w:rsidRPr="00406BEF" w:rsidRDefault="00331C1B"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A3F339D" w14:textId="77777777" w:rsidR="00331C1B" w:rsidRPr="00406BEF" w:rsidRDefault="00331C1B"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5ABB646" w14:textId="77777777" w:rsidR="00331C1B" w:rsidRPr="00406BEF" w:rsidRDefault="00331C1B"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77C63AA" w14:textId="77777777" w:rsidR="00331C1B" w:rsidRPr="00406BEF" w:rsidRDefault="00331C1B"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A082822" w14:textId="7E614839" w:rsidR="00331C1B" w:rsidRPr="00406BEF" w:rsidRDefault="00331C1B"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131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5B043A7" w14:textId="77777777" w:rsidR="00331C1B" w:rsidRPr="00406BEF" w:rsidRDefault="00331C1B" w:rsidP="00737E8C">
      <w:pPr>
        <w:spacing w:after="0" w:line="240" w:lineRule="auto"/>
        <w:rPr>
          <w:rFonts w:ascii="Times New Roman" w:hAnsi="Times New Roman" w:cs="Times New Roman"/>
        </w:rPr>
      </w:pPr>
    </w:p>
    <w:p w14:paraId="5E30643C" w14:textId="77777777" w:rsidR="00737E8C" w:rsidRPr="00406BEF" w:rsidRDefault="00737E8C" w:rsidP="00F724AC">
      <w:pPr>
        <w:pStyle w:val="a8"/>
        <w:numPr>
          <w:ilvl w:val="0"/>
          <w:numId w:val="24"/>
        </w:numPr>
        <w:spacing w:after="0" w:line="240" w:lineRule="auto"/>
        <w:rPr>
          <w:rFonts w:ascii="Times New Roman" w:hAnsi="Times New Roman" w:cs="Times New Roman"/>
        </w:rPr>
      </w:pPr>
      <w:r w:rsidRPr="00406BEF">
        <w:rPr>
          <w:rFonts w:ascii="Times New Roman" w:hAnsi="Times New Roman" w:cs="Times New Roman"/>
        </w:rPr>
        <w:t>Установка по сжиганию ТРО. На установке сжигаются горючие короткоживущие твёрдые и жидкие (масла, смазки) отходы. Установка расположена в ОПТРО, промышленная эксплуатация установки ведётся с 2022 г.;</w:t>
      </w:r>
    </w:p>
    <w:p w14:paraId="01824BB6" w14:textId="77777777" w:rsidR="00737E8C" w:rsidRPr="00406BEF" w:rsidRDefault="00737E8C" w:rsidP="00F724AC">
      <w:pPr>
        <w:pStyle w:val="a8"/>
        <w:numPr>
          <w:ilvl w:val="0"/>
          <w:numId w:val="24"/>
        </w:numPr>
        <w:spacing w:after="0" w:line="240" w:lineRule="auto"/>
        <w:rPr>
          <w:rFonts w:ascii="Times New Roman" w:hAnsi="Times New Roman" w:cs="Times New Roman"/>
        </w:rPr>
      </w:pPr>
      <w:r w:rsidRPr="00406BEF">
        <w:rPr>
          <w:rFonts w:ascii="Times New Roman" w:hAnsi="Times New Roman" w:cs="Times New Roman"/>
        </w:rPr>
        <w:t>Другие виды деятельности по эксплуатации и выводу из эксплуатации ИАЭС. Сюда относятся хранение дизельного топлива, используемого в других видах деятельности, периодическое испытание резервных генераторов, расположенных в ПХСХ-2 и здании №185, хранение битума (в здании №161), стирка спецодежды персонала в специальной прачечной (в здании №156) и другие виды деятельности.</w:t>
      </w:r>
    </w:p>
    <w:p w14:paraId="7E9F2688" w14:textId="77777777" w:rsidR="00737E8C" w:rsidRPr="00406BEF" w:rsidRDefault="00737E8C" w:rsidP="00F40CA9">
      <w:pPr>
        <w:spacing w:after="0" w:line="240" w:lineRule="auto"/>
        <w:ind w:firstLine="709"/>
        <w:jc w:val="both"/>
        <w:rPr>
          <w:rFonts w:ascii="Times New Roman" w:hAnsi="Times New Roman" w:cs="Times New Roman"/>
        </w:rPr>
      </w:pPr>
      <w:r w:rsidRPr="00406BEF">
        <w:rPr>
          <w:rFonts w:ascii="Times New Roman" w:hAnsi="Times New Roman" w:cs="Times New Roman"/>
        </w:rPr>
        <w:t>Наиболее важными загрязняющими веществами, выбрасываемыми в окружающую среду при сжигании природного газа, дизельного топлива, горючих радиоактивных отходов, механической и термической обработке металлов, являются угарный газ, оксиды азота, взвешенные частицы и диоксид серы. Возможен небольшой выброс соединений металлов (железа и его оксидов, оксидов марганца). Из резервуаров для хранения дизельного топлива и битума выделяются летучие органические соединения. При хранении и использовании (при изготовлении бочек и т.д.) различных химических веществ в окружающую среду выделяются ксилол, толуол, изобутанол, бутиловый спирт, эмульсол, ацетон, бутилацетат, этанол и другие химические соединения. Из специальной прачечной в окружающую среду выделяется гидроксид натрия.</w:t>
      </w:r>
    </w:p>
    <w:p w14:paraId="2EBE902F" w14:textId="3BAB9B61" w:rsidR="00F40CA9" w:rsidRPr="00406BEF" w:rsidRDefault="00737E8C" w:rsidP="00F40CA9">
      <w:pPr>
        <w:spacing w:after="0" w:line="240" w:lineRule="auto"/>
        <w:ind w:firstLine="709"/>
        <w:jc w:val="both"/>
        <w:rPr>
          <w:rFonts w:ascii="Times New Roman" w:hAnsi="Times New Roman" w:cs="Times New Roman"/>
        </w:rPr>
      </w:pPr>
      <w:r w:rsidRPr="00406BEF">
        <w:rPr>
          <w:rFonts w:ascii="Times New Roman" w:hAnsi="Times New Roman" w:cs="Times New Roman"/>
        </w:rPr>
        <w:t>Условия и допустимые выбросы загрязняющих веществ в атмосферный воздух установлены в Разрешении ИАЭС на комплексное предотвращение и контроль загрязнения [57] и в последующем Разрешении на сброс загрязняющих веществ, которое его заменило [58]. Допустимые и оценённые в отдельные годы текущие выбросы в атмосферный воздух показаны на Рисунке 4.2-7. В период с 2010 по 2024 г. допустимые выбросы в атмосферный воздух снизились с примерно 200 т/год до 30 т/год.</w:t>
      </w:r>
    </w:p>
    <w:p w14:paraId="4174A245" w14:textId="77777777" w:rsidR="00F40CA9" w:rsidRPr="00406BEF" w:rsidRDefault="00F40CA9">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40CA9" w:rsidRPr="00406BEF" w14:paraId="4BE90A69" w14:textId="77777777" w:rsidTr="00572C96">
        <w:tc>
          <w:tcPr>
            <w:tcW w:w="4683" w:type="dxa"/>
          </w:tcPr>
          <w:p w14:paraId="1612BEDF" w14:textId="77777777" w:rsidR="00F40CA9" w:rsidRPr="00406BEF" w:rsidRDefault="00F40CA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68313FAF" w14:textId="77777777" w:rsidR="00F40CA9" w:rsidRPr="00406BEF" w:rsidRDefault="00F40CA9" w:rsidP="00572C96">
            <w:pPr>
              <w:rPr>
                <w:rFonts w:ascii="Times New Roman" w:hAnsi="Times New Roman" w:cs="Times New Roman"/>
                <w:sz w:val="18"/>
                <w:szCs w:val="18"/>
                <w:lang w:val="ru-RU"/>
              </w:rPr>
            </w:pPr>
          </w:p>
          <w:p w14:paraId="44651223" w14:textId="77777777" w:rsidR="00F40CA9" w:rsidRPr="00406BEF" w:rsidRDefault="00F40CA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475A254" w14:textId="77777777" w:rsidR="00F40CA9" w:rsidRPr="00406BEF" w:rsidRDefault="00F40CA9"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FE153A5" w14:textId="77777777" w:rsidR="00F40CA9" w:rsidRPr="00406BEF" w:rsidRDefault="00F40CA9"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252C6C4" w14:textId="77777777" w:rsidR="00F40CA9" w:rsidRPr="00406BEF" w:rsidRDefault="00F40CA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CA047A3" w14:textId="31E41E01" w:rsidR="00F40CA9" w:rsidRPr="00406BEF" w:rsidRDefault="00F40CA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132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FAE21A8" w14:textId="20F79132" w:rsidR="00737E8C" w:rsidRPr="00406BEF" w:rsidRDefault="00737E8C" w:rsidP="00737E8C">
      <w:pPr>
        <w:spacing w:after="0" w:line="240" w:lineRule="auto"/>
        <w:rPr>
          <w:rFonts w:ascii="Times New Roman" w:hAnsi="Times New Roman" w:cs="Times New Roman"/>
        </w:rPr>
      </w:pPr>
    </w:p>
    <w:p w14:paraId="5489DE7D" w14:textId="16B56001" w:rsidR="00F40CA9" w:rsidRPr="00406BEF" w:rsidRDefault="00F40CA9" w:rsidP="00F40CA9">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4730BCC3" wp14:editId="33C659BC">
            <wp:extent cx="5848350" cy="4114800"/>
            <wp:effectExtent l="0" t="0" r="0" b="0"/>
            <wp:docPr id="371" name="Рисунок 76" descr="imag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8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48350" cy="4114800"/>
                    </a:xfrm>
                    <a:prstGeom prst="rect">
                      <a:avLst/>
                    </a:prstGeom>
                    <a:noFill/>
                    <a:ln>
                      <a:noFill/>
                    </a:ln>
                  </pic:spPr>
                </pic:pic>
              </a:graphicData>
            </a:graphic>
          </wp:inline>
        </w:drawing>
      </w:r>
    </w:p>
    <w:p w14:paraId="364E07EB" w14:textId="77777777" w:rsidR="00737E8C" w:rsidRPr="00406BEF" w:rsidRDefault="00737E8C" w:rsidP="00F40CA9">
      <w:pPr>
        <w:spacing w:after="0" w:line="240" w:lineRule="auto"/>
        <w:jc w:val="center"/>
        <w:rPr>
          <w:rFonts w:ascii="Times New Roman" w:hAnsi="Times New Roman" w:cs="Times New Roman"/>
        </w:rPr>
      </w:pPr>
      <w:r w:rsidRPr="00406BEF">
        <w:rPr>
          <w:rFonts w:ascii="Times New Roman" w:hAnsi="Times New Roman" w:cs="Times New Roman"/>
        </w:rPr>
        <w:t>Рисунок 4.2-7. Допустимые выбросы в атмосферный воздух, установленные для ИАЭС, и текущие выбросы в атмосферный воздух, оценённые в отдельные годы</w:t>
      </w:r>
    </w:p>
    <w:p w14:paraId="6A928CB3" w14:textId="77777777" w:rsidR="00737E8C" w:rsidRPr="00406BEF" w:rsidRDefault="00737E8C" w:rsidP="00737E8C">
      <w:pPr>
        <w:spacing w:after="0" w:line="240" w:lineRule="auto"/>
        <w:rPr>
          <w:rFonts w:ascii="Times New Roman" w:hAnsi="Times New Roman" w:cs="Times New Roman"/>
        </w:rPr>
      </w:pPr>
    </w:p>
    <w:p w14:paraId="132C9010" w14:textId="690F3182" w:rsidR="00F40CA9" w:rsidRPr="00406BEF" w:rsidRDefault="00737E8C" w:rsidP="00F40CA9">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Загрязнение атмосферного воздуха от стационарных источников в первую очередь связано с котельной. Выбросы котельной составляют примерно 70–90 % всех выбросов загрязняющих веществ (Рисунок 4.2-8). Планируется вывод из эксплуатации котельной после ввода в эксплуатацию новых, более энергоэффективных установок испарения </w:t>
      </w:r>
      <w:r w:rsidR="00EB4EDB" w:rsidRPr="00406BEF">
        <w:rPr>
          <w:rFonts w:ascii="Times New Roman" w:hAnsi="Times New Roman" w:cs="Times New Roman"/>
        </w:rPr>
        <w:t>ЖРО</w:t>
      </w:r>
      <w:r w:rsidRPr="00406BEF">
        <w:rPr>
          <w:rFonts w:ascii="Times New Roman" w:hAnsi="Times New Roman" w:cs="Times New Roman"/>
        </w:rPr>
        <w:t xml:space="preserve"> (см. Раздел 3.2.3). Помимо котельной, выбросы от других видов деятельности ИАЭС дополнительно детализированы на Рисунке 4.2-9. Преобладают выбросы, образующиеся при демонтаже и первичной переработке оборудования и систем.</w:t>
      </w:r>
    </w:p>
    <w:p w14:paraId="7CA81665" w14:textId="77777777" w:rsidR="00F40CA9" w:rsidRPr="00406BEF" w:rsidRDefault="00F40CA9">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40CA9" w:rsidRPr="00406BEF" w14:paraId="4F26EB09" w14:textId="77777777" w:rsidTr="00572C96">
        <w:tc>
          <w:tcPr>
            <w:tcW w:w="4683" w:type="dxa"/>
          </w:tcPr>
          <w:p w14:paraId="025DC48D" w14:textId="77777777" w:rsidR="00F40CA9" w:rsidRPr="00406BEF" w:rsidRDefault="00F40CA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624A0D31" w14:textId="77777777" w:rsidR="00F40CA9" w:rsidRPr="00406BEF" w:rsidRDefault="00F40CA9" w:rsidP="00572C96">
            <w:pPr>
              <w:rPr>
                <w:rFonts w:ascii="Times New Roman" w:hAnsi="Times New Roman" w:cs="Times New Roman"/>
                <w:sz w:val="18"/>
                <w:szCs w:val="18"/>
                <w:lang w:val="ru-RU"/>
              </w:rPr>
            </w:pPr>
          </w:p>
          <w:p w14:paraId="4DE904F1" w14:textId="77777777" w:rsidR="00F40CA9" w:rsidRPr="00406BEF" w:rsidRDefault="00F40CA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F6F70DB" w14:textId="77777777" w:rsidR="00F40CA9" w:rsidRPr="00406BEF" w:rsidRDefault="00F40CA9"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149838E" w14:textId="77777777" w:rsidR="00F40CA9" w:rsidRPr="00406BEF" w:rsidRDefault="00F40CA9"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C48E47C" w14:textId="77777777" w:rsidR="00F40CA9" w:rsidRPr="00406BEF" w:rsidRDefault="00F40CA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372334E" w14:textId="634DDABF" w:rsidR="00F40CA9" w:rsidRPr="00406BEF" w:rsidRDefault="00F40CA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133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C260CB6" w14:textId="77777777" w:rsidR="00737E8C" w:rsidRPr="00406BEF" w:rsidRDefault="00737E8C" w:rsidP="00737E8C">
      <w:pPr>
        <w:spacing w:after="0" w:line="240" w:lineRule="auto"/>
        <w:rPr>
          <w:rFonts w:ascii="Times New Roman" w:hAnsi="Times New Roman" w:cs="Times New Roman"/>
        </w:rPr>
      </w:pPr>
    </w:p>
    <w:p w14:paraId="2F9F71E8" w14:textId="65E32741" w:rsidR="00737E8C" w:rsidRPr="00406BEF" w:rsidRDefault="00B4466B" w:rsidP="00F40CA9">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5665D3E9" wp14:editId="1B7F86AF">
            <wp:extent cx="5343525" cy="3390900"/>
            <wp:effectExtent l="0" t="0" r="0" b="0"/>
            <wp:docPr id="370" name="Рисунок 77" descr="imag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8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43525" cy="3390900"/>
                    </a:xfrm>
                    <a:prstGeom prst="rect">
                      <a:avLst/>
                    </a:prstGeom>
                    <a:noFill/>
                    <a:ln>
                      <a:noFill/>
                    </a:ln>
                  </pic:spPr>
                </pic:pic>
              </a:graphicData>
            </a:graphic>
          </wp:inline>
        </w:drawing>
      </w:r>
    </w:p>
    <w:p w14:paraId="12E19EAF" w14:textId="77777777" w:rsidR="00737E8C" w:rsidRPr="00406BEF" w:rsidRDefault="00737E8C" w:rsidP="00F40CA9">
      <w:pPr>
        <w:spacing w:after="0" w:line="240" w:lineRule="auto"/>
        <w:jc w:val="center"/>
        <w:rPr>
          <w:rFonts w:ascii="Times New Roman" w:hAnsi="Times New Roman" w:cs="Times New Roman"/>
        </w:rPr>
      </w:pPr>
      <w:r w:rsidRPr="00406BEF">
        <w:rPr>
          <w:rFonts w:ascii="Times New Roman" w:hAnsi="Times New Roman" w:cs="Times New Roman"/>
        </w:rPr>
        <w:t>Рисунок 4.2-8. Выбросы загрязняющих веществ в атмосферный воздух от котельной и других видов деятельности ИАЭС</w:t>
      </w:r>
    </w:p>
    <w:p w14:paraId="74916B66" w14:textId="7CA0BB25" w:rsidR="00737E8C" w:rsidRPr="00406BEF" w:rsidRDefault="00737E8C" w:rsidP="00737E8C">
      <w:pPr>
        <w:spacing w:after="0" w:line="240" w:lineRule="auto"/>
        <w:rPr>
          <w:rFonts w:ascii="Times New Roman" w:hAnsi="Times New Roman" w:cs="Times New Roman"/>
        </w:rPr>
      </w:pPr>
    </w:p>
    <w:p w14:paraId="3D3865BD" w14:textId="188D45B7" w:rsidR="00F40CA9" w:rsidRPr="00406BEF" w:rsidRDefault="00B4466B" w:rsidP="00F40CA9">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7EB836F7" wp14:editId="7C21A64B">
            <wp:extent cx="5676900" cy="3733800"/>
            <wp:effectExtent l="0" t="0" r="0" b="0"/>
            <wp:docPr id="369" name="Рисунок 78" descr="image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8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76900" cy="3733800"/>
                    </a:xfrm>
                    <a:prstGeom prst="rect">
                      <a:avLst/>
                    </a:prstGeom>
                    <a:noFill/>
                    <a:ln>
                      <a:noFill/>
                    </a:ln>
                  </pic:spPr>
                </pic:pic>
              </a:graphicData>
            </a:graphic>
          </wp:inline>
        </w:drawing>
      </w:r>
    </w:p>
    <w:p w14:paraId="09D2215E" w14:textId="77777777" w:rsidR="00737E8C" w:rsidRPr="00406BEF" w:rsidRDefault="00737E8C" w:rsidP="00F40CA9">
      <w:pPr>
        <w:spacing w:after="0" w:line="240" w:lineRule="auto"/>
        <w:jc w:val="center"/>
        <w:rPr>
          <w:rFonts w:ascii="Times New Roman" w:hAnsi="Times New Roman" w:cs="Times New Roman"/>
        </w:rPr>
      </w:pPr>
      <w:r w:rsidRPr="00406BEF">
        <w:rPr>
          <w:rFonts w:ascii="Times New Roman" w:hAnsi="Times New Roman" w:cs="Times New Roman"/>
        </w:rPr>
        <w:t>Рисунок 4.2-9. Выбросы загрязняющих веществ в атмосферный воздух от других видов деятельности ИАЭС (кроме котельной)</w:t>
      </w:r>
    </w:p>
    <w:p w14:paraId="5D56C99F" w14:textId="77777777" w:rsidR="00737E8C" w:rsidRPr="00406BEF" w:rsidRDefault="00737E8C" w:rsidP="00737E8C">
      <w:pPr>
        <w:spacing w:after="0" w:line="240" w:lineRule="auto"/>
        <w:rPr>
          <w:rFonts w:ascii="Times New Roman" w:hAnsi="Times New Roman" w:cs="Times New Roman"/>
        </w:rPr>
      </w:pPr>
    </w:p>
    <w:p w14:paraId="3D76389E" w14:textId="51551CAE" w:rsidR="00F40CA9" w:rsidRPr="00406BEF" w:rsidRDefault="00737E8C" w:rsidP="00F40CA9">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Выбросы отдельных загрязняющих веществ в атмосферный воздух обобщены на Рисунке 4.2-10. Преобладают выбросы при сжигании природного газа, дизельного топлива, </w:t>
      </w:r>
      <w:r w:rsidR="00F40CA9" w:rsidRPr="00406BEF">
        <w:rPr>
          <w:rFonts w:ascii="Times New Roman" w:hAnsi="Times New Roman" w:cs="Times New Roman"/>
        </w:rPr>
        <w:br/>
      </w:r>
    </w:p>
    <w:p w14:paraId="34B73706" w14:textId="77777777" w:rsidR="00F40CA9" w:rsidRPr="00406BEF" w:rsidRDefault="00F40CA9">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B4466B" w:rsidRPr="00406BEF" w14:paraId="07644E72" w14:textId="77777777" w:rsidTr="00572C96">
        <w:tc>
          <w:tcPr>
            <w:tcW w:w="4683" w:type="dxa"/>
          </w:tcPr>
          <w:p w14:paraId="54991F1A" w14:textId="77777777" w:rsidR="00B4466B" w:rsidRPr="00406BEF" w:rsidRDefault="00B4466B"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14B00DD" w14:textId="77777777" w:rsidR="00B4466B" w:rsidRPr="00406BEF" w:rsidRDefault="00B4466B" w:rsidP="00572C96">
            <w:pPr>
              <w:rPr>
                <w:rFonts w:ascii="Times New Roman" w:hAnsi="Times New Roman" w:cs="Times New Roman"/>
                <w:sz w:val="18"/>
                <w:szCs w:val="18"/>
                <w:lang w:val="ru-RU"/>
              </w:rPr>
            </w:pPr>
          </w:p>
          <w:p w14:paraId="056CDEA7" w14:textId="77777777" w:rsidR="00B4466B" w:rsidRPr="00406BEF" w:rsidRDefault="00B4466B"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CA66145" w14:textId="77777777" w:rsidR="00B4466B" w:rsidRPr="00406BEF" w:rsidRDefault="00B4466B"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5EE5B2C" w14:textId="77777777" w:rsidR="00B4466B" w:rsidRPr="00406BEF" w:rsidRDefault="00B4466B"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42C8F49" w14:textId="77777777" w:rsidR="00B4466B" w:rsidRPr="00406BEF" w:rsidRDefault="00B4466B"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C81B75E" w14:textId="3C53519F" w:rsidR="00B4466B" w:rsidRPr="00406BEF" w:rsidRDefault="00B4466B"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134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70AA2A2" w14:textId="77777777" w:rsidR="00F40CA9" w:rsidRPr="00406BEF" w:rsidRDefault="00F40CA9" w:rsidP="00737E8C">
      <w:pPr>
        <w:spacing w:after="0" w:line="240" w:lineRule="auto"/>
        <w:rPr>
          <w:rFonts w:ascii="Times New Roman" w:hAnsi="Times New Roman" w:cs="Times New Roman"/>
        </w:rPr>
      </w:pPr>
    </w:p>
    <w:p w14:paraId="6581B49F" w14:textId="5E0DE1D0" w:rsidR="00737E8C" w:rsidRPr="00406BEF" w:rsidRDefault="00737E8C" w:rsidP="00737E8C">
      <w:pPr>
        <w:spacing w:after="0" w:line="240" w:lineRule="auto"/>
        <w:rPr>
          <w:rFonts w:ascii="Times New Roman" w:hAnsi="Times New Roman" w:cs="Times New Roman"/>
        </w:rPr>
      </w:pPr>
      <w:r w:rsidRPr="00406BEF">
        <w:rPr>
          <w:rFonts w:ascii="Times New Roman" w:hAnsi="Times New Roman" w:cs="Times New Roman"/>
        </w:rPr>
        <w:t>механической и термической обработке металлов: угарный газ (CO), оксиды азота (NOₓ), диоксид серы (SO₂), взвешенные частицы (PM). Именно выбросы и рассеивание этих загрязняющих веществ определяют качество воздуха на площадке ИАЭС и соответствие загрязнения установленным нормативам качества воздуха (см. Раздел 4.2.1.2).</w:t>
      </w:r>
    </w:p>
    <w:p w14:paraId="3BFB2C20" w14:textId="10AC9D4A" w:rsidR="00737E8C" w:rsidRPr="00406BEF" w:rsidRDefault="00737E8C" w:rsidP="00737E8C">
      <w:pPr>
        <w:spacing w:after="0" w:line="240" w:lineRule="auto"/>
        <w:rPr>
          <w:rFonts w:ascii="Times New Roman" w:hAnsi="Times New Roman" w:cs="Times New Roman"/>
        </w:rPr>
      </w:pPr>
    </w:p>
    <w:p w14:paraId="491AEABC" w14:textId="069111E1" w:rsidR="00B4466B" w:rsidRPr="00406BEF" w:rsidRDefault="00B4466B" w:rsidP="00B4466B">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06678C3B" wp14:editId="4D7B5C58">
            <wp:extent cx="5600700" cy="4000500"/>
            <wp:effectExtent l="0" t="0" r="0" b="0"/>
            <wp:docPr id="368" name="Рисунок 79" descr="imag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9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00700" cy="4000500"/>
                    </a:xfrm>
                    <a:prstGeom prst="rect">
                      <a:avLst/>
                    </a:prstGeom>
                    <a:noFill/>
                    <a:ln>
                      <a:noFill/>
                    </a:ln>
                  </pic:spPr>
                </pic:pic>
              </a:graphicData>
            </a:graphic>
          </wp:inline>
        </w:drawing>
      </w:r>
    </w:p>
    <w:p w14:paraId="2DD8A4D6" w14:textId="77777777" w:rsidR="00737E8C" w:rsidRPr="00406BEF" w:rsidRDefault="00737E8C" w:rsidP="00B4466B">
      <w:pPr>
        <w:spacing w:after="0" w:line="240" w:lineRule="auto"/>
        <w:jc w:val="center"/>
        <w:rPr>
          <w:rFonts w:ascii="Times New Roman" w:hAnsi="Times New Roman" w:cs="Times New Roman"/>
        </w:rPr>
      </w:pPr>
      <w:r w:rsidRPr="00406BEF">
        <w:rPr>
          <w:rFonts w:ascii="Times New Roman" w:hAnsi="Times New Roman" w:cs="Times New Roman"/>
        </w:rPr>
        <w:t>Рисунок 4.2-10. Выбросы загрязняющих веществ в атмосферный воздух от ИАЭС</w:t>
      </w:r>
    </w:p>
    <w:p w14:paraId="6B387E15" w14:textId="77777777" w:rsidR="00737E8C" w:rsidRPr="00406BEF" w:rsidRDefault="00737E8C" w:rsidP="00B4466B">
      <w:pPr>
        <w:spacing w:after="0" w:line="240" w:lineRule="auto"/>
        <w:ind w:firstLine="709"/>
        <w:jc w:val="both"/>
        <w:rPr>
          <w:rFonts w:ascii="Times New Roman" w:hAnsi="Times New Roman" w:cs="Times New Roman"/>
        </w:rPr>
      </w:pPr>
    </w:p>
    <w:p w14:paraId="7149CB62" w14:textId="77777777" w:rsidR="00737E8C" w:rsidRPr="00406BEF" w:rsidRDefault="00737E8C" w:rsidP="00B4466B">
      <w:pPr>
        <w:spacing w:after="0" w:line="240" w:lineRule="auto"/>
        <w:ind w:firstLine="709"/>
        <w:jc w:val="both"/>
        <w:rPr>
          <w:rFonts w:ascii="Times New Roman" w:hAnsi="Times New Roman" w:cs="Times New Roman"/>
        </w:rPr>
      </w:pPr>
      <w:r w:rsidRPr="00406BEF">
        <w:rPr>
          <w:rFonts w:ascii="Times New Roman" w:hAnsi="Times New Roman" w:cs="Times New Roman"/>
        </w:rPr>
        <w:t>Помимо стационарных источников загрязнения, загрязнение атмосферного воздуха на площадке ИАЭС и прилегающих объектах ядерного топлива также вызывают мобильные источники загрязнения, т.е. транспортные средства, перевозящие различные материалы (радиоактивные отходы, строительные материалы, отходы демонтажных работ), погрузчики, тракторы, строительная техника. Большинство мобильных источников загрязнения, используемых ИАЭС, работают на дизельном топливе. При сжигании дизельного топлива выделяются угарный газ, оксиды азота, диоксид серы, углеводороды и взвешенные частицы. В период 2010–2024 гг. ИАЭС использовала от 153 до 75 т дизельного топлива в год. В будущем планируется потребление дизельного топлива около 100 т/год (см. Раздел 2.4).</w:t>
      </w:r>
    </w:p>
    <w:p w14:paraId="370C7433" w14:textId="77777777" w:rsidR="00737E8C" w:rsidRPr="00406BEF" w:rsidRDefault="00737E8C" w:rsidP="00B4466B">
      <w:pPr>
        <w:spacing w:after="0" w:line="240" w:lineRule="auto"/>
        <w:ind w:firstLine="709"/>
        <w:jc w:val="both"/>
        <w:rPr>
          <w:rFonts w:ascii="Times New Roman" w:hAnsi="Times New Roman" w:cs="Times New Roman"/>
        </w:rPr>
      </w:pPr>
    </w:p>
    <w:p w14:paraId="73D29D45" w14:textId="42A8FBA9" w:rsidR="00B4466B" w:rsidRPr="00406BEF" w:rsidRDefault="00737E8C" w:rsidP="00B4466B">
      <w:pPr>
        <w:spacing w:after="0" w:line="240" w:lineRule="auto"/>
        <w:ind w:firstLine="709"/>
        <w:jc w:val="both"/>
        <w:rPr>
          <w:rFonts w:ascii="Times New Roman" w:hAnsi="Times New Roman" w:cs="Times New Roman"/>
        </w:rPr>
      </w:pPr>
      <w:r w:rsidRPr="00406BEF">
        <w:rPr>
          <w:rFonts w:ascii="Times New Roman" w:hAnsi="Times New Roman" w:cs="Times New Roman"/>
        </w:rPr>
        <w:t>В ходе сноса и демонтажа зданий и сооружений, рекультивации территории и других строительных работ будет образовываться пыль (взвешенные частицы), рассеивание которой также повлияет на качество воздуха на площадке ИАЭС.</w:t>
      </w:r>
    </w:p>
    <w:p w14:paraId="67CB5BEF" w14:textId="77777777" w:rsidR="00B4466B" w:rsidRPr="00406BEF" w:rsidRDefault="00B4466B">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B4466B" w:rsidRPr="00406BEF" w14:paraId="1F74FDEF" w14:textId="77777777" w:rsidTr="00572C96">
        <w:tc>
          <w:tcPr>
            <w:tcW w:w="4683" w:type="dxa"/>
          </w:tcPr>
          <w:p w14:paraId="58FFA589" w14:textId="77777777" w:rsidR="00B4466B" w:rsidRPr="00406BEF" w:rsidRDefault="00B4466B"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627E644A" w14:textId="77777777" w:rsidR="00B4466B" w:rsidRPr="00406BEF" w:rsidRDefault="00B4466B" w:rsidP="00572C96">
            <w:pPr>
              <w:rPr>
                <w:rFonts w:ascii="Times New Roman" w:hAnsi="Times New Roman" w:cs="Times New Roman"/>
                <w:sz w:val="18"/>
                <w:szCs w:val="18"/>
                <w:lang w:val="ru-RU"/>
              </w:rPr>
            </w:pPr>
          </w:p>
          <w:p w14:paraId="25DA5DD3" w14:textId="77777777" w:rsidR="00B4466B" w:rsidRPr="00406BEF" w:rsidRDefault="00B4466B"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54E338E" w14:textId="77777777" w:rsidR="00B4466B" w:rsidRPr="00406BEF" w:rsidRDefault="00B4466B"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41CA87F" w14:textId="77777777" w:rsidR="00B4466B" w:rsidRPr="00406BEF" w:rsidRDefault="00B4466B"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A790F24" w14:textId="77777777" w:rsidR="00B4466B" w:rsidRPr="00406BEF" w:rsidRDefault="00B4466B"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146AD59" w14:textId="7176A7AB" w:rsidR="00B4466B" w:rsidRPr="00406BEF" w:rsidRDefault="00B4466B"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135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D6479FE" w14:textId="77777777" w:rsidR="00737E8C" w:rsidRPr="00406BEF" w:rsidRDefault="00737E8C" w:rsidP="00737E8C">
      <w:pPr>
        <w:spacing w:after="0" w:line="240" w:lineRule="auto"/>
        <w:rPr>
          <w:rFonts w:ascii="Times New Roman" w:hAnsi="Times New Roman" w:cs="Times New Roman"/>
        </w:rPr>
      </w:pPr>
    </w:p>
    <w:p w14:paraId="77834E43" w14:textId="0B681661" w:rsidR="00737E8C" w:rsidRPr="00406BEF" w:rsidRDefault="00737E8C" w:rsidP="00B4466B">
      <w:pPr>
        <w:spacing w:after="0" w:line="240" w:lineRule="auto"/>
        <w:outlineLvl w:val="3"/>
        <w:rPr>
          <w:rFonts w:ascii="Times New Roman" w:hAnsi="Times New Roman" w:cs="Times New Roman"/>
          <w:b/>
        </w:rPr>
      </w:pPr>
      <w:r w:rsidRPr="00406BEF">
        <w:rPr>
          <w:rFonts w:ascii="Times New Roman" w:hAnsi="Times New Roman" w:cs="Times New Roman"/>
          <w:b/>
        </w:rPr>
        <w:t>4.2.2.2</w:t>
      </w:r>
      <w:r w:rsidR="00B4466B" w:rsidRPr="00406BEF">
        <w:rPr>
          <w:rFonts w:ascii="Times New Roman" w:hAnsi="Times New Roman" w:cs="Times New Roman"/>
          <w:b/>
        </w:rPr>
        <w:tab/>
      </w:r>
      <w:r w:rsidRPr="00406BEF">
        <w:rPr>
          <w:rFonts w:ascii="Times New Roman" w:hAnsi="Times New Roman" w:cs="Times New Roman"/>
          <w:b/>
        </w:rPr>
        <w:t>Источники радиоактивного загрязнения</w:t>
      </w:r>
    </w:p>
    <w:p w14:paraId="5ED34E45" w14:textId="77777777" w:rsidR="00B4466B" w:rsidRPr="00406BEF" w:rsidRDefault="00B4466B" w:rsidP="00B4466B">
      <w:pPr>
        <w:spacing w:after="0" w:line="240" w:lineRule="auto"/>
        <w:ind w:firstLine="709"/>
        <w:jc w:val="both"/>
        <w:rPr>
          <w:rFonts w:ascii="Times New Roman" w:hAnsi="Times New Roman" w:cs="Times New Roman"/>
        </w:rPr>
      </w:pPr>
    </w:p>
    <w:p w14:paraId="035E4978" w14:textId="77777777" w:rsidR="00737E8C" w:rsidRPr="00406BEF" w:rsidRDefault="00737E8C" w:rsidP="00B4466B">
      <w:pPr>
        <w:spacing w:after="0" w:line="240" w:lineRule="auto"/>
        <w:ind w:firstLine="709"/>
        <w:jc w:val="both"/>
        <w:rPr>
          <w:rFonts w:ascii="Times New Roman" w:hAnsi="Times New Roman" w:cs="Times New Roman"/>
        </w:rPr>
      </w:pPr>
      <w:r w:rsidRPr="00406BEF">
        <w:rPr>
          <w:rFonts w:ascii="Times New Roman" w:hAnsi="Times New Roman" w:cs="Times New Roman"/>
        </w:rPr>
        <w:t>Источниками радиоактивного загрязнения атмосферного воздуха на площадке ИАЭС являются специальные вентиляционные системы, работающие в зданиях, расположенных в контролируемой зоне. Сбросы в атмосферный воздух осуществляются через вентиляционные трубы и вентиляционные каналы. Сбросы в атмосферный воздух происходят через:</w:t>
      </w:r>
    </w:p>
    <w:p w14:paraId="3A35728F" w14:textId="77777777" w:rsidR="00737E8C" w:rsidRPr="00406BEF" w:rsidRDefault="00737E8C" w:rsidP="00F724AC">
      <w:pPr>
        <w:pStyle w:val="a8"/>
        <w:numPr>
          <w:ilvl w:val="0"/>
          <w:numId w:val="25"/>
        </w:numPr>
        <w:spacing w:after="0" w:line="240" w:lineRule="auto"/>
        <w:jc w:val="both"/>
        <w:rPr>
          <w:rFonts w:ascii="Times New Roman" w:hAnsi="Times New Roman" w:cs="Times New Roman"/>
        </w:rPr>
      </w:pPr>
      <w:r w:rsidRPr="00406BEF">
        <w:rPr>
          <w:rFonts w:ascii="Times New Roman" w:hAnsi="Times New Roman" w:cs="Times New Roman"/>
        </w:rPr>
        <w:t>вентиляционные трубы зданий реакторных блоков №101/1 и №101/2 (высотой 150 м);</w:t>
      </w:r>
    </w:p>
    <w:p w14:paraId="2F78A1C1" w14:textId="07FF1B66" w:rsidR="00737E8C" w:rsidRPr="00406BEF" w:rsidRDefault="00737E8C" w:rsidP="00F724AC">
      <w:pPr>
        <w:pStyle w:val="a8"/>
        <w:numPr>
          <w:ilvl w:val="0"/>
          <w:numId w:val="25"/>
        </w:numPr>
        <w:spacing w:after="0" w:line="240" w:lineRule="auto"/>
        <w:jc w:val="both"/>
        <w:rPr>
          <w:rFonts w:ascii="Times New Roman" w:hAnsi="Times New Roman" w:cs="Times New Roman"/>
        </w:rPr>
      </w:pPr>
      <w:r w:rsidRPr="00406BEF">
        <w:rPr>
          <w:rFonts w:ascii="Times New Roman" w:hAnsi="Times New Roman" w:cs="Times New Roman"/>
        </w:rPr>
        <w:t xml:space="preserve">вентиляционные трубы здания по переработке </w:t>
      </w:r>
      <w:r w:rsidR="00EB4EDB" w:rsidRPr="00406BEF">
        <w:rPr>
          <w:rFonts w:ascii="Times New Roman" w:hAnsi="Times New Roman" w:cs="Times New Roman"/>
        </w:rPr>
        <w:t>ЖРО</w:t>
      </w:r>
      <w:r w:rsidRPr="00406BEF">
        <w:rPr>
          <w:rFonts w:ascii="Times New Roman" w:hAnsi="Times New Roman" w:cs="Times New Roman"/>
        </w:rPr>
        <w:t xml:space="preserve"> №150 (высотой 75 м);</w:t>
      </w:r>
    </w:p>
    <w:p w14:paraId="41E23FBB" w14:textId="77777777" w:rsidR="00737E8C" w:rsidRPr="00406BEF" w:rsidRDefault="00737E8C" w:rsidP="00F724AC">
      <w:pPr>
        <w:pStyle w:val="a8"/>
        <w:numPr>
          <w:ilvl w:val="0"/>
          <w:numId w:val="25"/>
        </w:numPr>
        <w:spacing w:after="0" w:line="240" w:lineRule="auto"/>
        <w:jc w:val="both"/>
        <w:rPr>
          <w:rFonts w:ascii="Times New Roman" w:hAnsi="Times New Roman" w:cs="Times New Roman"/>
        </w:rPr>
      </w:pPr>
      <w:r w:rsidRPr="00406BEF">
        <w:rPr>
          <w:rFonts w:ascii="Times New Roman" w:hAnsi="Times New Roman" w:cs="Times New Roman"/>
        </w:rPr>
        <w:t>вентиляционную трубу секций отходов группы G3 здания по хранению ТРО №157 (высотой 15 м);</w:t>
      </w:r>
    </w:p>
    <w:p w14:paraId="1FB3C1E0" w14:textId="77777777" w:rsidR="00737E8C" w:rsidRPr="00406BEF" w:rsidRDefault="00737E8C" w:rsidP="00F724AC">
      <w:pPr>
        <w:pStyle w:val="a8"/>
        <w:numPr>
          <w:ilvl w:val="0"/>
          <w:numId w:val="25"/>
        </w:numPr>
        <w:spacing w:after="0" w:line="240" w:lineRule="auto"/>
        <w:jc w:val="both"/>
        <w:rPr>
          <w:rFonts w:ascii="Times New Roman" w:hAnsi="Times New Roman" w:cs="Times New Roman"/>
        </w:rPr>
      </w:pPr>
      <w:r w:rsidRPr="00406BEF">
        <w:rPr>
          <w:rFonts w:ascii="Times New Roman" w:hAnsi="Times New Roman" w:cs="Times New Roman"/>
        </w:rPr>
        <w:t>вентиляционные каналы других зданий ИАЭС №117/1, 130/2, №156, №158/2, №159 (на высоте 11–20 м);</w:t>
      </w:r>
    </w:p>
    <w:p w14:paraId="4E217927" w14:textId="77777777" w:rsidR="00737E8C" w:rsidRPr="00406BEF" w:rsidRDefault="00737E8C" w:rsidP="00F724AC">
      <w:pPr>
        <w:pStyle w:val="a8"/>
        <w:numPr>
          <w:ilvl w:val="0"/>
          <w:numId w:val="25"/>
        </w:numPr>
        <w:spacing w:after="0" w:line="240" w:lineRule="auto"/>
        <w:jc w:val="both"/>
        <w:rPr>
          <w:rFonts w:ascii="Times New Roman" w:hAnsi="Times New Roman" w:cs="Times New Roman"/>
        </w:rPr>
      </w:pPr>
      <w:r w:rsidRPr="00406BEF">
        <w:rPr>
          <w:rFonts w:ascii="Times New Roman" w:hAnsi="Times New Roman" w:cs="Times New Roman"/>
        </w:rPr>
        <w:t>трубу модуля сортировки ОВНН (высотой 40 м) и вентиляционные каналы модулей извлечения ОУ-2 и ОУ-3 (на высоте 15 м);</w:t>
      </w:r>
    </w:p>
    <w:p w14:paraId="7531B1A5" w14:textId="77777777" w:rsidR="00737E8C" w:rsidRPr="00406BEF" w:rsidRDefault="00737E8C" w:rsidP="00F724AC">
      <w:pPr>
        <w:pStyle w:val="a8"/>
        <w:numPr>
          <w:ilvl w:val="0"/>
          <w:numId w:val="25"/>
        </w:numPr>
        <w:spacing w:after="0" w:line="240" w:lineRule="auto"/>
        <w:jc w:val="both"/>
        <w:rPr>
          <w:rFonts w:ascii="Times New Roman" w:hAnsi="Times New Roman" w:cs="Times New Roman"/>
        </w:rPr>
      </w:pPr>
      <w:r w:rsidRPr="00406BEF">
        <w:rPr>
          <w:rFonts w:ascii="Times New Roman" w:hAnsi="Times New Roman" w:cs="Times New Roman"/>
        </w:rPr>
        <w:t>вентиляционный канал хранилища ОВНН (на высоте 9 м).</w:t>
      </w:r>
    </w:p>
    <w:p w14:paraId="0E78F70A" w14:textId="23EA3D11" w:rsidR="00737E8C" w:rsidRPr="00406BEF" w:rsidRDefault="00737E8C" w:rsidP="00B4466B">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Рядом с площадкой ИАЭС расположены два других объекта ядерного топлива </w:t>
      </w:r>
      <w:r w:rsidR="00AC6D92">
        <w:rPr>
          <w:rFonts w:ascii="Times New Roman" w:hAnsi="Times New Roman" w:cs="Times New Roman"/>
        </w:rPr>
        <w:t xml:space="preserve"> – </w:t>
      </w:r>
      <w:r w:rsidRPr="00406BEF">
        <w:rPr>
          <w:rFonts w:ascii="Times New Roman" w:hAnsi="Times New Roman" w:cs="Times New Roman"/>
        </w:rPr>
        <w:t xml:space="preserve"> ПХСХ-2 и ОПХТРО. Эти объекты ядерного топлива имеют отдельные специальные вентиляционные системы. После ввода этих объектов в эксплуатацию радионуклиды выбрасываются в атмосферный воздух при:</w:t>
      </w:r>
    </w:p>
    <w:p w14:paraId="7D998B6E" w14:textId="77777777" w:rsidR="00737E8C" w:rsidRPr="00406BEF" w:rsidRDefault="00737E8C" w:rsidP="00B4466B">
      <w:pPr>
        <w:spacing w:after="0" w:line="240" w:lineRule="auto"/>
        <w:ind w:firstLine="709"/>
        <w:jc w:val="both"/>
        <w:rPr>
          <w:rFonts w:ascii="Times New Roman" w:hAnsi="Times New Roman" w:cs="Times New Roman"/>
        </w:rPr>
      </w:pPr>
      <w:r w:rsidRPr="00406BEF">
        <w:rPr>
          <w:rFonts w:ascii="Times New Roman" w:hAnsi="Times New Roman" w:cs="Times New Roman"/>
        </w:rPr>
        <w:t>вентиляционной трубе ПХСХ-2 (высотой 30 м);</w:t>
      </w:r>
    </w:p>
    <w:p w14:paraId="0686EBBB" w14:textId="77777777" w:rsidR="00737E8C" w:rsidRPr="00406BEF" w:rsidRDefault="00737E8C" w:rsidP="00B4466B">
      <w:pPr>
        <w:spacing w:after="0" w:line="240" w:lineRule="auto"/>
        <w:ind w:firstLine="709"/>
        <w:jc w:val="both"/>
        <w:rPr>
          <w:rFonts w:ascii="Times New Roman" w:hAnsi="Times New Roman" w:cs="Times New Roman"/>
        </w:rPr>
      </w:pPr>
      <w:r w:rsidRPr="00406BEF">
        <w:rPr>
          <w:rFonts w:ascii="Times New Roman" w:hAnsi="Times New Roman" w:cs="Times New Roman"/>
        </w:rPr>
        <w:t>вентиляционной трубе ОПХТРО (высотой 50 м).</w:t>
      </w:r>
    </w:p>
    <w:p w14:paraId="010E26A6" w14:textId="77777777" w:rsidR="00737E8C" w:rsidRPr="00406BEF" w:rsidRDefault="00737E8C" w:rsidP="00B4466B">
      <w:pPr>
        <w:spacing w:after="0" w:line="240" w:lineRule="auto"/>
        <w:ind w:firstLine="709"/>
        <w:jc w:val="both"/>
        <w:rPr>
          <w:rFonts w:ascii="Times New Roman" w:hAnsi="Times New Roman" w:cs="Times New Roman"/>
        </w:rPr>
      </w:pPr>
      <w:r w:rsidRPr="00406BEF">
        <w:rPr>
          <w:rFonts w:ascii="Times New Roman" w:hAnsi="Times New Roman" w:cs="Times New Roman"/>
        </w:rPr>
        <w:t>На площадке объекта ОПХТРО будет построено новое ПХОВР, которое будет иметь собственную отдельную ядерную вентиляционную систему.</w:t>
      </w:r>
    </w:p>
    <w:p w14:paraId="2D84D38B" w14:textId="77777777" w:rsidR="00737E8C" w:rsidRPr="00406BEF" w:rsidRDefault="00737E8C" w:rsidP="00B4466B">
      <w:pPr>
        <w:spacing w:after="0" w:line="240" w:lineRule="auto"/>
        <w:ind w:firstLine="709"/>
        <w:jc w:val="both"/>
        <w:rPr>
          <w:rFonts w:ascii="Times New Roman" w:hAnsi="Times New Roman" w:cs="Times New Roman"/>
        </w:rPr>
      </w:pPr>
      <w:r w:rsidRPr="00406BEF">
        <w:rPr>
          <w:rFonts w:ascii="Times New Roman" w:hAnsi="Times New Roman" w:cs="Times New Roman"/>
        </w:rPr>
        <w:t>В ходе вывода из эксплуатации ИАЭС число источников радиоактивного загрязнения воздуха в окружающей среде не постоянно и изменяется в зависимости от выполняемых работ. В ходе работ по демонтажу и первичной переработке в здании №117/1 и последующей первичной переработке отходов класса А, доставленных из здания №117/2, в здании №117/1 использовались мобильные фильтрующие установки, а сбросы в атмосферный воздух осуществлялись через вентиляционные каналы, установленные на крыше этих зданий. После завершения первичной переработки в зданиях №117/1 и №119 радиоактивные сбросы из этих зданий больше не происходят. Здания №117/1 и №117/2 уже демонтированы. Сбросы из здания по хранению ТРО №157 происходили при размещении отходов группы G3 в этом здании до 2017 г. После строительства ОПТРО и начала извлечения отходов группы G3 из здания №157 в 2018 г. сбросы в окружающую среду осуществляются через вентиляционный канал ОУ-3. ОПХТРО эксплуатируется и сбросы в окружающую среду осуществляются с 2018 г.</w:t>
      </w:r>
    </w:p>
    <w:p w14:paraId="5BB44FAD" w14:textId="77777777" w:rsidR="00737E8C" w:rsidRPr="00406BEF" w:rsidRDefault="00737E8C" w:rsidP="00B4466B">
      <w:pPr>
        <w:spacing w:after="0" w:line="240" w:lineRule="auto"/>
        <w:ind w:firstLine="709"/>
        <w:jc w:val="both"/>
        <w:rPr>
          <w:rFonts w:ascii="Times New Roman" w:hAnsi="Times New Roman" w:cs="Times New Roman"/>
        </w:rPr>
      </w:pPr>
    </w:p>
    <w:p w14:paraId="38385D68" w14:textId="77777777" w:rsidR="00B4466B" w:rsidRPr="00406BEF" w:rsidRDefault="00737E8C" w:rsidP="00B4466B">
      <w:pPr>
        <w:spacing w:after="0" w:line="240" w:lineRule="auto"/>
        <w:ind w:firstLine="709"/>
        <w:jc w:val="both"/>
        <w:rPr>
          <w:rFonts w:ascii="Times New Roman" w:hAnsi="Times New Roman" w:cs="Times New Roman"/>
        </w:rPr>
      </w:pPr>
      <w:r w:rsidRPr="00406BEF">
        <w:rPr>
          <w:rFonts w:ascii="Times New Roman" w:hAnsi="Times New Roman" w:cs="Times New Roman"/>
        </w:rPr>
        <w:t>Сбросы радионуклидов в атмосферный воздух с площадки ИАЭС и прилегающих объектов ядерного топлива обобщены</w:t>
      </w:r>
    </w:p>
    <w:p w14:paraId="51C2F316" w14:textId="77777777" w:rsidR="00B4466B" w:rsidRPr="00406BEF" w:rsidRDefault="00B4466B">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B4466B" w:rsidRPr="00406BEF" w14:paraId="3359F7A9" w14:textId="77777777" w:rsidTr="00572C96">
        <w:tc>
          <w:tcPr>
            <w:tcW w:w="4683" w:type="dxa"/>
          </w:tcPr>
          <w:p w14:paraId="3F90A8CE" w14:textId="77777777" w:rsidR="00B4466B" w:rsidRPr="00406BEF" w:rsidRDefault="00B4466B"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BA8C7B8" w14:textId="77777777" w:rsidR="00B4466B" w:rsidRPr="00406BEF" w:rsidRDefault="00B4466B" w:rsidP="00572C96">
            <w:pPr>
              <w:rPr>
                <w:rFonts w:ascii="Times New Roman" w:hAnsi="Times New Roman" w:cs="Times New Roman"/>
                <w:sz w:val="18"/>
                <w:szCs w:val="18"/>
                <w:lang w:val="ru-RU"/>
              </w:rPr>
            </w:pPr>
          </w:p>
          <w:p w14:paraId="0502B25E" w14:textId="77777777" w:rsidR="00B4466B" w:rsidRPr="00406BEF" w:rsidRDefault="00B4466B"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3816F6D" w14:textId="77777777" w:rsidR="00B4466B" w:rsidRPr="00406BEF" w:rsidRDefault="00B4466B"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79C9A0A" w14:textId="77777777" w:rsidR="00B4466B" w:rsidRPr="00406BEF" w:rsidRDefault="00B4466B"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DCE4B9F" w14:textId="77777777" w:rsidR="00B4466B" w:rsidRPr="00406BEF" w:rsidRDefault="00B4466B"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E37F25F" w14:textId="1392E862" w:rsidR="00B4466B" w:rsidRPr="00406BEF" w:rsidRDefault="00B4466B"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136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804E7B0" w14:textId="77777777" w:rsidR="00B4466B" w:rsidRPr="00406BEF" w:rsidRDefault="00B4466B" w:rsidP="00737E8C">
      <w:pPr>
        <w:spacing w:after="0" w:line="240" w:lineRule="auto"/>
        <w:rPr>
          <w:rFonts w:ascii="Times New Roman" w:hAnsi="Times New Roman" w:cs="Times New Roman"/>
        </w:rPr>
      </w:pPr>
    </w:p>
    <w:p w14:paraId="2F618FAE" w14:textId="35743DCB" w:rsidR="00737E8C" w:rsidRPr="00406BEF" w:rsidRDefault="00737E8C" w:rsidP="00B4466B">
      <w:pPr>
        <w:spacing w:after="0" w:line="240" w:lineRule="auto"/>
        <w:jc w:val="both"/>
        <w:rPr>
          <w:rFonts w:ascii="Times New Roman" w:hAnsi="Times New Roman" w:cs="Times New Roman"/>
        </w:rPr>
      </w:pPr>
      <w:r w:rsidRPr="00406BEF">
        <w:rPr>
          <w:rFonts w:ascii="Times New Roman" w:hAnsi="Times New Roman" w:cs="Times New Roman"/>
        </w:rPr>
        <w:t xml:space="preserve">на Рисунке 4.2-11. Выделены три группы сбросов, размеры которых значительно различаются: радионуклиды Н-3, C-14 и другие радиоактивные аэрозоли (обозначены как группа ИА). Годовые сбросы радиоактивных аэрозолей составляют около 10⁷–10⁸ Бк/год, Н-3 </w:t>
      </w:r>
      <w:r w:rsidR="00AC6D92">
        <w:rPr>
          <w:rFonts w:ascii="Times New Roman" w:hAnsi="Times New Roman" w:cs="Times New Roman"/>
        </w:rPr>
        <w:t xml:space="preserve"> – </w:t>
      </w:r>
      <w:r w:rsidRPr="00406BEF">
        <w:rPr>
          <w:rFonts w:ascii="Times New Roman" w:hAnsi="Times New Roman" w:cs="Times New Roman"/>
        </w:rPr>
        <w:t xml:space="preserve"> около 10¹⁰ Бк/год, C-14 </w:t>
      </w:r>
      <w:r w:rsidR="00AC6D92">
        <w:rPr>
          <w:rFonts w:ascii="Times New Roman" w:hAnsi="Times New Roman" w:cs="Times New Roman"/>
        </w:rPr>
        <w:t xml:space="preserve"> – </w:t>
      </w:r>
      <w:r w:rsidRPr="00406BEF">
        <w:rPr>
          <w:rFonts w:ascii="Times New Roman" w:hAnsi="Times New Roman" w:cs="Times New Roman"/>
        </w:rPr>
        <w:t xml:space="preserve"> около 10⁹–10¹¹ Бк/год. Сбросы радионуклидов Н-3 и C-14 из здания №101/1 измерялись только с 2023 г. Для периода 2010–2022 гг. предполагалось, что сбросы из здания №101/1 были такими же (за исключением сбросов C-14 в 2020 г.), как из здания №101/2. Сбросы этих радионуклидов из обоих зданий в 2023 и 2024 гг. находятся в том же порядке величины. Увеличение сбросов C-14 из здания №101/2 в 2020 г. связано с работами по выгрузке стержней АЗ из активной зоны реактора блока №2, поскольку стержни содержат карбид бора и графит. Такое увеличение сбросов C-14 из здания №101/2 не считалось репрезентативным для сбросов из здания №101/1. После остановки обоих реакторов инертный радиоактивный газ больше не образуется и не выбрасывается в окружающую среду.</w:t>
      </w:r>
    </w:p>
    <w:p w14:paraId="4CD1D0B0" w14:textId="2ACF35D7" w:rsidR="00737E8C" w:rsidRPr="00406BEF" w:rsidRDefault="00737E8C" w:rsidP="00737E8C">
      <w:pPr>
        <w:spacing w:after="0" w:line="240" w:lineRule="auto"/>
        <w:rPr>
          <w:rFonts w:ascii="Times New Roman" w:hAnsi="Times New Roman" w:cs="Times New Roman"/>
        </w:rPr>
      </w:pPr>
    </w:p>
    <w:p w14:paraId="6A51375E" w14:textId="69C9AAD4" w:rsidR="00B4466B" w:rsidRPr="00406BEF" w:rsidRDefault="00B4466B" w:rsidP="00B4466B">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78AB85CB" wp14:editId="6738A379">
            <wp:extent cx="5600700" cy="3543300"/>
            <wp:effectExtent l="0" t="0" r="0" b="0"/>
            <wp:docPr id="367" name="Рисунок 80" descr="image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9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00700" cy="3543300"/>
                    </a:xfrm>
                    <a:prstGeom prst="rect">
                      <a:avLst/>
                    </a:prstGeom>
                    <a:noFill/>
                    <a:ln>
                      <a:noFill/>
                    </a:ln>
                  </pic:spPr>
                </pic:pic>
              </a:graphicData>
            </a:graphic>
          </wp:inline>
        </w:drawing>
      </w:r>
    </w:p>
    <w:p w14:paraId="283FDEE8" w14:textId="312A1064" w:rsidR="00737E8C" w:rsidRPr="00406BEF" w:rsidRDefault="00737E8C" w:rsidP="00B4466B">
      <w:pPr>
        <w:spacing w:after="0" w:line="240" w:lineRule="auto"/>
        <w:jc w:val="center"/>
        <w:rPr>
          <w:rFonts w:ascii="Times New Roman" w:hAnsi="Times New Roman" w:cs="Times New Roman"/>
        </w:rPr>
      </w:pPr>
      <w:r w:rsidRPr="00406BEF">
        <w:rPr>
          <w:rFonts w:ascii="Times New Roman" w:hAnsi="Times New Roman" w:cs="Times New Roman"/>
        </w:rPr>
        <w:t xml:space="preserve">Рисунок 4.2-11. Радиоактивные сбросы в атмосферный воздух с площадки ИАЭС и прилегающих объектов ядерного топлива. ИА </w:t>
      </w:r>
      <w:r w:rsidR="00AC6D92">
        <w:rPr>
          <w:rFonts w:ascii="Times New Roman" w:hAnsi="Times New Roman" w:cs="Times New Roman"/>
        </w:rPr>
        <w:t xml:space="preserve"> – </w:t>
      </w:r>
      <w:r w:rsidRPr="00406BEF">
        <w:rPr>
          <w:rFonts w:ascii="Times New Roman" w:hAnsi="Times New Roman" w:cs="Times New Roman"/>
        </w:rPr>
        <w:t xml:space="preserve"> радиоактивные аэрозоли</w:t>
      </w:r>
    </w:p>
    <w:p w14:paraId="3557447F" w14:textId="77777777" w:rsidR="00737E8C" w:rsidRPr="00406BEF" w:rsidRDefault="00737E8C" w:rsidP="00737E8C">
      <w:pPr>
        <w:spacing w:after="0" w:line="240" w:lineRule="auto"/>
        <w:rPr>
          <w:rFonts w:ascii="Times New Roman" w:hAnsi="Times New Roman" w:cs="Times New Roman"/>
        </w:rPr>
      </w:pPr>
    </w:p>
    <w:p w14:paraId="6A539FB5" w14:textId="77777777" w:rsidR="00B4466B" w:rsidRPr="00406BEF" w:rsidRDefault="00737E8C" w:rsidP="00B4466B">
      <w:pPr>
        <w:spacing w:after="0" w:line="240" w:lineRule="auto"/>
        <w:jc w:val="both"/>
        <w:rPr>
          <w:rFonts w:ascii="Times New Roman" w:hAnsi="Times New Roman" w:cs="Times New Roman"/>
        </w:rPr>
      </w:pPr>
      <w:r w:rsidRPr="00406BEF">
        <w:rPr>
          <w:rFonts w:ascii="Times New Roman" w:hAnsi="Times New Roman" w:cs="Times New Roman"/>
        </w:rPr>
        <w:t>Сбросы радиоактивных аэрозолей из отдельных зданий ИАЭС показаны на Рисунке 4.2-12. Преобладают сбросы из зданий реакторных блоков №101/1 и №101/2. Сбросы из этих зданий составляют около 75 % общей активности, сброшенной в атмосферный воздух в 2010–2024 гг. Другим довольно важным источником сбросов является обращение с отходами группы G3 в здании №157: размещение отходов до 2017 г. и извлечение с 2018 г. Сбросы из этого здания составляют около 21 % от всех сбросов. Сбросы радиоактивных аэрозолей из всех остальных зданий ИАЭС менее значительны и составляют около</w:t>
      </w:r>
    </w:p>
    <w:p w14:paraId="430B4979" w14:textId="77777777" w:rsidR="00B4466B" w:rsidRPr="00406BEF" w:rsidRDefault="00B4466B">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A1A11" w:rsidRPr="00406BEF" w14:paraId="2186DEF0" w14:textId="77777777" w:rsidTr="00572C96">
        <w:tc>
          <w:tcPr>
            <w:tcW w:w="4683" w:type="dxa"/>
          </w:tcPr>
          <w:p w14:paraId="02632532" w14:textId="77777777" w:rsidR="003A1A11" w:rsidRPr="00406BEF" w:rsidRDefault="003A1A11"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0969A19" w14:textId="77777777" w:rsidR="003A1A11" w:rsidRPr="00406BEF" w:rsidRDefault="003A1A11" w:rsidP="00572C96">
            <w:pPr>
              <w:rPr>
                <w:rFonts w:ascii="Times New Roman" w:hAnsi="Times New Roman" w:cs="Times New Roman"/>
                <w:sz w:val="18"/>
                <w:szCs w:val="18"/>
                <w:lang w:val="ru-RU"/>
              </w:rPr>
            </w:pPr>
          </w:p>
          <w:p w14:paraId="1CA28DFF" w14:textId="77777777" w:rsidR="003A1A11" w:rsidRPr="00406BEF" w:rsidRDefault="003A1A11"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32E431C" w14:textId="77777777" w:rsidR="003A1A11" w:rsidRPr="00406BEF" w:rsidRDefault="003A1A11"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0D149FC" w14:textId="77777777" w:rsidR="003A1A11" w:rsidRPr="00406BEF" w:rsidRDefault="003A1A11"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81026F5" w14:textId="77777777" w:rsidR="003A1A11" w:rsidRPr="00406BEF" w:rsidRDefault="003A1A11"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EB359BF" w14:textId="4E911A4B" w:rsidR="003A1A11" w:rsidRPr="00406BEF" w:rsidRDefault="003A1A11"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137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FAC158D" w14:textId="77777777" w:rsidR="00B4466B" w:rsidRPr="00406BEF" w:rsidRDefault="00B4466B" w:rsidP="00737E8C">
      <w:pPr>
        <w:spacing w:after="0" w:line="240" w:lineRule="auto"/>
        <w:rPr>
          <w:rFonts w:ascii="Times New Roman" w:hAnsi="Times New Roman" w:cs="Times New Roman"/>
        </w:rPr>
      </w:pPr>
    </w:p>
    <w:p w14:paraId="6FEB8A49" w14:textId="07C3C906" w:rsidR="00737E8C" w:rsidRPr="00406BEF" w:rsidRDefault="00737E8C" w:rsidP="00C17D49">
      <w:pPr>
        <w:spacing w:after="0" w:line="240" w:lineRule="auto"/>
        <w:jc w:val="both"/>
        <w:rPr>
          <w:rFonts w:ascii="Times New Roman" w:hAnsi="Times New Roman" w:cs="Times New Roman"/>
        </w:rPr>
      </w:pPr>
      <w:r w:rsidRPr="00406BEF">
        <w:rPr>
          <w:rFonts w:ascii="Times New Roman" w:hAnsi="Times New Roman" w:cs="Times New Roman"/>
        </w:rPr>
        <w:t>4 % общей активности, сброшенной в атмосферный воздух в 2010–2024 гг. Радионуклидами, преобладающими в группе радиоактивных аэрозолей, являются Co-60 и Cs-137.</w:t>
      </w:r>
    </w:p>
    <w:p w14:paraId="3A24FDAB" w14:textId="003ABAEB" w:rsidR="00737E8C" w:rsidRPr="00406BEF" w:rsidRDefault="00737E8C" w:rsidP="00737E8C">
      <w:pPr>
        <w:spacing w:after="0" w:line="240" w:lineRule="auto"/>
        <w:rPr>
          <w:rFonts w:ascii="Times New Roman" w:hAnsi="Times New Roman" w:cs="Times New Roman"/>
        </w:rPr>
      </w:pPr>
    </w:p>
    <w:p w14:paraId="68217B6C" w14:textId="5C1DA6D6" w:rsidR="00C17D49" w:rsidRPr="00406BEF" w:rsidRDefault="00656A2E" w:rsidP="00C17D49">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789638E7" wp14:editId="3611FBF7">
            <wp:extent cx="5829300" cy="3886200"/>
            <wp:effectExtent l="0" t="0" r="0" b="0"/>
            <wp:docPr id="366" name="Рисунок 81" descr="imag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9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29300" cy="3886200"/>
                    </a:xfrm>
                    <a:prstGeom prst="rect">
                      <a:avLst/>
                    </a:prstGeom>
                    <a:noFill/>
                    <a:ln>
                      <a:noFill/>
                    </a:ln>
                  </pic:spPr>
                </pic:pic>
              </a:graphicData>
            </a:graphic>
          </wp:inline>
        </w:drawing>
      </w:r>
    </w:p>
    <w:p w14:paraId="3824595F" w14:textId="77777777" w:rsidR="00737E8C" w:rsidRPr="00406BEF" w:rsidRDefault="00737E8C" w:rsidP="00C17D49">
      <w:pPr>
        <w:spacing w:after="0" w:line="240" w:lineRule="auto"/>
        <w:jc w:val="center"/>
        <w:rPr>
          <w:rFonts w:ascii="Times New Roman" w:hAnsi="Times New Roman" w:cs="Times New Roman"/>
        </w:rPr>
      </w:pPr>
      <w:r w:rsidRPr="00406BEF">
        <w:rPr>
          <w:rFonts w:ascii="Times New Roman" w:hAnsi="Times New Roman" w:cs="Times New Roman"/>
        </w:rPr>
        <w:t>Рисунок 4.2-12. Сбросы радиоактивных аэрозолей (группа ИА) в атмосферный воздух с площадки ИАЭС и прилегающих объектов ядерного топлива</w:t>
      </w:r>
    </w:p>
    <w:p w14:paraId="65855997" w14:textId="77777777" w:rsidR="00737E8C" w:rsidRPr="00406BEF" w:rsidRDefault="00737E8C" w:rsidP="00737E8C">
      <w:pPr>
        <w:spacing w:after="0" w:line="240" w:lineRule="auto"/>
        <w:rPr>
          <w:rFonts w:ascii="Times New Roman" w:hAnsi="Times New Roman" w:cs="Times New Roman"/>
        </w:rPr>
      </w:pPr>
    </w:p>
    <w:p w14:paraId="47CAEC04" w14:textId="60FA1A8A" w:rsidR="00C17D49" w:rsidRPr="00406BEF" w:rsidRDefault="00737E8C" w:rsidP="00C17D49">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Сбросы радионуклидов Н-3 и C-14 с площадки ИАЭС показаны на Рисунках 4.2-13 и 4.2-14. Радионуклиды Н-3 и C-14 выбрасываются из зданий реакторных блоков №101/1 и №101/2, здания по переработке </w:t>
      </w:r>
      <w:r w:rsidR="00EB4EDB" w:rsidRPr="00406BEF">
        <w:rPr>
          <w:rFonts w:ascii="Times New Roman" w:hAnsi="Times New Roman" w:cs="Times New Roman"/>
        </w:rPr>
        <w:t>ЖРО</w:t>
      </w:r>
      <w:r w:rsidRPr="00406BEF">
        <w:rPr>
          <w:rFonts w:ascii="Times New Roman" w:hAnsi="Times New Roman" w:cs="Times New Roman"/>
        </w:rPr>
        <w:t xml:space="preserve"> №150, а также из расположенных рядом с ИАЭС ПХСХ-2 и ОПХТРО. После начала эксплуатации ОПХТРО сбросы Н-3 и C-14 из этих объектов достигли значения около 1×10¹⁰ Бк/год.</w:t>
      </w:r>
    </w:p>
    <w:p w14:paraId="2E43B944" w14:textId="77777777" w:rsidR="00C17D49" w:rsidRPr="00406BEF" w:rsidRDefault="00C17D49">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656A2E" w:rsidRPr="00406BEF" w14:paraId="42B325CE" w14:textId="77777777" w:rsidTr="00572C96">
        <w:tc>
          <w:tcPr>
            <w:tcW w:w="4683" w:type="dxa"/>
          </w:tcPr>
          <w:p w14:paraId="77899581" w14:textId="77777777" w:rsidR="00656A2E" w:rsidRPr="00406BEF" w:rsidRDefault="00656A2E"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74396295" w14:textId="77777777" w:rsidR="00656A2E" w:rsidRPr="00406BEF" w:rsidRDefault="00656A2E" w:rsidP="00572C96">
            <w:pPr>
              <w:rPr>
                <w:rFonts w:ascii="Times New Roman" w:hAnsi="Times New Roman" w:cs="Times New Roman"/>
                <w:sz w:val="18"/>
                <w:szCs w:val="18"/>
                <w:lang w:val="ru-RU"/>
              </w:rPr>
            </w:pPr>
          </w:p>
          <w:p w14:paraId="5887DD8C" w14:textId="77777777" w:rsidR="00656A2E" w:rsidRPr="00406BEF" w:rsidRDefault="00656A2E"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F4B2198" w14:textId="77777777" w:rsidR="00656A2E" w:rsidRPr="00406BEF" w:rsidRDefault="00656A2E"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054A6FA" w14:textId="77777777" w:rsidR="00656A2E" w:rsidRPr="00406BEF" w:rsidRDefault="00656A2E"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A9687E2" w14:textId="77777777" w:rsidR="00656A2E" w:rsidRPr="00406BEF" w:rsidRDefault="00656A2E"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BE7B262" w14:textId="030AD395" w:rsidR="00656A2E" w:rsidRPr="00406BEF" w:rsidRDefault="00656A2E"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138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5D8952A" w14:textId="77777777" w:rsidR="00737E8C" w:rsidRPr="00406BEF" w:rsidRDefault="00737E8C" w:rsidP="00737E8C">
      <w:pPr>
        <w:spacing w:after="0" w:line="240" w:lineRule="auto"/>
        <w:rPr>
          <w:rFonts w:ascii="Times New Roman" w:hAnsi="Times New Roman" w:cs="Times New Roman"/>
        </w:rPr>
      </w:pPr>
    </w:p>
    <w:p w14:paraId="4ECD4073" w14:textId="77777777" w:rsidR="00737E8C" w:rsidRPr="00406BEF" w:rsidRDefault="00737E8C" w:rsidP="00656A2E">
      <w:pPr>
        <w:spacing w:after="0" w:line="240" w:lineRule="auto"/>
        <w:jc w:val="center"/>
        <w:rPr>
          <w:rFonts w:ascii="Times New Roman" w:hAnsi="Times New Roman" w:cs="Times New Roman"/>
        </w:rPr>
      </w:pPr>
    </w:p>
    <w:p w14:paraId="332E644E" w14:textId="77777777" w:rsidR="00737E8C" w:rsidRPr="00406BEF" w:rsidRDefault="00737E8C" w:rsidP="00656A2E">
      <w:pPr>
        <w:spacing w:after="0" w:line="240" w:lineRule="auto"/>
        <w:jc w:val="center"/>
        <w:rPr>
          <w:rFonts w:ascii="Times New Roman" w:hAnsi="Times New Roman" w:cs="Times New Roman"/>
        </w:rPr>
      </w:pPr>
      <w:r w:rsidRPr="00406BEF">
        <w:rPr>
          <w:rFonts w:ascii="Times New Roman" w:hAnsi="Times New Roman" w:cs="Times New Roman"/>
        </w:rPr>
        <w:t>Рисунок 4.2-13. Сбросы радионуклида Н-3 в атмосферный воздух с площадки ИАЭС и прилегающих объектов ядерного топлива</w:t>
      </w:r>
    </w:p>
    <w:p w14:paraId="15CAC6BA" w14:textId="546A69AF" w:rsidR="00737E8C" w:rsidRPr="00406BEF" w:rsidRDefault="00737E8C" w:rsidP="00737E8C">
      <w:pPr>
        <w:spacing w:after="0" w:line="240" w:lineRule="auto"/>
        <w:rPr>
          <w:rFonts w:ascii="Times New Roman" w:hAnsi="Times New Roman" w:cs="Times New Roman"/>
        </w:rPr>
      </w:pPr>
    </w:p>
    <w:p w14:paraId="1165521E" w14:textId="33887F9E" w:rsidR="00656A2E" w:rsidRPr="00406BEF" w:rsidRDefault="00656A2E" w:rsidP="00656A2E">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1694AC1D" wp14:editId="609B9499">
            <wp:extent cx="5457825" cy="3667125"/>
            <wp:effectExtent l="0" t="0" r="0" b="0"/>
            <wp:docPr id="365" name="Рисунок 82" descr="image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9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57825" cy="3667125"/>
                    </a:xfrm>
                    <a:prstGeom prst="rect">
                      <a:avLst/>
                    </a:prstGeom>
                    <a:noFill/>
                    <a:ln>
                      <a:noFill/>
                    </a:ln>
                  </pic:spPr>
                </pic:pic>
              </a:graphicData>
            </a:graphic>
          </wp:inline>
        </w:drawing>
      </w:r>
    </w:p>
    <w:p w14:paraId="1F367E80" w14:textId="77777777" w:rsidR="00737E8C" w:rsidRPr="00406BEF" w:rsidRDefault="00737E8C" w:rsidP="00656A2E">
      <w:pPr>
        <w:spacing w:after="0" w:line="240" w:lineRule="auto"/>
        <w:jc w:val="center"/>
        <w:rPr>
          <w:rFonts w:ascii="Times New Roman" w:hAnsi="Times New Roman" w:cs="Times New Roman"/>
        </w:rPr>
      </w:pPr>
      <w:r w:rsidRPr="00406BEF">
        <w:rPr>
          <w:rFonts w:ascii="Times New Roman" w:hAnsi="Times New Roman" w:cs="Times New Roman"/>
        </w:rPr>
        <w:t>Рисунок 4.2-14. Сбросы радионуклида C-14 в атмосферный воздух с площадки ИАЭС и прилегающих объектов ядерного топлива</w:t>
      </w:r>
    </w:p>
    <w:p w14:paraId="089FBF6F" w14:textId="77777777" w:rsidR="00737E8C" w:rsidRPr="00406BEF" w:rsidRDefault="00737E8C" w:rsidP="00737E8C">
      <w:pPr>
        <w:spacing w:after="0" w:line="240" w:lineRule="auto"/>
        <w:rPr>
          <w:rFonts w:ascii="Times New Roman" w:hAnsi="Times New Roman" w:cs="Times New Roman"/>
        </w:rPr>
      </w:pPr>
    </w:p>
    <w:p w14:paraId="23D79B39" w14:textId="77777777" w:rsidR="00656A2E" w:rsidRPr="00406BEF" w:rsidRDefault="00737E8C" w:rsidP="00656A2E">
      <w:pPr>
        <w:spacing w:after="0" w:line="240" w:lineRule="auto"/>
        <w:ind w:firstLine="709"/>
        <w:jc w:val="both"/>
        <w:rPr>
          <w:rFonts w:ascii="Times New Roman" w:hAnsi="Times New Roman" w:cs="Times New Roman"/>
        </w:rPr>
      </w:pPr>
      <w:r w:rsidRPr="00406BEF">
        <w:rPr>
          <w:rFonts w:ascii="Times New Roman" w:hAnsi="Times New Roman" w:cs="Times New Roman"/>
        </w:rPr>
        <w:t>Сбросы радионуклидов ИАЭС в атмосферный воздух контролируются и ограничиваются в соответствии с установленными предельными значениями сбросов таким образом, чтобы годовая эффективная доза облучения населения в результате сбросов радионуклидов в атмосферный воздух не превышала 0,1 мЗв. Также применяются ограничения</w:t>
      </w:r>
    </w:p>
    <w:p w14:paraId="108EAC0D" w14:textId="77777777" w:rsidR="00656A2E" w:rsidRPr="00406BEF" w:rsidRDefault="00656A2E">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656A2E" w:rsidRPr="00406BEF" w14:paraId="5889DA00" w14:textId="77777777" w:rsidTr="00572C96">
        <w:tc>
          <w:tcPr>
            <w:tcW w:w="4683" w:type="dxa"/>
          </w:tcPr>
          <w:p w14:paraId="3F035619" w14:textId="77777777" w:rsidR="00656A2E" w:rsidRPr="00406BEF" w:rsidRDefault="00656A2E"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7E0AE215" w14:textId="77777777" w:rsidR="00656A2E" w:rsidRPr="00406BEF" w:rsidRDefault="00656A2E" w:rsidP="00572C96">
            <w:pPr>
              <w:rPr>
                <w:rFonts w:ascii="Times New Roman" w:hAnsi="Times New Roman" w:cs="Times New Roman"/>
                <w:sz w:val="18"/>
                <w:szCs w:val="18"/>
                <w:lang w:val="ru-RU"/>
              </w:rPr>
            </w:pPr>
          </w:p>
          <w:p w14:paraId="02903A24" w14:textId="77777777" w:rsidR="00656A2E" w:rsidRPr="00406BEF" w:rsidRDefault="00656A2E"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21329F4" w14:textId="77777777" w:rsidR="00656A2E" w:rsidRPr="00406BEF" w:rsidRDefault="00656A2E"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43D5C4B" w14:textId="77777777" w:rsidR="00656A2E" w:rsidRPr="00406BEF" w:rsidRDefault="00656A2E"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10A9452" w14:textId="77777777" w:rsidR="00656A2E" w:rsidRPr="00406BEF" w:rsidRDefault="00656A2E"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DE8D6EC" w14:textId="29229DBA" w:rsidR="00656A2E" w:rsidRPr="00406BEF" w:rsidRDefault="00656A2E"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139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4A734BA" w14:textId="77777777" w:rsidR="00656A2E" w:rsidRPr="00406BEF" w:rsidRDefault="00656A2E" w:rsidP="00737E8C">
      <w:pPr>
        <w:spacing w:after="0" w:line="240" w:lineRule="auto"/>
        <w:rPr>
          <w:rFonts w:ascii="Times New Roman" w:hAnsi="Times New Roman" w:cs="Times New Roman"/>
        </w:rPr>
      </w:pPr>
    </w:p>
    <w:p w14:paraId="737FAB03" w14:textId="2CAB1E3A" w:rsidR="00737E8C" w:rsidRPr="00406BEF" w:rsidRDefault="00737E8C" w:rsidP="00656A2E">
      <w:pPr>
        <w:spacing w:after="0" w:line="240" w:lineRule="auto"/>
        <w:jc w:val="both"/>
        <w:rPr>
          <w:rFonts w:ascii="Times New Roman" w:hAnsi="Times New Roman" w:cs="Times New Roman"/>
        </w:rPr>
      </w:pPr>
      <w:r w:rsidRPr="00406BEF">
        <w:rPr>
          <w:rFonts w:ascii="Times New Roman" w:hAnsi="Times New Roman" w:cs="Times New Roman"/>
        </w:rPr>
        <w:t xml:space="preserve">на неравномерное увеличение загрязнения: месячные сбросы радионуклидов не должны превышать 25 % годовых предельных значений сбросов, а суточные </w:t>
      </w:r>
      <w:r w:rsidR="00AC6D92">
        <w:rPr>
          <w:rFonts w:ascii="Times New Roman" w:hAnsi="Times New Roman" w:cs="Times New Roman"/>
        </w:rPr>
        <w:t xml:space="preserve"> – </w:t>
      </w:r>
      <w:r w:rsidRPr="00406BEF">
        <w:rPr>
          <w:rFonts w:ascii="Times New Roman" w:hAnsi="Times New Roman" w:cs="Times New Roman"/>
        </w:rPr>
        <w:t xml:space="preserve"> 1 % годовых предельных значений [66]. В случаях, когда в атмосферный воздух из нескольких источников сбрасываются несколько радионуклидов, должно выполняться условие [66]:</w:t>
      </w:r>
    </w:p>
    <w:p w14:paraId="0D81DBBD" w14:textId="672F94DA" w:rsidR="00737E8C" w:rsidRPr="00406BEF" w:rsidRDefault="00737E8C" w:rsidP="00737E8C">
      <w:pPr>
        <w:spacing w:after="0" w:line="240" w:lineRule="auto"/>
        <w:rPr>
          <w:rFonts w:ascii="Times New Roman" w:hAnsi="Times New Roman" w:cs="Times New Roman"/>
        </w:rPr>
      </w:pPr>
    </w:p>
    <w:p w14:paraId="276E58EC" w14:textId="5589907C" w:rsidR="00656A2E" w:rsidRPr="00406BEF" w:rsidRDefault="00656A2E" w:rsidP="00737E8C">
      <w:pPr>
        <w:spacing w:after="0" w:line="240" w:lineRule="auto"/>
        <w:rPr>
          <w:rFonts w:ascii="Times New Roman" w:hAnsi="Times New Roman" w:cs="Times New Roman"/>
        </w:rPr>
      </w:pPr>
      <w:r w:rsidRPr="00406BEF">
        <w:rPr>
          <w:rFonts w:ascii="Times New Roman" w:hAnsi="Times New Roman" w:cs="Times New Roman"/>
        </w:rPr>
        <w:t xml:space="preserve">∑∑ </w:t>
      </w:r>
      <w:r w:rsidRPr="00406BEF">
        <w:rPr>
          <w:rFonts w:ascii="Cambria Math" w:hAnsi="Cambria Math" w:cs="Cambria Math"/>
        </w:rPr>
        <w:t>𝑄𝑖𝑗</w:t>
      </w:r>
      <w:r w:rsidRPr="00406BEF">
        <w:rPr>
          <w:rFonts w:ascii="Times New Roman" w:hAnsi="Times New Roman" w:cs="Times New Roman"/>
        </w:rPr>
        <w:t xml:space="preserve"> </w:t>
      </w:r>
      <w:r w:rsidRPr="00406BEF">
        <w:rPr>
          <w:rFonts w:ascii="Cambria Math" w:hAnsi="Cambria Math" w:cs="Cambria Math"/>
        </w:rPr>
        <w:t>𝐴𝑗</w:t>
      </w:r>
      <w:r w:rsidRPr="00406BEF">
        <w:rPr>
          <w:rFonts w:ascii="Times New Roman" w:hAnsi="Times New Roman" w:cs="Times New Roman"/>
        </w:rPr>
        <w:t xml:space="preserve"> </w:t>
      </w:r>
      <w:r w:rsidRPr="00406BEF">
        <w:rPr>
          <w:rFonts w:ascii="Cambria Math" w:hAnsi="Cambria Math" w:cs="Cambria Math"/>
        </w:rPr>
        <w:t>𝑖</w:t>
      </w:r>
      <w:r w:rsidRPr="00406BEF">
        <w:rPr>
          <w:rFonts w:ascii="Times New Roman" w:hAnsi="Times New Roman" w:cs="Times New Roman"/>
        </w:rPr>
        <w:t xml:space="preserve"> </w:t>
      </w:r>
      <w:r w:rsidRPr="00406BEF">
        <w:rPr>
          <w:rFonts w:ascii="Cambria Math" w:hAnsi="Cambria Math" w:cs="Cambria Math"/>
        </w:rPr>
        <w:t>𝑗</w:t>
      </w:r>
      <w:r w:rsidRPr="00406BEF">
        <w:rPr>
          <w:rFonts w:ascii="Times New Roman" w:hAnsi="Times New Roman" w:cs="Times New Roman"/>
        </w:rPr>
        <w:t xml:space="preserve"> ≤ 1</w:t>
      </w:r>
    </w:p>
    <w:p w14:paraId="1978CE66" w14:textId="31C82F30" w:rsidR="00656A2E" w:rsidRPr="00406BEF" w:rsidRDefault="00656A2E" w:rsidP="00737E8C">
      <w:pPr>
        <w:spacing w:after="0" w:line="240" w:lineRule="auto"/>
        <w:rPr>
          <w:rFonts w:ascii="Times New Roman" w:hAnsi="Times New Roman" w:cs="Times New Roman"/>
        </w:rPr>
      </w:pPr>
      <w:r w:rsidRPr="00406BEF">
        <w:rPr>
          <w:rFonts w:ascii="Times New Roman" w:hAnsi="Times New Roman" w:cs="Times New Roman"/>
        </w:rPr>
        <w:t>где:</w:t>
      </w:r>
    </w:p>
    <w:p w14:paraId="67C70938" w14:textId="65CC3C3E" w:rsidR="00656A2E" w:rsidRPr="00406BEF" w:rsidRDefault="00656A2E" w:rsidP="00737E8C">
      <w:pPr>
        <w:spacing w:after="0" w:line="240" w:lineRule="auto"/>
        <w:rPr>
          <w:rFonts w:ascii="Times New Roman" w:hAnsi="Times New Roman" w:cs="Times New Roman"/>
          <w:lang w:val="ru-RU"/>
        </w:rPr>
      </w:pPr>
      <w:r w:rsidRPr="00406BEF">
        <w:rPr>
          <w:rFonts w:ascii="Times New Roman" w:hAnsi="Times New Roman" w:cs="Times New Roman"/>
          <w:i/>
          <w:iCs/>
        </w:rPr>
        <w:t>Qij</w:t>
      </w:r>
      <w:r w:rsidRPr="00406BEF">
        <w:rPr>
          <w:rFonts w:ascii="Times New Roman" w:hAnsi="Times New Roman" w:cs="Times New Roman"/>
        </w:rPr>
        <w:t xml:space="preserve"> </w:t>
      </w:r>
      <w:r w:rsidR="00AC6D92">
        <w:rPr>
          <w:rFonts w:ascii="Times New Roman" w:hAnsi="Times New Roman" w:cs="Times New Roman"/>
        </w:rPr>
        <w:t xml:space="preserve"> – </w:t>
      </w:r>
      <w:r w:rsidRPr="00406BEF">
        <w:rPr>
          <w:rFonts w:ascii="Times New Roman" w:hAnsi="Times New Roman" w:cs="Times New Roman"/>
        </w:rPr>
        <w:t xml:space="preserve"> активность j-го радионуклида, сброшенная из i-го источника в атмосферный воздух, Бк/год;</w:t>
      </w:r>
      <w:r w:rsidRPr="00406BEF">
        <w:rPr>
          <w:rFonts w:ascii="Times New Roman" w:hAnsi="Times New Roman" w:cs="Times New Roman"/>
        </w:rPr>
        <w:br/>
        <w:t>Aj</w:t>
      </w:r>
      <w:r w:rsidRPr="00406BEF">
        <w:rPr>
          <w:rFonts w:ascii="Times New Roman" w:hAnsi="Times New Roman" w:cs="Times New Roman"/>
          <w:i/>
          <w:iCs/>
        </w:rPr>
        <w:t>Aj</w:t>
      </w:r>
      <w:r w:rsidRPr="00406BEF">
        <w:rPr>
          <w:rFonts w:ascii="Times New Roman" w:hAnsi="Times New Roman" w:cs="Times New Roman"/>
        </w:rPr>
        <w:t xml:space="preserve"> </w:t>
      </w:r>
      <w:r w:rsidR="00AC6D92">
        <w:rPr>
          <w:rFonts w:ascii="Times New Roman" w:hAnsi="Times New Roman" w:cs="Times New Roman"/>
        </w:rPr>
        <w:t xml:space="preserve"> – </w:t>
      </w:r>
      <w:r w:rsidRPr="00406BEF">
        <w:rPr>
          <w:rFonts w:ascii="Times New Roman" w:hAnsi="Times New Roman" w:cs="Times New Roman"/>
        </w:rPr>
        <w:t xml:space="preserve"> пороговая активность j-го радионуклида, Бк/год.</w:t>
      </w:r>
    </w:p>
    <w:p w14:paraId="345E3AC3" w14:textId="77777777" w:rsidR="00656A2E" w:rsidRPr="00406BEF" w:rsidRDefault="00656A2E" w:rsidP="00656A2E">
      <w:pPr>
        <w:spacing w:after="0" w:line="240" w:lineRule="auto"/>
        <w:ind w:firstLine="709"/>
        <w:jc w:val="both"/>
        <w:rPr>
          <w:rFonts w:ascii="Times New Roman" w:hAnsi="Times New Roman" w:cs="Times New Roman"/>
        </w:rPr>
      </w:pPr>
    </w:p>
    <w:p w14:paraId="49D7A1BA" w14:textId="77777777" w:rsidR="00737E8C" w:rsidRPr="00406BEF" w:rsidRDefault="00737E8C" w:rsidP="00656A2E">
      <w:pPr>
        <w:spacing w:after="0" w:line="240" w:lineRule="auto"/>
        <w:ind w:firstLine="709"/>
        <w:jc w:val="both"/>
        <w:rPr>
          <w:rFonts w:ascii="Times New Roman" w:hAnsi="Times New Roman" w:cs="Times New Roman"/>
        </w:rPr>
      </w:pPr>
      <w:r w:rsidRPr="00406BEF">
        <w:rPr>
          <w:rFonts w:ascii="Times New Roman" w:hAnsi="Times New Roman" w:cs="Times New Roman"/>
        </w:rPr>
        <w:t>Предельные значения сбросов определяются в разрешениях на сброс радионуклидов в окружающую среду [67], [68] и в последующих планах сбросов радионуклидов ИАЭС в окружающую среду, которые их заменили [69], [70], [71]. Планы подготавливаются и согласовываются с ответственными органами в соответствии с требованиями ядерной безопасности [66]. Годовые предельные значения сбросов в атмосферный воздух, применяемые в период вывода из эксплуатации ИАЭС, обобщены в Таблице 4.2-3. Для упрощения контроля сбросов в окружающую среду ИАЭС с 2013 г. группирует радионуклиды, сбрасываемые в окружающую среду, выделяя радионуклиды Н-3 и C-14 и две группы радионуклидов: радиоактивные аэрозоли (группа радионуклидов ИА) и радиоактивные инертные газы (группа радионуклидов ИИГ). Радионуклиды, оцениваемые в отдельных группах, приведены в Таблице 4.2-4 [71]. Для радионуклидов, объединённых в группу, отдельные предельные значения не определяются. Для радионуклидов в группе устанавливается одно суммарное предельное значение активности, которое выбирается с учётом преобладающих в сбросе группы радионуклидов и применения консервативного (минимального) значения предельной активности отдельного преобладающего в сбросе радионуклида. В 2013–2019 гг. значение предельной активности группы ИА применялось к предельной активности, рассчитанной для Co-60, а с 2020 г. применяется предельная активность, рассчитанная для Cs-137.</w:t>
      </w:r>
    </w:p>
    <w:p w14:paraId="706432A9" w14:textId="77777777" w:rsidR="00737E8C" w:rsidRPr="00406BEF" w:rsidRDefault="00737E8C" w:rsidP="00656A2E">
      <w:pPr>
        <w:spacing w:after="0" w:line="240" w:lineRule="auto"/>
        <w:ind w:firstLine="709"/>
        <w:jc w:val="both"/>
        <w:rPr>
          <w:rFonts w:ascii="Times New Roman" w:hAnsi="Times New Roman" w:cs="Times New Roman"/>
        </w:rPr>
      </w:pPr>
    </w:p>
    <w:p w14:paraId="4EF87248" w14:textId="77777777" w:rsidR="00737E8C" w:rsidRPr="00406BEF" w:rsidRDefault="00737E8C" w:rsidP="00656A2E">
      <w:pPr>
        <w:spacing w:after="0" w:line="240" w:lineRule="auto"/>
        <w:ind w:firstLine="709"/>
        <w:jc w:val="both"/>
        <w:rPr>
          <w:rFonts w:ascii="Times New Roman" w:hAnsi="Times New Roman" w:cs="Times New Roman"/>
        </w:rPr>
      </w:pPr>
      <w:r w:rsidRPr="00406BEF">
        <w:rPr>
          <w:rFonts w:ascii="Times New Roman" w:hAnsi="Times New Roman" w:cs="Times New Roman"/>
        </w:rPr>
        <w:t>С 2020 г. установлены минимальные предельные значения сбросов, что связано с обновлённой методологией ИАЭС по расчёту доз облучения населения [71], основанной на более простых и, следовательно, значительно более консервативных моделях распространения радионуклидов и используемых в них параметрах [72].</w:t>
      </w:r>
    </w:p>
    <w:p w14:paraId="2C451BC9" w14:textId="77777777" w:rsidR="00737E8C" w:rsidRPr="00406BEF" w:rsidRDefault="00737E8C" w:rsidP="00656A2E">
      <w:pPr>
        <w:spacing w:after="0" w:line="240" w:lineRule="auto"/>
        <w:jc w:val="center"/>
        <w:rPr>
          <w:rFonts w:ascii="Times New Roman" w:hAnsi="Times New Roman" w:cs="Times New Roman"/>
        </w:rPr>
      </w:pPr>
    </w:p>
    <w:p w14:paraId="7247A983" w14:textId="77777777" w:rsidR="00737E8C" w:rsidRPr="00406BEF" w:rsidRDefault="00737E8C" w:rsidP="00656A2E">
      <w:pPr>
        <w:spacing w:after="0" w:line="240" w:lineRule="auto"/>
        <w:jc w:val="center"/>
        <w:rPr>
          <w:rFonts w:ascii="Times New Roman" w:hAnsi="Times New Roman" w:cs="Times New Roman"/>
        </w:rPr>
      </w:pPr>
      <w:r w:rsidRPr="00406BEF">
        <w:rPr>
          <w:rFonts w:ascii="Times New Roman" w:hAnsi="Times New Roman" w:cs="Times New Roman"/>
        </w:rPr>
        <w:t>Таблица 4.2-3. Годовые предельные значения сбросов в атмосферный воздух в период вывода из эксплуатации ИАЭС</w:t>
      </w:r>
    </w:p>
    <w:tbl>
      <w:tblPr>
        <w:tblW w:w="0" w:type="auto"/>
        <w:jc w:val="center"/>
        <w:tblLayout w:type="fixed"/>
        <w:tblCellMar>
          <w:left w:w="10" w:type="dxa"/>
          <w:right w:w="10" w:type="dxa"/>
        </w:tblCellMar>
        <w:tblLook w:val="0000" w:firstRow="0" w:lastRow="0" w:firstColumn="0" w:lastColumn="0" w:noHBand="0" w:noVBand="0"/>
      </w:tblPr>
      <w:tblGrid>
        <w:gridCol w:w="1906"/>
        <w:gridCol w:w="1685"/>
        <w:gridCol w:w="1680"/>
        <w:gridCol w:w="1685"/>
        <w:gridCol w:w="1598"/>
        <w:gridCol w:w="360"/>
      </w:tblGrid>
      <w:tr w:rsidR="00656A2E" w:rsidRPr="00406BEF" w14:paraId="19C18617" w14:textId="77777777" w:rsidTr="00656A2E">
        <w:trPr>
          <w:trHeight w:hRule="exact" w:val="336"/>
          <w:jc w:val="center"/>
        </w:trPr>
        <w:tc>
          <w:tcPr>
            <w:tcW w:w="1906" w:type="dxa"/>
            <w:vMerge w:val="restart"/>
            <w:tcBorders>
              <w:top w:val="single" w:sz="4" w:space="0" w:color="auto"/>
              <w:left w:val="single" w:sz="4" w:space="0" w:color="auto"/>
            </w:tcBorders>
            <w:shd w:val="clear" w:color="auto" w:fill="FFFFFF"/>
          </w:tcPr>
          <w:p w14:paraId="6C5B6814" w14:textId="7F7A7662" w:rsidR="00656A2E" w:rsidRPr="00406BEF" w:rsidRDefault="00656A2E" w:rsidP="00656A2E">
            <w:pPr>
              <w:pStyle w:val="23"/>
              <w:shd w:val="clear" w:color="auto" w:fill="auto"/>
              <w:spacing w:before="0" w:after="0" w:line="220" w:lineRule="exact"/>
              <w:ind w:left="120" w:firstLine="0"/>
            </w:pPr>
            <w:r w:rsidRPr="00406BEF">
              <w:rPr>
                <w:rStyle w:val="aa"/>
              </w:rPr>
              <w:t>Радионуклид</w:t>
            </w:r>
          </w:p>
        </w:tc>
        <w:tc>
          <w:tcPr>
            <w:tcW w:w="6648" w:type="dxa"/>
            <w:gridSpan w:val="4"/>
            <w:tcBorders>
              <w:top w:val="single" w:sz="4" w:space="0" w:color="auto"/>
              <w:left w:val="single" w:sz="4" w:space="0" w:color="auto"/>
              <w:right w:val="single" w:sz="4" w:space="0" w:color="auto"/>
            </w:tcBorders>
            <w:shd w:val="clear" w:color="auto" w:fill="FFFFFF"/>
          </w:tcPr>
          <w:p w14:paraId="09B4C141" w14:textId="482DDB0C" w:rsidR="00656A2E" w:rsidRPr="00406BEF" w:rsidRDefault="00656A2E" w:rsidP="00656A2E">
            <w:pPr>
              <w:pStyle w:val="23"/>
              <w:shd w:val="clear" w:color="auto" w:fill="auto"/>
              <w:spacing w:before="0" w:after="0" w:line="220" w:lineRule="exact"/>
              <w:ind w:firstLine="0"/>
              <w:jc w:val="center"/>
              <w:rPr>
                <w:lang w:val="ru-RU"/>
              </w:rPr>
            </w:pPr>
            <w:r w:rsidRPr="00406BEF">
              <w:rPr>
                <w:rStyle w:val="aa"/>
                <w:lang w:val="ru-RU"/>
              </w:rPr>
              <w:t>Предельные значения в отдельные периоды, Бк</w:t>
            </w:r>
          </w:p>
        </w:tc>
        <w:tc>
          <w:tcPr>
            <w:tcW w:w="360" w:type="dxa"/>
          </w:tcPr>
          <w:p w14:paraId="766682FF" w14:textId="6DFB4C52" w:rsidR="00656A2E" w:rsidRPr="00406BEF" w:rsidRDefault="00656A2E">
            <w:pPr>
              <w:rPr>
                <w:rFonts w:ascii="Times New Roman" w:hAnsi="Times New Roman" w:cs="Times New Roman"/>
              </w:rPr>
            </w:pPr>
            <w:r w:rsidRPr="00406BEF">
              <w:rPr>
                <w:rFonts w:ascii="Times New Roman" w:hAnsi="Times New Roman" w:cs="Times New Roman"/>
              </w:rPr>
              <w:t>Предельные значения в отдельные периоды, Бк</w:t>
            </w:r>
          </w:p>
        </w:tc>
      </w:tr>
      <w:tr w:rsidR="00656A2E" w:rsidRPr="00406BEF" w14:paraId="1A7F305F" w14:textId="77777777" w:rsidTr="00656A2E">
        <w:trPr>
          <w:gridAfter w:val="1"/>
          <w:wAfter w:w="360" w:type="dxa"/>
          <w:trHeight w:hRule="exact" w:val="331"/>
          <w:jc w:val="center"/>
        </w:trPr>
        <w:tc>
          <w:tcPr>
            <w:tcW w:w="1906" w:type="dxa"/>
            <w:vMerge/>
            <w:tcBorders>
              <w:left w:val="single" w:sz="4" w:space="0" w:color="auto"/>
            </w:tcBorders>
            <w:shd w:val="clear" w:color="auto" w:fill="FFFFFF"/>
          </w:tcPr>
          <w:p w14:paraId="55BC6D2B" w14:textId="77777777" w:rsidR="00656A2E" w:rsidRPr="00406BEF" w:rsidRDefault="00656A2E" w:rsidP="00656A2E">
            <w:pPr>
              <w:rPr>
                <w:rFonts w:ascii="Times New Roman" w:hAnsi="Times New Roman" w:cs="Times New Roman"/>
              </w:rPr>
            </w:pPr>
          </w:p>
        </w:tc>
        <w:tc>
          <w:tcPr>
            <w:tcW w:w="1685" w:type="dxa"/>
            <w:tcBorders>
              <w:top w:val="single" w:sz="4" w:space="0" w:color="auto"/>
              <w:left w:val="single" w:sz="4" w:space="0" w:color="auto"/>
            </w:tcBorders>
            <w:shd w:val="clear" w:color="auto" w:fill="FFFFFF"/>
          </w:tcPr>
          <w:p w14:paraId="38B4E044" w14:textId="77777777" w:rsidR="00656A2E" w:rsidRPr="00406BEF" w:rsidRDefault="00656A2E" w:rsidP="00656A2E">
            <w:pPr>
              <w:pStyle w:val="23"/>
              <w:shd w:val="clear" w:color="auto" w:fill="auto"/>
              <w:spacing w:before="0" w:after="0" w:line="220" w:lineRule="exact"/>
              <w:ind w:firstLine="0"/>
              <w:jc w:val="center"/>
            </w:pPr>
            <w:r w:rsidRPr="00406BEF">
              <w:rPr>
                <w:rStyle w:val="aa"/>
              </w:rPr>
              <w:t>2010-2012</w:t>
            </w:r>
          </w:p>
        </w:tc>
        <w:tc>
          <w:tcPr>
            <w:tcW w:w="1680" w:type="dxa"/>
            <w:tcBorders>
              <w:top w:val="single" w:sz="4" w:space="0" w:color="auto"/>
              <w:left w:val="single" w:sz="4" w:space="0" w:color="auto"/>
            </w:tcBorders>
            <w:shd w:val="clear" w:color="auto" w:fill="FFFFFF"/>
          </w:tcPr>
          <w:p w14:paraId="0E0C5BC9" w14:textId="77777777" w:rsidR="00656A2E" w:rsidRPr="00406BEF" w:rsidRDefault="00656A2E" w:rsidP="00656A2E">
            <w:pPr>
              <w:pStyle w:val="23"/>
              <w:shd w:val="clear" w:color="auto" w:fill="auto"/>
              <w:spacing w:before="0" w:after="0" w:line="220" w:lineRule="exact"/>
              <w:ind w:firstLine="0"/>
              <w:jc w:val="center"/>
            </w:pPr>
            <w:r w:rsidRPr="00406BEF">
              <w:rPr>
                <w:rStyle w:val="aa"/>
              </w:rPr>
              <w:t>2013-2014</w:t>
            </w:r>
          </w:p>
        </w:tc>
        <w:tc>
          <w:tcPr>
            <w:tcW w:w="1685" w:type="dxa"/>
            <w:tcBorders>
              <w:top w:val="single" w:sz="4" w:space="0" w:color="auto"/>
              <w:left w:val="single" w:sz="4" w:space="0" w:color="auto"/>
            </w:tcBorders>
            <w:shd w:val="clear" w:color="auto" w:fill="FFFFFF"/>
          </w:tcPr>
          <w:p w14:paraId="0B29E1A6" w14:textId="77777777" w:rsidR="00656A2E" w:rsidRPr="00406BEF" w:rsidRDefault="00656A2E" w:rsidP="00656A2E">
            <w:pPr>
              <w:pStyle w:val="23"/>
              <w:shd w:val="clear" w:color="auto" w:fill="auto"/>
              <w:spacing w:before="0" w:after="0" w:line="220" w:lineRule="exact"/>
              <w:ind w:firstLine="0"/>
              <w:jc w:val="center"/>
            </w:pPr>
            <w:r w:rsidRPr="00406BEF">
              <w:rPr>
                <w:rStyle w:val="aa"/>
              </w:rPr>
              <w:t>2015-2019</w:t>
            </w:r>
          </w:p>
        </w:tc>
        <w:tc>
          <w:tcPr>
            <w:tcW w:w="1598" w:type="dxa"/>
            <w:tcBorders>
              <w:top w:val="single" w:sz="4" w:space="0" w:color="auto"/>
              <w:left w:val="single" w:sz="4" w:space="0" w:color="auto"/>
              <w:right w:val="single" w:sz="4" w:space="0" w:color="auto"/>
            </w:tcBorders>
            <w:shd w:val="clear" w:color="auto" w:fill="FFFFFF"/>
          </w:tcPr>
          <w:p w14:paraId="60C2568C" w14:textId="77777777" w:rsidR="00656A2E" w:rsidRPr="00406BEF" w:rsidRDefault="00656A2E" w:rsidP="00656A2E">
            <w:pPr>
              <w:pStyle w:val="23"/>
              <w:shd w:val="clear" w:color="auto" w:fill="auto"/>
              <w:spacing w:before="0" w:after="0" w:line="220" w:lineRule="exact"/>
              <w:ind w:firstLine="0"/>
              <w:jc w:val="center"/>
            </w:pPr>
            <w:r w:rsidRPr="00406BEF">
              <w:rPr>
                <w:rStyle w:val="aa"/>
              </w:rPr>
              <w:t>Since 2020.</w:t>
            </w:r>
          </w:p>
        </w:tc>
      </w:tr>
      <w:tr w:rsidR="00656A2E" w:rsidRPr="00406BEF" w14:paraId="408588E4" w14:textId="77777777" w:rsidTr="00656A2E">
        <w:trPr>
          <w:gridAfter w:val="1"/>
          <w:wAfter w:w="360" w:type="dxa"/>
          <w:trHeight w:hRule="exact" w:val="326"/>
          <w:jc w:val="center"/>
        </w:trPr>
        <w:tc>
          <w:tcPr>
            <w:tcW w:w="1906" w:type="dxa"/>
            <w:tcBorders>
              <w:top w:val="single" w:sz="4" w:space="0" w:color="auto"/>
              <w:left w:val="single" w:sz="4" w:space="0" w:color="auto"/>
            </w:tcBorders>
            <w:shd w:val="clear" w:color="auto" w:fill="FFFFFF"/>
          </w:tcPr>
          <w:p w14:paraId="1C6F7B7D" w14:textId="77777777" w:rsidR="00656A2E" w:rsidRPr="00406BEF" w:rsidRDefault="00656A2E" w:rsidP="00656A2E">
            <w:pPr>
              <w:pStyle w:val="23"/>
              <w:shd w:val="clear" w:color="auto" w:fill="auto"/>
              <w:spacing w:before="0" w:after="0" w:line="220" w:lineRule="exact"/>
              <w:ind w:left="120" w:firstLine="0"/>
            </w:pPr>
            <w:r w:rsidRPr="00406BEF">
              <w:rPr>
                <w:rStyle w:val="11"/>
              </w:rPr>
              <w:t>H-3</w:t>
            </w:r>
          </w:p>
        </w:tc>
        <w:tc>
          <w:tcPr>
            <w:tcW w:w="1685" w:type="dxa"/>
            <w:tcBorders>
              <w:top w:val="single" w:sz="4" w:space="0" w:color="auto"/>
              <w:left w:val="single" w:sz="4" w:space="0" w:color="auto"/>
            </w:tcBorders>
            <w:shd w:val="clear" w:color="auto" w:fill="FFFFFF"/>
          </w:tcPr>
          <w:p w14:paraId="7BE12F1E" w14:textId="77777777" w:rsidR="00656A2E" w:rsidRPr="00406BEF" w:rsidRDefault="00656A2E" w:rsidP="00656A2E">
            <w:pPr>
              <w:pStyle w:val="23"/>
              <w:shd w:val="clear" w:color="auto" w:fill="auto"/>
              <w:spacing w:before="0" w:after="0" w:line="220" w:lineRule="exact"/>
              <w:ind w:firstLine="0"/>
              <w:jc w:val="center"/>
            </w:pPr>
            <w:r w:rsidRPr="00406BEF">
              <w:rPr>
                <w:rStyle w:val="11"/>
              </w:rPr>
              <w:t>1.06E+16</w:t>
            </w:r>
          </w:p>
        </w:tc>
        <w:tc>
          <w:tcPr>
            <w:tcW w:w="1680" w:type="dxa"/>
            <w:tcBorders>
              <w:top w:val="single" w:sz="4" w:space="0" w:color="auto"/>
              <w:left w:val="single" w:sz="4" w:space="0" w:color="auto"/>
            </w:tcBorders>
            <w:shd w:val="clear" w:color="auto" w:fill="FFFFFF"/>
          </w:tcPr>
          <w:p w14:paraId="08D98165" w14:textId="77777777" w:rsidR="00656A2E" w:rsidRPr="00406BEF" w:rsidRDefault="00656A2E" w:rsidP="00656A2E">
            <w:pPr>
              <w:pStyle w:val="23"/>
              <w:shd w:val="clear" w:color="auto" w:fill="auto"/>
              <w:spacing w:before="0" w:after="0" w:line="220" w:lineRule="exact"/>
              <w:ind w:firstLine="0"/>
              <w:jc w:val="center"/>
            </w:pPr>
            <w:r w:rsidRPr="00406BEF">
              <w:rPr>
                <w:rStyle w:val="11"/>
              </w:rPr>
              <w:t>1.44E+16</w:t>
            </w:r>
          </w:p>
        </w:tc>
        <w:tc>
          <w:tcPr>
            <w:tcW w:w="1685" w:type="dxa"/>
            <w:tcBorders>
              <w:top w:val="single" w:sz="4" w:space="0" w:color="auto"/>
              <w:left w:val="single" w:sz="4" w:space="0" w:color="auto"/>
            </w:tcBorders>
            <w:shd w:val="clear" w:color="auto" w:fill="FFFFFF"/>
          </w:tcPr>
          <w:p w14:paraId="1B45BDF6" w14:textId="77777777" w:rsidR="00656A2E" w:rsidRPr="00406BEF" w:rsidRDefault="00656A2E" w:rsidP="00656A2E">
            <w:pPr>
              <w:pStyle w:val="23"/>
              <w:shd w:val="clear" w:color="auto" w:fill="auto"/>
              <w:spacing w:before="0" w:after="0" w:line="220" w:lineRule="exact"/>
              <w:ind w:firstLine="0"/>
              <w:jc w:val="center"/>
            </w:pPr>
            <w:r w:rsidRPr="00406BEF">
              <w:rPr>
                <w:rStyle w:val="11"/>
              </w:rPr>
              <w:t>2.22E+14</w:t>
            </w:r>
          </w:p>
        </w:tc>
        <w:tc>
          <w:tcPr>
            <w:tcW w:w="1598" w:type="dxa"/>
            <w:tcBorders>
              <w:top w:val="single" w:sz="4" w:space="0" w:color="auto"/>
              <w:left w:val="single" w:sz="4" w:space="0" w:color="auto"/>
              <w:right w:val="single" w:sz="4" w:space="0" w:color="auto"/>
            </w:tcBorders>
            <w:shd w:val="clear" w:color="auto" w:fill="FFFFFF"/>
          </w:tcPr>
          <w:p w14:paraId="5D9537AB" w14:textId="77777777" w:rsidR="00656A2E" w:rsidRPr="00406BEF" w:rsidRDefault="00656A2E" w:rsidP="00656A2E">
            <w:pPr>
              <w:pStyle w:val="23"/>
              <w:shd w:val="clear" w:color="auto" w:fill="auto"/>
              <w:spacing w:before="0" w:after="0" w:line="220" w:lineRule="exact"/>
              <w:ind w:firstLine="0"/>
              <w:jc w:val="center"/>
            </w:pPr>
            <w:r w:rsidRPr="00406BEF">
              <w:rPr>
                <w:rStyle w:val="11"/>
              </w:rPr>
              <w:t>1.01E+13</w:t>
            </w:r>
          </w:p>
        </w:tc>
      </w:tr>
      <w:tr w:rsidR="00656A2E" w:rsidRPr="00406BEF" w14:paraId="1740FD5B" w14:textId="77777777" w:rsidTr="00656A2E">
        <w:trPr>
          <w:gridAfter w:val="1"/>
          <w:wAfter w:w="360" w:type="dxa"/>
          <w:trHeight w:hRule="exact" w:val="331"/>
          <w:jc w:val="center"/>
        </w:trPr>
        <w:tc>
          <w:tcPr>
            <w:tcW w:w="1906" w:type="dxa"/>
            <w:tcBorders>
              <w:top w:val="single" w:sz="4" w:space="0" w:color="auto"/>
              <w:left w:val="single" w:sz="4" w:space="0" w:color="auto"/>
            </w:tcBorders>
            <w:shd w:val="clear" w:color="auto" w:fill="FFFFFF"/>
          </w:tcPr>
          <w:p w14:paraId="5DE170A3" w14:textId="77777777" w:rsidR="00656A2E" w:rsidRPr="00406BEF" w:rsidRDefault="00656A2E" w:rsidP="00656A2E">
            <w:pPr>
              <w:pStyle w:val="23"/>
              <w:shd w:val="clear" w:color="auto" w:fill="auto"/>
              <w:spacing w:before="0" w:after="0" w:line="220" w:lineRule="exact"/>
              <w:ind w:left="120" w:firstLine="0"/>
            </w:pPr>
            <w:r w:rsidRPr="00406BEF">
              <w:rPr>
                <w:rStyle w:val="11"/>
              </w:rPr>
              <w:t>C-14</w:t>
            </w:r>
          </w:p>
        </w:tc>
        <w:tc>
          <w:tcPr>
            <w:tcW w:w="1685" w:type="dxa"/>
            <w:tcBorders>
              <w:top w:val="single" w:sz="4" w:space="0" w:color="auto"/>
              <w:left w:val="single" w:sz="4" w:space="0" w:color="auto"/>
            </w:tcBorders>
            <w:shd w:val="clear" w:color="auto" w:fill="FFFFFF"/>
          </w:tcPr>
          <w:p w14:paraId="2CAB06F1" w14:textId="77777777" w:rsidR="00656A2E" w:rsidRPr="00406BEF" w:rsidRDefault="00656A2E" w:rsidP="00656A2E">
            <w:pPr>
              <w:pStyle w:val="23"/>
              <w:shd w:val="clear" w:color="auto" w:fill="auto"/>
              <w:spacing w:before="0" w:after="0" w:line="220" w:lineRule="exact"/>
              <w:ind w:firstLine="0"/>
              <w:jc w:val="center"/>
            </w:pPr>
            <w:r w:rsidRPr="00406BEF">
              <w:rPr>
                <w:rStyle w:val="11"/>
              </w:rPr>
              <w:t>4.56E+13</w:t>
            </w:r>
          </w:p>
        </w:tc>
        <w:tc>
          <w:tcPr>
            <w:tcW w:w="1680" w:type="dxa"/>
            <w:tcBorders>
              <w:top w:val="single" w:sz="4" w:space="0" w:color="auto"/>
              <w:left w:val="single" w:sz="4" w:space="0" w:color="auto"/>
            </w:tcBorders>
            <w:shd w:val="clear" w:color="auto" w:fill="FFFFFF"/>
          </w:tcPr>
          <w:p w14:paraId="38360A57" w14:textId="77777777" w:rsidR="00656A2E" w:rsidRPr="00406BEF" w:rsidRDefault="00656A2E" w:rsidP="00656A2E">
            <w:pPr>
              <w:pStyle w:val="23"/>
              <w:shd w:val="clear" w:color="auto" w:fill="auto"/>
              <w:spacing w:before="0" w:after="0" w:line="220" w:lineRule="exact"/>
              <w:ind w:firstLine="0"/>
              <w:jc w:val="center"/>
            </w:pPr>
            <w:r w:rsidRPr="00406BEF">
              <w:rPr>
                <w:rStyle w:val="11"/>
              </w:rPr>
              <w:t>4.55E+13</w:t>
            </w:r>
          </w:p>
        </w:tc>
        <w:tc>
          <w:tcPr>
            <w:tcW w:w="1685" w:type="dxa"/>
            <w:tcBorders>
              <w:top w:val="single" w:sz="4" w:space="0" w:color="auto"/>
              <w:left w:val="single" w:sz="4" w:space="0" w:color="auto"/>
            </w:tcBorders>
            <w:shd w:val="clear" w:color="auto" w:fill="FFFFFF"/>
          </w:tcPr>
          <w:p w14:paraId="0C378DB1" w14:textId="77777777" w:rsidR="00656A2E" w:rsidRPr="00406BEF" w:rsidRDefault="00656A2E" w:rsidP="00656A2E">
            <w:pPr>
              <w:pStyle w:val="23"/>
              <w:shd w:val="clear" w:color="auto" w:fill="auto"/>
              <w:spacing w:before="0" w:after="0" w:line="220" w:lineRule="exact"/>
              <w:ind w:firstLine="0"/>
              <w:jc w:val="center"/>
            </w:pPr>
            <w:r w:rsidRPr="00406BEF">
              <w:rPr>
                <w:rStyle w:val="11"/>
              </w:rPr>
              <w:t>3.41E+12</w:t>
            </w:r>
          </w:p>
        </w:tc>
        <w:tc>
          <w:tcPr>
            <w:tcW w:w="1598" w:type="dxa"/>
            <w:tcBorders>
              <w:top w:val="single" w:sz="4" w:space="0" w:color="auto"/>
              <w:left w:val="single" w:sz="4" w:space="0" w:color="auto"/>
              <w:right w:val="single" w:sz="4" w:space="0" w:color="auto"/>
            </w:tcBorders>
            <w:shd w:val="clear" w:color="auto" w:fill="FFFFFF"/>
          </w:tcPr>
          <w:p w14:paraId="4A4369DC" w14:textId="77777777" w:rsidR="00656A2E" w:rsidRPr="00406BEF" w:rsidRDefault="00656A2E" w:rsidP="00656A2E">
            <w:pPr>
              <w:pStyle w:val="23"/>
              <w:shd w:val="clear" w:color="auto" w:fill="auto"/>
              <w:spacing w:before="0" w:after="0" w:line="220" w:lineRule="exact"/>
              <w:ind w:firstLine="0"/>
              <w:jc w:val="center"/>
            </w:pPr>
            <w:r w:rsidRPr="00406BEF">
              <w:rPr>
                <w:rStyle w:val="11"/>
              </w:rPr>
              <w:t>1.42E+11</w:t>
            </w:r>
          </w:p>
        </w:tc>
      </w:tr>
      <w:tr w:rsidR="00656A2E" w:rsidRPr="00406BEF" w14:paraId="201A9EE2" w14:textId="77777777" w:rsidTr="00656A2E">
        <w:trPr>
          <w:gridAfter w:val="1"/>
          <w:wAfter w:w="360" w:type="dxa"/>
          <w:trHeight w:hRule="exact" w:val="341"/>
          <w:jc w:val="center"/>
        </w:trPr>
        <w:tc>
          <w:tcPr>
            <w:tcW w:w="1906" w:type="dxa"/>
            <w:tcBorders>
              <w:top w:val="single" w:sz="4" w:space="0" w:color="auto"/>
              <w:left w:val="single" w:sz="4" w:space="0" w:color="auto"/>
              <w:bottom w:val="single" w:sz="4" w:space="0" w:color="auto"/>
            </w:tcBorders>
            <w:shd w:val="clear" w:color="auto" w:fill="FFFFFF"/>
          </w:tcPr>
          <w:p w14:paraId="33445D22" w14:textId="77777777" w:rsidR="00656A2E" w:rsidRPr="00406BEF" w:rsidRDefault="00656A2E" w:rsidP="00656A2E">
            <w:pPr>
              <w:pStyle w:val="23"/>
              <w:shd w:val="clear" w:color="auto" w:fill="auto"/>
              <w:spacing w:before="0" w:after="0" w:line="220" w:lineRule="exact"/>
              <w:ind w:left="120" w:firstLine="0"/>
            </w:pPr>
            <w:r w:rsidRPr="00406BEF">
              <w:rPr>
                <w:rStyle w:val="11"/>
              </w:rPr>
              <w:t>Co-60</w:t>
            </w:r>
          </w:p>
        </w:tc>
        <w:tc>
          <w:tcPr>
            <w:tcW w:w="1685" w:type="dxa"/>
            <w:tcBorders>
              <w:top w:val="single" w:sz="4" w:space="0" w:color="auto"/>
              <w:left w:val="single" w:sz="4" w:space="0" w:color="auto"/>
              <w:bottom w:val="single" w:sz="4" w:space="0" w:color="auto"/>
            </w:tcBorders>
            <w:shd w:val="clear" w:color="auto" w:fill="FFFFFF"/>
          </w:tcPr>
          <w:p w14:paraId="60B5A95B" w14:textId="77777777" w:rsidR="00656A2E" w:rsidRPr="00406BEF" w:rsidRDefault="00656A2E" w:rsidP="00656A2E">
            <w:pPr>
              <w:pStyle w:val="23"/>
              <w:shd w:val="clear" w:color="auto" w:fill="auto"/>
              <w:spacing w:before="0" w:after="0" w:line="220" w:lineRule="exact"/>
              <w:ind w:firstLine="0"/>
              <w:jc w:val="center"/>
            </w:pPr>
            <w:r w:rsidRPr="00406BEF">
              <w:rPr>
                <w:rStyle w:val="11"/>
              </w:rPr>
              <w:t>3.68E+11</w:t>
            </w:r>
          </w:p>
        </w:tc>
        <w:tc>
          <w:tcPr>
            <w:tcW w:w="1680" w:type="dxa"/>
            <w:tcBorders>
              <w:top w:val="single" w:sz="4" w:space="0" w:color="auto"/>
              <w:left w:val="single" w:sz="4" w:space="0" w:color="auto"/>
              <w:bottom w:val="single" w:sz="4" w:space="0" w:color="auto"/>
            </w:tcBorders>
            <w:shd w:val="clear" w:color="auto" w:fill="FFFFFF"/>
          </w:tcPr>
          <w:p w14:paraId="342EF741" w14:textId="77777777" w:rsidR="00656A2E" w:rsidRPr="00406BEF" w:rsidRDefault="00656A2E" w:rsidP="00656A2E">
            <w:pPr>
              <w:pStyle w:val="23"/>
              <w:shd w:val="clear" w:color="auto" w:fill="auto"/>
              <w:spacing w:before="0" w:after="0" w:line="220" w:lineRule="exact"/>
              <w:ind w:firstLine="0"/>
              <w:jc w:val="center"/>
            </w:pPr>
            <w:r w:rsidRPr="00406BEF">
              <w:rPr>
                <w:rStyle w:val="11"/>
                <w:vertAlign w:val="subscript"/>
              </w:rPr>
              <w:t>-</w:t>
            </w:r>
          </w:p>
        </w:tc>
        <w:tc>
          <w:tcPr>
            <w:tcW w:w="1685" w:type="dxa"/>
            <w:tcBorders>
              <w:top w:val="single" w:sz="4" w:space="0" w:color="auto"/>
              <w:left w:val="single" w:sz="4" w:space="0" w:color="auto"/>
              <w:bottom w:val="single" w:sz="4" w:space="0" w:color="auto"/>
            </w:tcBorders>
            <w:shd w:val="clear" w:color="auto" w:fill="FFFFFF"/>
          </w:tcPr>
          <w:p w14:paraId="08D0415F" w14:textId="77777777" w:rsidR="00656A2E" w:rsidRPr="00406BEF" w:rsidRDefault="00656A2E" w:rsidP="00656A2E">
            <w:pPr>
              <w:pStyle w:val="23"/>
              <w:shd w:val="clear" w:color="auto" w:fill="auto"/>
              <w:spacing w:before="0" w:after="0" w:line="220" w:lineRule="exact"/>
              <w:ind w:firstLine="0"/>
              <w:jc w:val="center"/>
            </w:pPr>
            <w:r w:rsidRPr="00406BEF">
              <w:rPr>
                <w:rStyle w:val="11"/>
                <w:vertAlign w:val="subscript"/>
              </w:rPr>
              <w:t>-</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14:paraId="38689B4D" w14:textId="77777777" w:rsidR="00656A2E" w:rsidRPr="00406BEF" w:rsidRDefault="00656A2E" w:rsidP="00656A2E">
            <w:pPr>
              <w:pStyle w:val="23"/>
              <w:shd w:val="clear" w:color="auto" w:fill="auto"/>
              <w:spacing w:before="0" w:after="0" w:line="220" w:lineRule="exact"/>
              <w:ind w:firstLine="0"/>
              <w:jc w:val="center"/>
            </w:pPr>
            <w:r w:rsidRPr="00406BEF">
              <w:rPr>
                <w:rStyle w:val="11"/>
                <w:vertAlign w:val="subscript"/>
              </w:rPr>
              <w:t>-</w:t>
            </w:r>
          </w:p>
        </w:tc>
      </w:tr>
    </w:tbl>
    <w:p w14:paraId="423EE8F9" w14:textId="0579972C" w:rsidR="00656A2E" w:rsidRPr="00406BEF" w:rsidRDefault="00656A2E" w:rsidP="00656A2E">
      <w:pPr>
        <w:spacing w:after="0" w:line="240" w:lineRule="auto"/>
        <w:jc w:val="center"/>
        <w:rPr>
          <w:rFonts w:ascii="Times New Roman" w:hAnsi="Times New Roman" w:cs="Times New Roman"/>
        </w:rPr>
      </w:pPr>
    </w:p>
    <w:p w14:paraId="24A920D8" w14:textId="77777777" w:rsidR="00656A2E" w:rsidRPr="00406BEF" w:rsidRDefault="00656A2E">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656A2E" w:rsidRPr="00406BEF" w14:paraId="63ABA5B5" w14:textId="77777777" w:rsidTr="00572C96">
        <w:tc>
          <w:tcPr>
            <w:tcW w:w="4683" w:type="dxa"/>
          </w:tcPr>
          <w:p w14:paraId="298AFFC7" w14:textId="77777777" w:rsidR="00656A2E" w:rsidRPr="00406BEF" w:rsidRDefault="00656A2E"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5483319C" w14:textId="77777777" w:rsidR="00656A2E" w:rsidRPr="00406BEF" w:rsidRDefault="00656A2E" w:rsidP="00572C96">
            <w:pPr>
              <w:rPr>
                <w:rFonts w:ascii="Times New Roman" w:hAnsi="Times New Roman" w:cs="Times New Roman"/>
                <w:sz w:val="18"/>
                <w:szCs w:val="18"/>
                <w:lang w:val="ru-RU"/>
              </w:rPr>
            </w:pPr>
          </w:p>
          <w:p w14:paraId="48130FFA" w14:textId="77777777" w:rsidR="00656A2E" w:rsidRPr="00406BEF" w:rsidRDefault="00656A2E"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E58CFA6" w14:textId="77777777" w:rsidR="00656A2E" w:rsidRPr="00406BEF" w:rsidRDefault="00656A2E"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022E760" w14:textId="77777777" w:rsidR="00656A2E" w:rsidRPr="00406BEF" w:rsidRDefault="00656A2E"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6132012" w14:textId="77777777" w:rsidR="00656A2E" w:rsidRPr="00406BEF" w:rsidRDefault="00656A2E"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6C23659" w14:textId="717FA616" w:rsidR="00656A2E" w:rsidRPr="00406BEF" w:rsidRDefault="00656A2E"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140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7E8B522" w14:textId="77777777" w:rsidR="00737E8C" w:rsidRPr="00406BEF" w:rsidRDefault="00737E8C" w:rsidP="00656A2E">
      <w:pPr>
        <w:spacing w:after="0" w:line="240" w:lineRule="auto"/>
        <w:rPr>
          <w:rFonts w:ascii="Times New Roman" w:hAnsi="Times New Roman" w:cs="Times New Roman"/>
        </w:rPr>
      </w:pPr>
    </w:p>
    <w:tbl>
      <w:tblPr>
        <w:tblW w:w="0" w:type="auto"/>
        <w:jc w:val="center"/>
        <w:tblLayout w:type="fixed"/>
        <w:tblCellMar>
          <w:left w:w="10" w:type="dxa"/>
          <w:right w:w="10" w:type="dxa"/>
        </w:tblCellMar>
        <w:tblLook w:val="0000" w:firstRow="0" w:lastRow="0" w:firstColumn="0" w:lastColumn="0" w:noHBand="0" w:noVBand="0"/>
      </w:tblPr>
      <w:tblGrid>
        <w:gridCol w:w="1906"/>
        <w:gridCol w:w="1685"/>
        <w:gridCol w:w="1680"/>
        <w:gridCol w:w="1685"/>
        <w:gridCol w:w="1598"/>
      </w:tblGrid>
      <w:tr w:rsidR="00656A2E" w:rsidRPr="00406BEF" w14:paraId="51C46CAD" w14:textId="77777777" w:rsidTr="00656A2E">
        <w:trPr>
          <w:trHeight w:hRule="exact" w:val="350"/>
          <w:jc w:val="center"/>
        </w:trPr>
        <w:tc>
          <w:tcPr>
            <w:tcW w:w="1906" w:type="dxa"/>
            <w:tcBorders>
              <w:left w:val="single" w:sz="4" w:space="0" w:color="auto"/>
            </w:tcBorders>
            <w:shd w:val="clear" w:color="auto" w:fill="FFFFFF"/>
          </w:tcPr>
          <w:p w14:paraId="0BA1F1F9" w14:textId="77777777" w:rsidR="00656A2E" w:rsidRPr="00406BEF" w:rsidRDefault="00656A2E" w:rsidP="00656A2E">
            <w:pPr>
              <w:pStyle w:val="23"/>
              <w:shd w:val="clear" w:color="auto" w:fill="auto"/>
              <w:spacing w:before="0" w:after="0" w:line="220" w:lineRule="exact"/>
              <w:ind w:left="120" w:firstLine="0"/>
            </w:pPr>
            <w:r w:rsidRPr="00406BEF">
              <w:rPr>
                <w:rStyle w:val="11"/>
              </w:rPr>
              <w:t>Sr-90</w:t>
            </w:r>
          </w:p>
        </w:tc>
        <w:tc>
          <w:tcPr>
            <w:tcW w:w="1685" w:type="dxa"/>
            <w:tcBorders>
              <w:left w:val="single" w:sz="4" w:space="0" w:color="auto"/>
            </w:tcBorders>
            <w:shd w:val="clear" w:color="auto" w:fill="FFFFFF"/>
          </w:tcPr>
          <w:p w14:paraId="5ECC8278" w14:textId="77777777" w:rsidR="00656A2E" w:rsidRPr="00406BEF" w:rsidRDefault="00656A2E" w:rsidP="00656A2E">
            <w:pPr>
              <w:pStyle w:val="23"/>
              <w:shd w:val="clear" w:color="auto" w:fill="auto"/>
              <w:spacing w:before="0" w:after="0" w:line="220" w:lineRule="exact"/>
              <w:ind w:firstLine="0"/>
              <w:jc w:val="center"/>
            </w:pPr>
            <w:r w:rsidRPr="00406BEF">
              <w:rPr>
                <w:rStyle w:val="11"/>
              </w:rPr>
              <w:t>2.43E+10</w:t>
            </w:r>
          </w:p>
        </w:tc>
        <w:tc>
          <w:tcPr>
            <w:tcW w:w="1680" w:type="dxa"/>
            <w:tcBorders>
              <w:left w:val="single" w:sz="4" w:space="0" w:color="auto"/>
            </w:tcBorders>
            <w:shd w:val="clear" w:color="auto" w:fill="FFFFFF"/>
          </w:tcPr>
          <w:p w14:paraId="66B62B74" w14:textId="77777777" w:rsidR="00656A2E" w:rsidRPr="00406BEF" w:rsidRDefault="00656A2E" w:rsidP="00656A2E">
            <w:pPr>
              <w:pStyle w:val="23"/>
              <w:shd w:val="clear" w:color="auto" w:fill="auto"/>
              <w:spacing w:before="0" w:after="0" w:line="220" w:lineRule="exact"/>
              <w:ind w:firstLine="0"/>
              <w:jc w:val="center"/>
            </w:pPr>
            <w:r w:rsidRPr="00406BEF">
              <w:rPr>
                <w:rStyle w:val="11"/>
                <w:vertAlign w:val="subscript"/>
              </w:rPr>
              <w:t>-</w:t>
            </w:r>
          </w:p>
        </w:tc>
        <w:tc>
          <w:tcPr>
            <w:tcW w:w="1685" w:type="dxa"/>
            <w:tcBorders>
              <w:left w:val="single" w:sz="4" w:space="0" w:color="auto"/>
            </w:tcBorders>
            <w:shd w:val="clear" w:color="auto" w:fill="FFFFFF"/>
          </w:tcPr>
          <w:p w14:paraId="75ADF6A0" w14:textId="77777777" w:rsidR="00656A2E" w:rsidRPr="00406BEF" w:rsidRDefault="00656A2E" w:rsidP="00656A2E">
            <w:pPr>
              <w:pStyle w:val="23"/>
              <w:shd w:val="clear" w:color="auto" w:fill="auto"/>
              <w:spacing w:before="0" w:after="0" w:line="220" w:lineRule="exact"/>
              <w:ind w:firstLine="0"/>
              <w:jc w:val="center"/>
            </w:pPr>
            <w:r w:rsidRPr="00406BEF">
              <w:rPr>
                <w:rStyle w:val="11"/>
                <w:vertAlign w:val="subscript"/>
              </w:rPr>
              <w:t>-</w:t>
            </w:r>
          </w:p>
        </w:tc>
        <w:tc>
          <w:tcPr>
            <w:tcW w:w="1598" w:type="dxa"/>
            <w:tcBorders>
              <w:left w:val="single" w:sz="4" w:space="0" w:color="auto"/>
              <w:right w:val="single" w:sz="4" w:space="0" w:color="auto"/>
            </w:tcBorders>
            <w:shd w:val="clear" w:color="auto" w:fill="FFFFFF"/>
          </w:tcPr>
          <w:p w14:paraId="2DDB5123" w14:textId="77777777" w:rsidR="00656A2E" w:rsidRPr="00406BEF" w:rsidRDefault="00656A2E" w:rsidP="00656A2E">
            <w:pPr>
              <w:pStyle w:val="23"/>
              <w:shd w:val="clear" w:color="auto" w:fill="auto"/>
              <w:spacing w:before="0" w:after="0" w:line="220" w:lineRule="exact"/>
              <w:ind w:firstLine="0"/>
              <w:jc w:val="center"/>
            </w:pPr>
            <w:r w:rsidRPr="00406BEF">
              <w:rPr>
                <w:rStyle w:val="11"/>
                <w:vertAlign w:val="subscript"/>
              </w:rPr>
              <w:t>-</w:t>
            </w:r>
          </w:p>
        </w:tc>
      </w:tr>
      <w:tr w:rsidR="00656A2E" w:rsidRPr="00406BEF" w14:paraId="43B09009" w14:textId="77777777" w:rsidTr="00656A2E">
        <w:trPr>
          <w:trHeight w:hRule="exact" w:val="331"/>
          <w:jc w:val="center"/>
        </w:trPr>
        <w:tc>
          <w:tcPr>
            <w:tcW w:w="1906" w:type="dxa"/>
            <w:tcBorders>
              <w:top w:val="single" w:sz="4" w:space="0" w:color="auto"/>
              <w:left w:val="single" w:sz="4" w:space="0" w:color="auto"/>
            </w:tcBorders>
            <w:shd w:val="clear" w:color="auto" w:fill="FFFFFF"/>
          </w:tcPr>
          <w:p w14:paraId="778A1531" w14:textId="77777777" w:rsidR="00656A2E" w:rsidRPr="00406BEF" w:rsidRDefault="00656A2E" w:rsidP="00656A2E">
            <w:pPr>
              <w:pStyle w:val="23"/>
              <w:shd w:val="clear" w:color="auto" w:fill="auto"/>
              <w:spacing w:before="0" w:after="0" w:line="220" w:lineRule="exact"/>
              <w:ind w:left="120" w:firstLine="0"/>
            </w:pPr>
            <w:r w:rsidRPr="00406BEF">
              <w:rPr>
                <w:rStyle w:val="11"/>
              </w:rPr>
              <w:t>Cs-137</w:t>
            </w:r>
          </w:p>
        </w:tc>
        <w:tc>
          <w:tcPr>
            <w:tcW w:w="1685" w:type="dxa"/>
            <w:tcBorders>
              <w:top w:val="single" w:sz="4" w:space="0" w:color="auto"/>
              <w:left w:val="single" w:sz="4" w:space="0" w:color="auto"/>
            </w:tcBorders>
            <w:shd w:val="clear" w:color="auto" w:fill="FFFFFF"/>
          </w:tcPr>
          <w:p w14:paraId="075BEBAB" w14:textId="77777777" w:rsidR="00656A2E" w:rsidRPr="00406BEF" w:rsidRDefault="00656A2E" w:rsidP="00656A2E">
            <w:pPr>
              <w:pStyle w:val="23"/>
              <w:shd w:val="clear" w:color="auto" w:fill="auto"/>
              <w:spacing w:before="0" w:after="0" w:line="220" w:lineRule="exact"/>
              <w:ind w:firstLine="0"/>
              <w:jc w:val="center"/>
            </w:pPr>
            <w:r w:rsidRPr="00406BEF">
              <w:rPr>
                <w:rStyle w:val="11"/>
              </w:rPr>
              <w:t>1.73E+11</w:t>
            </w:r>
          </w:p>
        </w:tc>
        <w:tc>
          <w:tcPr>
            <w:tcW w:w="1680" w:type="dxa"/>
            <w:tcBorders>
              <w:top w:val="single" w:sz="4" w:space="0" w:color="auto"/>
              <w:left w:val="single" w:sz="4" w:space="0" w:color="auto"/>
            </w:tcBorders>
            <w:shd w:val="clear" w:color="auto" w:fill="FFFFFF"/>
          </w:tcPr>
          <w:p w14:paraId="6C6CC421" w14:textId="77777777" w:rsidR="00656A2E" w:rsidRPr="00406BEF" w:rsidRDefault="00656A2E" w:rsidP="00656A2E">
            <w:pPr>
              <w:pStyle w:val="23"/>
              <w:shd w:val="clear" w:color="auto" w:fill="auto"/>
              <w:spacing w:before="0" w:after="0" w:line="220" w:lineRule="exact"/>
              <w:ind w:firstLine="0"/>
              <w:jc w:val="center"/>
            </w:pPr>
            <w:r w:rsidRPr="00406BEF">
              <w:rPr>
                <w:rStyle w:val="11"/>
                <w:vertAlign w:val="subscript"/>
              </w:rPr>
              <w:t>-</w:t>
            </w:r>
          </w:p>
        </w:tc>
        <w:tc>
          <w:tcPr>
            <w:tcW w:w="1685" w:type="dxa"/>
            <w:tcBorders>
              <w:top w:val="single" w:sz="4" w:space="0" w:color="auto"/>
              <w:left w:val="single" w:sz="4" w:space="0" w:color="auto"/>
            </w:tcBorders>
            <w:shd w:val="clear" w:color="auto" w:fill="FFFFFF"/>
          </w:tcPr>
          <w:p w14:paraId="23AD0AFE" w14:textId="77777777" w:rsidR="00656A2E" w:rsidRPr="00406BEF" w:rsidRDefault="00656A2E" w:rsidP="00656A2E">
            <w:pPr>
              <w:pStyle w:val="23"/>
              <w:shd w:val="clear" w:color="auto" w:fill="auto"/>
              <w:spacing w:before="0" w:after="0" w:line="220" w:lineRule="exact"/>
              <w:ind w:firstLine="0"/>
              <w:jc w:val="center"/>
            </w:pPr>
            <w:r w:rsidRPr="00406BEF">
              <w:rPr>
                <w:rStyle w:val="11"/>
                <w:vertAlign w:val="subscript"/>
              </w:rPr>
              <w:t>-</w:t>
            </w:r>
          </w:p>
        </w:tc>
        <w:tc>
          <w:tcPr>
            <w:tcW w:w="1598" w:type="dxa"/>
            <w:tcBorders>
              <w:top w:val="single" w:sz="4" w:space="0" w:color="auto"/>
              <w:left w:val="single" w:sz="4" w:space="0" w:color="auto"/>
              <w:right w:val="single" w:sz="4" w:space="0" w:color="auto"/>
            </w:tcBorders>
            <w:shd w:val="clear" w:color="auto" w:fill="FFFFFF"/>
          </w:tcPr>
          <w:p w14:paraId="408B866B" w14:textId="77777777" w:rsidR="00656A2E" w:rsidRPr="00406BEF" w:rsidRDefault="00656A2E" w:rsidP="00656A2E">
            <w:pPr>
              <w:pStyle w:val="23"/>
              <w:shd w:val="clear" w:color="auto" w:fill="auto"/>
              <w:spacing w:before="0" w:after="0" w:line="220" w:lineRule="exact"/>
              <w:ind w:firstLine="0"/>
              <w:jc w:val="center"/>
            </w:pPr>
            <w:r w:rsidRPr="00406BEF">
              <w:rPr>
                <w:rStyle w:val="11"/>
                <w:vertAlign w:val="subscript"/>
              </w:rPr>
              <w:t>-</w:t>
            </w:r>
          </w:p>
        </w:tc>
      </w:tr>
      <w:tr w:rsidR="00656A2E" w:rsidRPr="00406BEF" w14:paraId="0EBEB286" w14:textId="77777777" w:rsidTr="00656A2E">
        <w:trPr>
          <w:trHeight w:hRule="exact" w:val="341"/>
          <w:jc w:val="center"/>
        </w:trPr>
        <w:tc>
          <w:tcPr>
            <w:tcW w:w="1906" w:type="dxa"/>
            <w:tcBorders>
              <w:top w:val="single" w:sz="4" w:space="0" w:color="auto"/>
              <w:left w:val="single" w:sz="4" w:space="0" w:color="auto"/>
              <w:bottom w:val="single" w:sz="4" w:space="0" w:color="auto"/>
            </w:tcBorders>
            <w:shd w:val="clear" w:color="auto" w:fill="FFFFFF"/>
          </w:tcPr>
          <w:p w14:paraId="679288F3" w14:textId="77777777" w:rsidR="00656A2E" w:rsidRPr="00406BEF" w:rsidRDefault="00656A2E" w:rsidP="00656A2E">
            <w:pPr>
              <w:pStyle w:val="23"/>
              <w:shd w:val="clear" w:color="auto" w:fill="auto"/>
              <w:spacing w:before="0" w:after="0" w:line="220" w:lineRule="exact"/>
              <w:ind w:left="120" w:firstLine="0"/>
            </w:pPr>
            <w:r w:rsidRPr="00406BEF">
              <w:rPr>
                <w:rStyle w:val="11"/>
              </w:rPr>
              <w:t>IR grupe</w:t>
            </w:r>
          </w:p>
        </w:tc>
        <w:tc>
          <w:tcPr>
            <w:tcW w:w="1685" w:type="dxa"/>
            <w:tcBorders>
              <w:top w:val="single" w:sz="4" w:space="0" w:color="auto"/>
              <w:left w:val="single" w:sz="4" w:space="0" w:color="auto"/>
              <w:bottom w:val="single" w:sz="4" w:space="0" w:color="auto"/>
            </w:tcBorders>
            <w:shd w:val="clear" w:color="auto" w:fill="FFFFFF"/>
          </w:tcPr>
          <w:p w14:paraId="7B9CD0C1" w14:textId="77777777" w:rsidR="00656A2E" w:rsidRPr="00406BEF" w:rsidRDefault="00656A2E" w:rsidP="00656A2E">
            <w:pPr>
              <w:pStyle w:val="23"/>
              <w:shd w:val="clear" w:color="auto" w:fill="auto"/>
              <w:spacing w:before="0" w:after="0" w:line="220" w:lineRule="exact"/>
              <w:ind w:firstLine="0"/>
              <w:jc w:val="center"/>
            </w:pPr>
            <w:r w:rsidRPr="00406BEF">
              <w:rPr>
                <w:rStyle w:val="11"/>
                <w:vertAlign w:val="subscript"/>
              </w:rPr>
              <w:t>-</w:t>
            </w:r>
          </w:p>
        </w:tc>
        <w:tc>
          <w:tcPr>
            <w:tcW w:w="1680" w:type="dxa"/>
            <w:tcBorders>
              <w:top w:val="single" w:sz="4" w:space="0" w:color="auto"/>
              <w:left w:val="single" w:sz="4" w:space="0" w:color="auto"/>
              <w:bottom w:val="single" w:sz="4" w:space="0" w:color="auto"/>
            </w:tcBorders>
            <w:shd w:val="clear" w:color="auto" w:fill="FFFFFF"/>
          </w:tcPr>
          <w:p w14:paraId="4A016D54" w14:textId="77777777" w:rsidR="00656A2E" w:rsidRPr="00406BEF" w:rsidRDefault="00656A2E" w:rsidP="00656A2E">
            <w:pPr>
              <w:pStyle w:val="23"/>
              <w:shd w:val="clear" w:color="auto" w:fill="auto"/>
              <w:spacing w:before="0" w:after="0" w:line="220" w:lineRule="exact"/>
              <w:ind w:firstLine="0"/>
              <w:jc w:val="center"/>
            </w:pPr>
            <w:r w:rsidRPr="00406BEF">
              <w:rPr>
                <w:rStyle w:val="11"/>
              </w:rPr>
              <w:t>9.47E+11</w:t>
            </w:r>
          </w:p>
        </w:tc>
        <w:tc>
          <w:tcPr>
            <w:tcW w:w="1685" w:type="dxa"/>
            <w:tcBorders>
              <w:top w:val="single" w:sz="4" w:space="0" w:color="auto"/>
              <w:left w:val="single" w:sz="4" w:space="0" w:color="auto"/>
              <w:bottom w:val="single" w:sz="4" w:space="0" w:color="auto"/>
            </w:tcBorders>
            <w:shd w:val="clear" w:color="auto" w:fill="FFFFFF"/>
          </w:tcPr>
          <w:p w14:paraId="33CC1B0A" w14:textId="77777777" w:rsidR="00656A2E" w:rsidRPr="00406BEF" w:rsidRDefault="00656A2E" w:rsidP="00656A2E">
            <w:pPr>
              <w:pStyle w:val="23"/>
              <w:shd w:val="clear" w:color="auto" w:fill="auto"/>
              <w:spacing w:before="0" w:after="0" w:line="220" w:lineRule="exact"/>
              <w:ind w:firstLine="0"/>
              <w:jc w:val="center"/>
            </w:pPr>
            <w:r w:rsidRPr="00406BEF">
              <w:rPr>
                <w:rStyle w:val="11"/>
              </w:rPr>
              <w:t>1.72E+12</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14:paraId="38361B36" w14:textId="77777777" w:rsidR="00656A2E" w:rsidRPr="00406BEF" w:rsidRDefault="00656A2E" w:rsidP="00656A2E">
            <w:pPr>
              <w:pStyle w:val="23"/>
              <w:shd w:val="clear" w:color="auto" w:fill="auto"/>
              <w:spacing w:before="0" w:after="0" w:line="220" w:lineRule="exact"/>
              <w:ind w:firstLine="0"/>
              <w:jc w:val="center"/>
            </w:pPr>
            <w:r w:rsidRPr="00406BEF">
              <w:rPr>
                <w:rStyle w:val="11"/>
              </w:rPr>
              <w:t>2.90E+09</w:t>
            </w:r>
          </w:p>
        </w:tc>
      </w:tr>
    </w:tbl>
    <w:p w14:paraId="25F805E4" w14:textId="61AF0EB6" w:rsidR="00737E8C" w:rsidRPr="00406BEF" w:rsidRDefault="00737E8C" w:rsidP="00656A2E">
      <w:pPr>
        <w:spacing w:after="0" w:line="240" w:lineRule="auto"/>
        <w:jc w:val="center"/>
        <w:rPr>
          <w:rFonts w:ascii="Times New Roman" w:hAnsi="Times New Roman" w:cs="Times New Roman"/>
        </w:rPr>
      </w:pPr>
    </w:p>
    <w:p w14:paraId="3706C6D5" w14:textId="77777777" w:rsidR="00737E8C" w:rsidRPr="00406BEF" w:rsidRDefault="00737E8C" w:rsidP="00656A2E">
      <w:pPr>
        <w:spacing w:after="0" w:line="240" w:lineRule="auto"/>
        <w:jc w:val="center"/>
        <w:rPr>
          <w:rFonts w:ascii="Times New Roman" w:hAnsi="Times New Roman" w:cs="Times New Roman"/>
        </w:rPr>
      </w:pPr>
      <w:r w:rsidRPr="00406BEF">
        <w:rPr>
          <w:rFonts w:ascii="Times New Roman" w:hAnsi="Times New Roman" w:cs="Times New Roman"/>
        </w:rPr>
        <w:t>Таблица 4.2-4. Группы радионуклидов и радионуклиды, оцениваемые в их составе</w:t>
      </w:r>
    </w:p>
    <w:tbl>
      <w:tblPr>
        <w:tblW w:w="0" w:type="auto"/>
        <w:tblLayout w:type="fixed"/>
        <w:tblCellMar>
          <w:left w:w="10" w:type="dxa"/>
          <w:right w:w="10" w:type="dxa"/>
        </w:tblCellMar>
        <w:tblLook w:val="0000" w:firstRow="0" w:lastRow="0" w:firstColumn="0" w:lastColumn="0" w:noHBand="0" w:noVBand="0"/>
      </w:tblPr>
      <w:tblGrid>
        <w:gridCol w:w="2554"/>
        <w:gridCol w:w="7094"/>
      </w:tblGrid>
      <w:tr w:rsidR="00656A2E" w:rsidRPr="00406BEF" w14:paraId="08D3CA52" w14:textId="77777777" w:rsidTr="00656A2E">
        <w:trPr>
          <w:trHeight w:hRule="exact" w:val="293"/>
        </w:trPr>
        <w:tc>
          <w:tcPr>
            <w:tcW w:w="2554" w:type="dxa"/>
            <w:tcBorders>
              <w:top w:val="single" w:sz="4" w:space="0" w:color="auto"/>
              <w:left w:val="single" w:sz="4" w:space="0" w:color="auto"/>
            </w:tcBorders>
            <w:shd w:val="clear" w:color="auto" w:fill="FFFFFF"/>
          </w:tcPr>
          <w:p w14:paraId="5F4FACA5" w14:textId="1FB95E0A" w:rsidR="00656A2E" w:rsidRPr="00406BEF" w:rsidRDefault="00A04C49" w:rsidP="00656A2E">
            <w:pPr>
              <w:pStyle w:val="23"/>
              <w:shd w:val="clear" w:color="auto" w:fill="auto"/>
              <w:spacing w:before="0" w:after="0" w:line="220" w:lineRule="exact"/>
              <w:ind w:left="120" w:firstLine="0"/>
            </w:pPr>
            <w:r w:rsidRPr="00406BEF">
              <w:rPr>
                <w:rStyle w:val="aa"/>
              </w:rPr>
              <w:t>Группа радионуклидов</w:t>
            </w:r>
          </w:p>
        </w:tc>
        <w:tc>
          <w:tcPr>
            <w:tcW w:w="7094" w:type="dxa"/>
            <w:tcBorders>
              <w:top w:val="single" w:sz="4" w:space="0" w:color="auto"/>
              <w:left w:val="single" w:sz="4" w:space="0" w:color="auto"/>
              <w:right w:val="single" w:sz="4" w:space="0" w:color="auto"/>
            </w:tcBorders>
            <w:shd w:val="clear" w:color="auto" w:fill="FFFFFF"/>
          </w:tcPr>
          <w:p w14:paraId="0E9F1ACC" w14:textId="4889F3DE" w:rsidR="00656A2E" w:rsidRPr="00406BEF" w:rsidRDefault="00A343B6" w:rsidP="00656A2E">
            <w:pPr>
              <w:pStyle w:val="23"/>
              <w:shd w:val="clear" w:color="auto" w:fill="auto"/>
              <w:spacing w:before="0" w:after="0" w:line="220" w:lineRule="exact"/>
              <w:ind w:left="120" w:firstLine="0"/>
            </w:pPr>
            <w:r w:rsidRPr="00406BEF">
              <w:rPr>
                <w:rStyle w:val="aa"/>
              </w:rPr>
              <w:t>Радионуклиды</w:t>
            </w:r>
          </w:p>
        </w:tc>
      </w:tr>
      <w:tr w:rsidR="00656A2E" w:rsidRPr="00406BEF" w14:paraId="7AE55438" w14:textId="77777777" w:rsidTr="00656A2E">
        <w:trPr>
          <w:trHeight w:hRule="exact" w:val="288"/>
        </w:trPr>
        <w:tc>
          <w:tcPr>
            <w:tcW w:w="2554" w:type="dxa"/>
            <w:tcBorders>
              <w:top w:val="single" w:sz="4" w:space="0" w:color="auto"/>
              <w:left w:val="single" w:sz="4" w:space="0" w:color="auto"/>
            </w:tcBorders>
            <w:shd w:val="clear" w:color="auto" w:fill="FFFFFF"/>
          </w:tcPr>
          <w:p w14:paraId="400566D5" w14:textId="77777777" w:rsidR="00656A2E" w:rsidRPr="00406BEF" w:rsidRDefault="00656A2E" w:rsidP="00656A2E">
            <w:pPr>
              <w:pStyle w:val="23"/>
              <w:shd w:val="clear" w:color="auto" w:fill="auto"/>
              <w:spacing w:before="0" w:after="0" w:line="220" w:lineRule="exact"/>
              <w:ind w:left="120" w:firstLine="0"/>
            </w:pPr>
            <w:r w:rsidRPr="00406BEF">
              <w:rPr>
                <w:rStyle w:val="11"/>
              </w:rPr>
              <w:t>H-3</w:t>
            </w:r>
          </w:p>
        </w:tc>
        <w:tc>
          <w:tcPr>
            <w:tcW w:w="7094" w:type="dxa"/>
            <w:tcBorders>
              <w:top w:val="single" w:sz="4" w:space="0" w:color="auto"/>
              <w:left w:val="single" w:sz="4" w:space="0" w:color="auto"/>
              <w:right w:val="single" w:sz="4" w:space="0" w:color="auto"/>
            </w:tcBorders>
            <w:shd w:val="clear" w:color="auto" w:fill="FFFFFF"/>
          </w:tcPr>
          <w:p w14:paraId="2A46D851" w14:textId="77777777" w:rsidR="00656A2E" w:rsidRPr="00406BEF" w:rsidRDefault="00656A2E" w:rsidP="00656A2E">
            <w:pPr>
              <w:pStyle w:val="23"/>
              <w:shd w:val="clear" w:color="auto" w:fill="auto"/>
              <w:spacing w:before="0" w:after="0" w:line="220" w:lineRule="exact"/>
              <w:ind w:left="120" w:firstLine="0"/>
            </w:pPr>
            <w:r w:rsidRPr="00406BEF">
              <w:rPr>
                <w:rStyle w:val="11"/>
              </w:rPr>
              <w:t>H-3</w:t>
            </w:r>
          </w:p>
        </w:tc>
      </w:tr>
      <w:tr w:rsidR="00656A2E" w:rsidRPr="00406BEF" w14:paraId="28DE5C61" w14:textId="77777777" w:rsidTr="00656A2E">
        <w:trPr>
          <w:trHeight w:hRule="exact" w:val="283"/>
        </w:trPr>
        <w:tc>
          <w:tcPr>
            <w:tcW w:w="2554" w:type="dxa"/>
            <w:tcBorders>
              <w:top w:val="single" w:sz="4" w:space="0" w:color="auto"/>
              <w:left w:val="single" w:sz="4" w:space="0" w:color="auto"/>
            </w:tcBorders>
            <w:shd w:val="clear" w:color="auto" w:fill="FFFFFF"/>
          </w:tcPr>
          <w:p w14:paraId="4ADCDC68" w14:textId="77777777" w:rsidR="00656A2E" w:rsidRPr="00406BEF" w:rsidRDefault="00656A2E" w:rsidP="00656A2E">
            <w:pPr>
              <w:pStyle w:val="23"/>
              <w:shd w:val="clear" w:color="auto" w:fill="auto"/>
              <w:spacing w:before="0" w:after="0" w:line="220" w:lineRule="exact"/>
              <w:ind w:left="120" w:firstLine="0"/>
            </w:pPr>
            <w:r w:rsidRPr="00406BEF">
              <w:rPr>
                <w:rStyle w:val="11"/>
              </w:rPr>
              <w:t>C-14</w:t>
            </w:r>
          </w:p>
        </w:tc>
        <w:tc>
          <w:tcPr>
            <w:tcW w:w="7094" w:type="dxa"/>
            <w:tcBorders>
              <w:top w:val="single" w:sz="4" w:space="0" w:color="auto"/>
              <w:left w:val="single" w:sz="4" w:space="0" w:color="auto"/>
              <w:right w:val="single" w:sz="4" w:space="0" w:color="auto"/>
            </w:tcBorders>
            <w:shd w:val="clear" w:color="auto" w:fill="FFFFFF"/>
          </w:tcPr>
          <w:p w14:paraId="1600698F" w14:textId="77777777" w:rsidR="00656A2E" w:rsidRPr="00406BEF" w:rsidRDefault="00656A2E" w:rsidP="00656A2E">
            <w:pPr>
              <w:pStyle w:val="23"/>
              <w:shd w:val="clear" w:color="auto" w:fill="auto"/>
              <w:spacing w:before="0" w:after="0" w:line="220" w:lineRule="exact"/>
              <w:ind w:left="120" w:firstLine="0"/>
            </w:pPr>
            <w:r w:rsidRPr="00406BEF">
              <w:rPr>
                <w:rStyle w:val="11"/>
              </w:rPr>
              <w:t>C-14</w:t>
            </w:r>
          </w:p>
        </w:tc>
      </w:tr>
      <w:tr w:rsidR="00656A2E" w:rsidRPr="00406BEF" w14:paraId="37B88F4A" w14:textId="77777777" w:rsidTr="00656A2E">
        <w:trPr>
          <w:trHeight w:hRule="exact" w:val="850"/>
        </w:trPr>
        <w:tc>
          <w:tcPr>
            <w:tcW w:w="2554" w:type="dxa"/>
            <w:tcBorders>
              <w:top w:val="single" w:sz="4" w:space="0" w:color="auto"/>
              <w:left w:val="single" w:sz="4" w:space="0" w:color="auto"/>
              <w:bottom w:val="single" w:sz="4" w:space="0" w:color="auto"/>
            </w:tcBorders>
            <w:shd w:val="clear" w:color="auto" w:fill="FFFFFF"/>
          </w:tcPr>
          <w:p w14:paraId="758ACF60" w14:textId="77777777" w:rsidR="00656A2E" w:rsidRPr="00406BEF" w:rsidRDefault="00656A2E" w:rsidP="00656A2E">
            <w:pPr>
              <w:pStyle w:val="23"/>
              <w:shd w:val="clear" w:color="auto" w:fill="auto"/>
              <w:spacing w:before="0" w:after="0" w:line="220" w:lineRule="exact"/>
              <w:ind w:left="120" w:firstLine="0"/>
            </w:pPr>
            <w:r w:rsidRPr="00406BEF">
              <w:rPr>
                <w:rStyle w:val="11"/>
              </w:rPr>
              <w:t>IR</w:t>
            </w:r>
          </w:p>
        </w:tc>
        <w:tc>
          <w:tcPr>
            <w:tcW w:w="7094" w:type="dxa"/>
            <w:tcBorders>
              <w:top w:val="single" w:sz="4" w:space="0" w:color="auto"/>
              <w:left w:val="single" w:sz="4" w:space="0" w:color="auto"/>
              <w:bottom w:val="single" w:sz="4" w:space="0" w:color="auto"/>
              <w:right w:val="single" w:sz="4" w:space="0" w:color="auto"/>
            </w:tcBorders>
            <w:shd w:val="clear" w:color="auto" w:fill="FFFFFF"/>
          </w:tcPr>
          <w:p w14:paraId="6942836B" w14:textId="77777777" w:rsidR="00656A2E" w:rsidRPr="00406BEF" w:rsidRDefault="00656A2E" w:rsidP="00656A2E">
            <w:pPr>
              <w:pStyle w:val="23"/>
              <w:shd w:val="clear" w:color="auto" w:fill="auto"/>
              <w:spacing w:before="0" w:after="0"/>
              <w:ind w:left="120" w:firstLine="0"/>
            </w:pPr>
            <w:r w:rsidRPr="00406BEF">
              <w:rPr>
                <w:rStyle w:val="11"/>
              </w:rPr>
              <w:t>Mn-54, Co-60, Ni-63, Ni-59, Sr-90, Nb-94, Tc-99, I-129, I-131, Cs- 134, Cs-137, Eu-152, Eu-154, Eu-155, Tb-158, Ho-166m, U-235, U-238, Am-241, Cm-244, Pu-238, Pu-239, Pu-240, Pu-241</w:t>
            </w:r>
          </w:p>
        </w:tc>
      </w:tr>
    </w:tbl>
    <w:p w14:paraId="1A06AC67" w14:textId="77777777" w:rsidR="00737E8C" w:rsidRPr="00406BEF" w:rsidRDefault="00737E8C" w:rsidP="00A343B6">
      <w:pPr>
        <w:spacing w:after="0" w:line="240" w:lineRule="auto"/>
        <w:ind w:firstLine="709"/>
        <w:jc w:val="both"/>
        <w:rPr>
          <w:rFonts w:ascii="Times New Roman" w:hAnsi="Times New Roman" w:cs="Times New Roman"/>
          <w:lang w:val="en-US"/>
        </w:rPr>
      </w:pPr>
    </w:p>
    <w:p w14:paraId="375FB809" w14:textId="77777777" w:rsidR="00737E8C" w:rsidRPr="00406BEF" w:rsidRDefault="00737E8C" w:rsidP="00A343B6">
      <w:pPr>
        <w:spacing w:after="0" w:line="240" w:lineRule="auto"/>
        <w:ind w:firstLine="709"/>
        <w:jc w:val="both"/>
        <w:rPr>
          <w:rFonts w:ascii="Times New Roman" w:hAnsi="Times New Roman" w:cs="Times New Roman"/>
        </w:rPr>
      </w:pPr>
      <w:r w:rsidRPr="00406BEF">
        <w:rPr>
          <w:rFonts w:ascii="Times New Roman" w:hAnsi="Times New Roman" w:cs="Times New Roman"/>
        </w:rPr>
        <w:t>Сравнение сбросов за 2010–2024 гг. с предельными значениями сбросов показано на Рисунке 4.2-15. Как видно, годовые радиоактивные сбросы в атмосферный воздух в период 2010–2019 гг. составляли 0,01–0,1 % установленного предельного значения сбросов. Такие сбросы можно оценить как очень незначительные и соответствующие принципу АЛАРА. С 2020 г. доля активности сбросов, с учётом добавления сбросов C-14 и H-3 из здания №101/1, составляет от 31 % до 94 % установленного предельного значения сбросов. Такое увеличение доли сбросов не связано с физически более крупными сбросами (см. Рис. 4.2-11–4.2-14), а обусловлено изменением методологии оценки облучения населения [71]. Эта методология может быть уточнена путём замены консервативных моделей оценки дозы на более реалистичные модели распространения радионуклидов, более полно учитывающие особенности отдельных источников сбросов и атмосферного рассеивания [81].</w:t>
      </w:r>
    </w:p>
    <w:p w14:paraId="7766675E" w14:textId="77777777" w:rsidR="00737E8C" w:rsidRPr="00406BEF" w:rsidRDefault="00737E8C" w:rsidP="00A343B6">
      <w:pPr>
        <w:spacing w:after="0" w:line="240" w:lineRule="auto"/>
        <w:ind w:firstLine="709"/>
        <w:jc w:val="both"/>
        <w:rPr>
          <w:rFonts w:ascii="Times New Roman" w:hAnsi="Times New Roman" w:cs="Times New Roman"/>
        </w:rPr>
      </w:pPr>
      <w:r w:rsidRPr="00406BEF">
        <w:rPr>
          <w:rFonts w:ascii="Times New Roman" w:hAnsi="Times New Roman" w:cs="Times New Roman"/>
        </w:rPr>
        <w:t>В целях оптимизации работы вентиляционных систем энергоблоков и снижения энергопотребления может быть целесообразно полностью или частично демонтировать существующие 150-метровые вентиляционные трубы энергоблоков до начала подготовки к демонтажу зон R3 реакторов и организовать сбросы в атмосферный воздух через более низкие вентиляционные трубы. При модификации труб важно сохранить ту же эффективную фильтрацию аэрозолей и других радиоактивных частиц (см. Раздел 4.9.4).</w:t>
      </w:r>
    </w:p>
    <w:p w14:paraId="2E9877C3" w14:textId="6F5D64CF" w:rsidR="00A343B6" w:rsidRPr="00406BEF" w:rsidRDefault="00A343B6">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343B6" w:rsidRPr="00406BEF" w14:paraId="68C01B2E" w14:textId="77777777" w:rsidTr="00572C96">
        <w:tc>
          <w:tcPr>
            <w:tcW w:w="4683" w:type="dxa"/>
          </w:tcPr>
          <w:p w14:paraId="49D92176" w14:textId="77777777" w:rsidR="00A343B6" w:rsidRPr="00406BEF" w:rsidRDefault="00A343B6"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9E58003" w14:textId="77777777" w:rsidR="00A343B6" w:rsidRPr="00406BEF" w:rsidRDefault="00A343B6" w:rsidP="00572C96">
            <w:pPr>
              <w:rPr>
                <w:rFonts w:ascii="Times New Roman" w:hAnsi="Times New Roman" w:cs="Times New Roman"/>
                <w:sz w:val="18"/>
                <w:szCs w:val="18"/>
                <w:lang w:val="ru-RU"/>
              </w:rPr>
            </w:pPr>
          </w:p>
          <w:p w14:paraId="646CCC41" w14:textId="77777777" w:rsidR="00A343B6" w:rsidRPr="00406BEF" w:rsidRDefault="00A343B6"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CE4B94C" w14:textId="77777777" w:rsidR="00A343B6" w:rsidRPr="00406BEF" w:rsidRDefault="00A343B6"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DA570BA" w14:textId="77777777" w:rsidR="00A343B6" w:rsidRPr="00406BEF" w:rsidRDefault="00A343B6"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EE25A6D" w14:textId="77777777" w:rsidR="00A343B6" w:rsidRPr="00406BEF" w:rsidRDefault="00A343B6"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CB3CCAF" w14:textId="665AF3BC" w:rsidR="00A343B6" w:rsidRPr="00406BEF" w:rsidRDefault="00A343B6"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14</w:t>
            </w:r>
            <w:r w:rsidRPr="00406BEF">
              <w:rPr>
                <w:rFonts w:ascii="Times New Roman" w:hAnsi="Times New Roman" w:cs="Times New Roman"/>
                <w:sz w:val="18"/>
                <w:szCs w:val="18"/>
                <w:lang w:val="en-US"/>
              </w:rPr>
              <w:t>1</w:t>
            </w:r>
            <w:r w:rsidRPr="00406BEF">
              <w:rPr>
                <w:rFonts w:ascii="Times New Roman" w:hAnsi="Times New Roman" w:cs="Times New Roman"/>
                <w:sz w:val="18"/>
                <w:szCs w:val="18"/>
                <w:lang w:val="ru-RU"/>
              </w:rPr>
              <w:t xml:space="preserve">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CF15F3E" w14:textId="7DFD6014" w:rsidR="00737E8C" w:rsidRPr="00406BEF" w:rsidRDefault="00737E8C" w:rsidP="00737E8C">
      <w:pPr>
        <w:spacing w:after="0" w:line="240" w:lineRule="auto"/>
        <w:rPr>
          <w:rFonts w:ascii="Times New Roman" w:hAnsi="Times New Roman" w:cs="Times New Roman"/>
        </w:rPr>
      </w:pPr>
    </w:p>
    <w:p w14:paraId="7C5BD5CD" w14:textId="77777777" w:rsidR="00A343B6" w:rsidRPr="00406BEF" w:rsidRDefault="00A343B6" w:rsidP="00A343B6">
      <w:pPr>
        <w:spacing w:after="0" w:line="240" w:lineRule="auto"/>
        <w:jc w:val="center"/>
        <w:rPr>
          <w:rFonts w:ascii="Times New Roman" w:hAnsi="Times New Roman" w:cs="Times New Roman"/>
        </w:rPr>
      </w:pPr>
    </w:p>
    <w:p w14:paraId="0A56C019" w14:textId="2A373BFF" w:rsidR="00737E8C" w:rsidRPr="00406BEF" w:rsidRDefault="00737E8C" w:rsidP="00A343B6">
      <w:pPr>
        <w:spacing w:after="0" w:line="240" w:lineRule="auto"/>
        <w:jc w:val="center"/>
        <w:rPr>
          <w:rFonts w:ascii="Times New Roman" w:hAnsi="Times New Roman" w:cs="Times New Roman"/>
        </w:rPr>
      </w:pPr>
      <w:r w:rsidRPr="00406BEF">
        <w:rPr>
          <w:rFonts w:ascii="Times New Roman" w:hAnsi="Times New Roman" w:cs="Times New Roman"/>
        </w:rPr>
        <w:t>Рисунок 4.2-15. Сравнение сбросов в атмосферный воздух с предельными значениями сбросов</w:t>
      </w:r>
    </w:p>
    <w:p w14:paraId="4CAD750F" w14:textId="2AC5FAC4" w:rsidR="00737E8C" w:rsidRPr="00406BEF" w:rsidRDefault="00737E8C" w:rsidP="00E418E6">
      <w:pPr>
        <w:spacing w:after="0" w:line="240" w:lineRule="auto"/>
        <w:rPr>
          <w:rFonts w:ascii="Times New Roman" w:hAnsi="Times New Roman" w:cs="Times New Roman"/>
        </w:rPr>
      </w:pPr>
    </w:p>
    <w:p w14:paraId="605910AF" w14:textId="51A73927" w:rsidR="004C44CC" w:rsidRPr="00406BEF" w:rsidRDefault="004C44CC" w:rsidP="003012E9">
      <w:pPr>
        <w:spacing w:after="0" w:line="240" w:lineRule="auto"/>
        <w:outlineLvl w:val="2"/>
        <w:rPr>
          <w:rFonts w:ascii="Times New Roman" w:hAnsi="Times New Roman" w:cs="Times New Roman"/>
          <w:b/>
        </w:rPr>
      </w:pPr>
      <w:bookmarkStart w:id="33" w:name="_Toc217406032"/>
      <w:r w:rsidRPr="00406BEF">
        <w:rPr>
          <w:rFonts w:ascii="Times New Roman" w:hAnsi="Times New Roman" w:cs="Times New Roman"/>
          <w:b/>
        </w:rPr>
        <w:t>4.2.3</w:t>
      </w:r>
      <w:r w:rsidR="003012E9" w:rsidRPr="00406BEF">
        <w:rPr>
          <w:rFonts w:ascii="Times New Roman" w:hAnsi="Times New Roman" w:cs="Times New Roman"/>
          <w:b/>
        </w:rPr>
        <w:tab/>
      </w:r>
      <w:r w:rsidRPr="00406BEF">
        <w:rPr>
          <w:rFonts w:ascii="Times New Roman" w:hAnsi="Times New Roman" w:cs="Times New Roman"/>
          <w:b/>
        </w:rPr>
        <w:t>Потенциальное воздействие</w:t>
      </w:r>
      <w:bookmarkEnd w:id="33"/>
    </w:p>
    <w:p w14:paraId="29B3908E" w14:textId="77777777" w:rsidR="003012E9" w:rsidRPr="00406BEF" w:rsidRDefault="003012E9" w:rsidP="004C44CC">
      <w:pPr>
        <w:spacing w:after="0" w:line="240" w:lineRule="auto"/>
        <w:rPr>
          <w:rFonts w:ascii="Times New Roman" w:hAnsi="Times New Roman" w:cs="Times New Roman"/>
        </w:rPr>
      </w:pPr>
    </w:p>
    <w:p w14:paraId="53E1F7CB" w14:textId="49220F61" w:rsidR="004C44CC" w:rsidRPr="00406BEF" w:rsidRDefault="004C44CC" w:rsidP="003012E9">
      <w:pPr>
        <w:spacing w:after="0" w:line="240" w:lineRule="auto"/>
        <w:outlineLvl w:val="3"/>
        <w:rPr>
          <w:rFonts w:ascii="Times New Roman" w:hAnsi="Times New Roman" w:cs="Times New Roman"/>
          <w:b/>
        </w:rPr>
      </w:pPr>
      <w:r w:rsidRPr="00406BEF">
        <w:rPr>
          <w:rFonts w:ascii="Times New Roman" w:hAnsi="Times New Roman" w:cs="Times New Roman"/>
          <w:b/>
        </w:rPr>
        <w:t>4.2.3.1</w:t>
      </w:r>
      <w:r w:rsidR="003012E9" w:rsidRPr="00406BEF">
        <w:rPr>
          <w:rFonts w:ascii="Times New Roman" w:hAnsi="Times New Roman" w:cs="Times New Roman"/>
          <w:b/>
        </w:rPr>
        <w:tab/>
      </w:r>
      <w:r w:rsidRPr="00406BEF">
        <w:rPr>
          <w:rFonts w:ascii="Times New Roman" w:hAnsi="Times New Roman" w:cs="Times New Roman"/>
          <w:b/>
        </w:rPr>
        <w:t>Воздействие от нерадиоактивного загрязнения</w:t>
      </w:r>
    </w:p>
    <w:p w14:paraId="450BDE6A" w14:textId="77777777" w:rsidR="003012E9" w:rsidRPr="00406BEF" w:rsidRDefault="003012E9" w:rsidP="003012E9">
      <w:pPr>
        <w:spacing w:after="0" w:line="240" w:lineRule="auto"/>
        <w:ind w:firstLine="709"/>
        <w:jc w:val="both"/>
        <w:rPr>
          <w:rFonts w:ascii="Times New Roman" w:hAnsi="Times New Roman" w:cs="Times New Roman"/>
          <w:lang w:val="ru-RU"/>
        </w:rPr>
      </w:pPr>
    </w:p>
    <w:p w14:paraId="1EEC0801" w14:textId="77777777" w:rsidR="004C44CC" w:rsidRPr="00406BEF" w:rsidRDefault="004C44CC" w:rsidP="003012E9">
      <w:pPr>
        <w:spacing w:after="0" w:line="240" w:lineRule="auto"/>
        <w:ind w:firstLine="709"/>
        <w:jc w:val="both"/>
        <w:rPr>
          <w:rFonts w:ascii="Times New Roman" w:hAnsi="Times New Roman" w:cs="Times New Roman"/>
        </w:rPr>
      </w:pPr>
      <w:r w:rsidRPr="00406BEF">
        <w:rPr>
          <w:rFonts w:ascii="Times New Roman" w:hAnsi="Times New Roman" w:cs="Times New Roman"/>
        </w:rPr>
        <w:t>По мере продолжения вывода из эксплуатации ИАЭС число стационарных источников загрязнения атмосферного воздуха на площадке ИАЭС будет сокращаться. Соответственно, выбросы загрязняющих веществ в атмосферный воздух будут уменьшаться.</w:t>
      </w:r>
    </w:p>
    <w:p w14:paraId="5CB4B3D2" w14:textId="70225524" w:rsidR="004C44CC" w:rsidRPr="00406BEF" w:rsidRDefault="004C44CC" w:rsidP="003012E9">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Планируется завершить эксплуатацию наиболее значимого источника загрязнения ИАЭС </w:t>
      </w:r>
      <w:r w:rsidR="00AC6D92">
        <w:rPr>
          <w:rFonts w:ascii="Times New Roman" w:hAnsi="Times New Roman" w:cs="Times New Roman"/>
        </w:rPr>
        <w:t xml:space="preserve"> – </w:t>
      </w:r>
      <w:r w:rsidRPr="00406BEF">
        <w:rPr>
          <w:rFonts w:ascii="Times New Roman" w:hAnsi="Times New Roman" w:cs="Times New Roman"/>
        </w:rPr>
        <w:t xml:space="preserve"> котельной </w:t>
      </w:r>
      <w:r w:rsidR="00AC6D92">
        <w:rPr>
          <w:rFonts w:ascii="Times New Roman" w:hAnsi="Times New Roman" w:cs="Times New Roman"/>
        </w:rPr>
        <w:t xml:space="preserve"> – </w:t>
      </w:r>
      <w:r w:rsidRPr="00406BEF">
        <w:rPr>
          <w:rFonts w:ascii="Times New Roman" w:hAnsi="Times New Roman" w:cs="Times New Roman"/>
        </w:rPr>
        <w:t xml:space="preserve"> после ввода в эксплуатацию новых, более энергоэффективных установок испарения </w:t>
      </w:r>
      <w:r w:rsidR="00EB4EDB" w:rsidRPr="00406BEF">
        <w:rPr>
          <w:rFonts w:ascii="Times New Roman" w:hAnsi="Times New Roman" w:cs="Times New Roman"/>
        </w:rPr>
        <w:t>ЖРО</w:t>
      </w:r>
      <w:r w:rsidRPr="00406BEF">
        <w:rPr>
          <w:rFonts w:ascii="Times New Roman" w:hAnsi="Times New Roman" w:cs="Times New Roman"/>
        </w:rPr>
        <w:t xml:space="preserve"> (см. Раздел 3.2.3). Новые установки испарения будут обрабатывать </w:t>
      </w:r>
      <w:r w:rsidR="00EB4EDB" w:rsidRPr="00406BEF">
        <w:rPr>
          <w:rFonts w:ascii="Times New Roman" w:hAnsi="Times New Roman" w:cs="Times New Roman"/>
        </w:rPr>
        <w:t>ЖРО</w:t>
      </w:r>
      <w:r w:rsidRPr="00406BEF">
        <w:rPr>
          <w:rFonts w:ascii="Times New Roman" w:hAnsi="Times New Roman" w:cs="Times New Roman"/>
        </w:rPr>
        <w:t xml:space="preserve"> в условиях вакуумного испарения, используя в качестве источника энергии электричество. Не потребуется резервное топливо для котельной </w:t>
      </w:r>
      <w:r w:rsidR="00AC6D92">
        <w:rPr>
          <w:rFonts w:ascii="Times New Roman" w:hAnsi="Times New Roman" w:cs="Times New Roman"/>
        </w:rPr>
        <w:t xml:space="preserve"> – </w:t>
      </w:r>
      <w:r w:rsidRPr="00406BEF">
        <w:rPr>
          <w:rFonts w:ascii="Times New Roman" w:hAnsi="Times New Roman" w:cs="Times New Roman"/>
        </w:rPr>
        <w:t xml:space="preserve"> постоянное хранение дизельного топлива на площадке ИАЭС прекратится.</w:t>
      </w:r>
    </w:p>
    <w:p w14:paraId="51306CB0" w14:textId="77777777" w:rsidR="004C44CC" w:rsidRPr="00406BEF" w:rsidRDefault="004C44CC" w:rsidP="003012E9">
      <w:pPr>
        <w:spacing w:after="0" w:line="240" w:lineRule="auto"/>
        <w:ind w:firstLine="709"/>
        <w:jc w:val="both"/>
        <w:rPr>
          <w:rFonts w:ascii="Times New Roman" w:hAnsi="Times New Roman" w:cs="Times New Roman"/>
        </w:rPr>
      </w:pPr>
      <w:r w:rsidRPr="00406BEF">
        <w:rPr>
          <w:rFonts w:ascii="Times New Roman" w:hAnsi="Times New Roman" w:cs="Times New Roman"/>
        </w:rPr>
        <w:t>Эксплуатация дизель-генераторов, ранее располагавшихся в резервной электростанции ИАЭС (здание №111), была завершена в 2022 г. Дизель-генераторы демонтированы, и в настоящее время здание №111 находится в процессе сноса. Дизель-генераторы резервного энергоснабжения в здании ПХСХ-2 (305 кВт) и здании №185 (75 кВт) периодически проходят испытания.</w:t>
      </w:r>
    </w:p>
    <w:p w14:paraId="604D462F" w14:textId="77777777" w:rsidR="004C44CC" w:rsidRPr="00406BEF" w:rsidRDefault="004C44CC" w:rsidP="003012E9">
      <w:pPr>
        <w:spacing w:after="0" w:line="240" w:lineRule="auto"/>
        <w:ind w:firstLine="709"/>
        <w:jc w:val="both"/>
        <w:rPr>
          <w:rFonts w:ascii="Times New Roman" w:hAnsi="Times New Roman" w:cs="Times New Roman"/>
        </w:rPr>
      </w:pPr>
      <w:r w:rsidRPr="00406BEF">
        <w:rPr>
          <w:rFonts w:ascii="Times New Roman" w:hAnsi="Times New Roman" w:cs="Times New Roman"/>
        </w:rPr>
        <w:t>Объём работ по техническому обслуживанию и ремонту оборудования и систем постепенно сокращается по мере отключения, изоляции и демонтажа оборудования и систем, более не требуемых для дальнейшей эксплуатации.</w:t>
      </w:r>
    </w:p>
    <w:p w14:paraId="4B0890BF" w14:textId="77777777" w:rsidR="004C44CC" w:rsidRPr="00406BEF" w:rsidRDefault="004C44CC" w:rsidP="003012E9">
      <w:pPr>
        <w:spacing w:after="0" w:line="240" w:lineRule="auto"/>
        <w:ind w:firstLine="709"/>
        <w:jc w:val="both"/>
        <w:rPr>
          <w:rFonts w:ascii="Times New Roman" w:hAnsi="Times New Roman" w:cs="Times New Roman"/>
        </w:rPr>
      </w:pPr>
      <w:r w:rsidRPr="00406BEF">
        <w:rPr>
          <w:rFonts w:ascii="Times New Roman" w:hAnsi="Times New Roman" w:cs="Times New Roman"/>
        </w:rPr>
        <w:t>Производство металлоконструкций, начатое в 2008 г., было приостановлено в 2022 г. и в настоящее время не осуществляется. При необходимости производство конструкций может быть возобновлено.</w:t>
      </w:r>
    </w:p>
    <w:p w14:paraId="427A502D" w14:textId="77777777" w:rsidR="003012E9" w:rsidRPr="00406BEF" w:rsidRDefault="004C44CC" w:rsidP="003012E9">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Выбросы загрязняющих веществ от работ по демонтажу и первичной переработке показаны на Рисунке 4.2-16. </w:t>
      </w:r>
    </w:p>
    <w:p w14:paraId="05EFACBD" w14:textId="77777777" w:rsidR="003012E9" w:rsidRPr="00406BEF" w:rsidRDefault="003012E9">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012E9" w:rsidRPr="00406BEF" w14:paraId="46E69989" w14:textId="77777777" w:rsidTr="00572C96">
        <w:tc>
          <w:tcPr>
            <w:tcW w:w="4683" w:type="dxa"/>
          </w:tcPr>
          <w:p w14:paraId="130A6917" w14:textId="77777777" w:rsidR="003012E9" w:rsidRPr="00406BEF" w:rsidRDefault="003012E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16E57C2" w14:textId="77777777" w:rsidR="003012E9" w:rsidRPr="00406BEF" w:rsidRDefault="003012E9" w:rsidP="00572C96">
            <w:pPr>
              <w:rPr>
                <w:rFonts w:ascii="Times New Roman" w:hAnsi="Times New Roman" w:cs="Times New Roman"/>
                <w:sz w:val="18"/>
                <w:szCs w:val="18"/>
                <w:lang w:val="ru-RU"/>
              </w:rPr>
            </w:pPr>
          </w:p>
          <w:p w14:paraId="512978BE" w14:textId="77777777" w:rsidR="003012E9" w:rsidRPr="00406BEF" w:rsidRDefault="003012E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F09E940" w14:textId="77777777" w:rsidR="003012E9" w:rsidRPr="00406BEF" w:rsidRDefault="003012E9"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A4624B2" w14:textId="77777777" w:rsidR="003012E9" w:rsidRPr="00406BEF" w:rsidRDefault="003012E9"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FFAC8CE" w14:textId="77777777" w:rsidR="003012E9" w:rsidRPr="00406BEF" w:rsidRDefault="003012E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2F688B1" w14:textId="5092BA16" w:rsidR="003012E9" w:rsidRPr="00406BEF" w:rsidRDefault="003012E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142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3F8F35E" w14:textId="77777777" w:rsidR="003012E9" w:rsidRPr="00406BEF" w:rsidRDefault="003012E9" w:rsidP="004C44CC">
      <w:pPr>
        <w:spacing w:after="0" w:line="240" w:lineRule="auto"/>
        <w:rPr>
          <w:rFonts w:ascii="Times New Roman" w:hAnsi="Times New Roman" w:cs="Times New Roman"/>
        </w:rPr>
      </w:pPr>
    </w:p>
    <w:p w14:paraId="4BE955F8" w14:textId="009D03E4" w:rsidR="004C44CC" w:rsidRPr="00406BEF" w:rsidRDefault="004C44CC" w:rsidP="006B2E79">
      <w:pPr>
        <w:spacing w:after="0" w:line="240" w:lineRule="auto"/>
        <w:ind w:firstLine="709"/>
        <w:jc w:val="both"/>
        <w:rPr>
          <w:rFonts w:ascii="Times New Roman" w:hAnsi="Times New Roman" w:cs="Times New Roman"/>
        </w:rPr>
      </w:pPr>
      <w:r w:rsidRPr="00406BEF">
        <w:rPr>
          <w:rFonts w:ascii="Times New Roman" w:hAnsi="Times New Roman" w:cs="Times New Roman"/>
        </w:rPr>
        <w:t>В оценке учтены как уже выполненные мероприятия ([31]–[43]), так и потенциальные выбросы от будущих работ по демонтажу и первичной переработке. Наиболее высокие выбросы наблюдались в начале вывода из эксплуатации и были обусловлены демонтажем и измельчением оборудования блока G1. В проектных решениях по блоку G1 предусматривалось применение фильтрации с использованием HEPA-фильтров при демонтаже материалов очень низкой активности (класс А). Загрязняющие вещества, образовавшиеся при механической и термической резке материалов, не подлежащих контролю (класс 0), не проходили специальной очистки перед выбросом в окружающую среду, что привело к относительно высоким выбросам аэрозолей (взвешенных частиц, железа и его соединений) в атмосферный воздух (Рисунок 4.2-17).</w:t>
      </w:r>
    </w:p>
    <w:p w14:paraId="5193DD70" w14:textId="77777777" w:rsidR="004C44CC" w:rsidRPr="00406BEF" w:rsidRDefault="004C44CC" w:rsidP="006B2E79">
      <w:pPr>
        <w:spacing w:after="0" w:line="240" w:lineRule="auto"/>
        <w:ind w:firstLine="709"/>
        <w:jc w:val="both"/>
        <w:rPr>
          <w:rFonts w:ascii="Times New Roman" w:hAnsi="Times New Roman" w:cs="Times New Roman"/>
        </w:rPr>
      </w:pPr>
    </w:p>
    <w:p w14:paraId="30A3036E" w14:textId="6DE67C49" w:rsidR="004C44CC" w:rsidRPr="00406BEF" w:rsidRDefault="004C44CC" w:rsidP="006B2E79">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Расчёты численного моделирования рассеивания загрязнений показали [33], что выбросы взвешенных частиц не превышают предельных концентраций, однако выбросы азотсодержащих соединений на площадке ИАЭС могут создавать определённые проблемы. Газы CO и NOₓ, образующиеся при термической резке металлов, не задерживаются механическими фильтрами и поступают непосредственно в атмосферный воздух. Расчёты приземных концентраций загрязняющих веществ с учётом фоновых концентраций и вклада других источников загрязнения на площадке ИАЭС показали, что концентрация одного из загрязняющих веществ </w:t>
      </w:r>
      <w:r w:rsidR="00AC6D92">
        <w:rPr>
          <w:rFonts w:ascii="Times New Roman" w:hAnsi="Times New Roman" w:cs="Times New Roman"/>
        </w:rPr>
        <w:t xml:space="preserve"> – </w:t>
      </w:r>
      <w:r w:rsidRPr="00406BEF">
        <w:rPr>
          <w:rFonts w:ascii="Times New Roman" w:hAnsi="Times New Roman" w:cs="Times New Roman"/>
        </w:rPr>
        <w:t xml:space="preserve"> оксидов азота </w:t>
      </w:r>
      <w:r w:rsidR="00AC6D92">
        <w:rPr>
          <w:rFonts w:ascii="Times New Roman" w:hAnsi="Times New Roman" w:cs="Times New Roman"/>
        </w:rPr>
        <w:t xml:space="preserve"> – </w:t>
      </w:r>
      <w:r w:rsidRPr="00406BEF">
        <w:rPr>
          <w:rFonts w:ascii="Times New Roman" w:hAnsi="Times New Roman" w:cs="Times New Roman"/>
        </w:rPr>
        <w:t xml:space="preserve"> на территории ИАЭС в течение 1 часа может превышать предельное значение (см. Таблицу 4.2-2) примерно в 1,2 раза. В населённых пунктах (за пределами санитарно-защитной зоны ИАЭС) предельные значения концентраций не превышаются.</w:t>
      </w:r>
    </w:p>
    <w:p w14:paraId="78C76275" w14:textId="77777777" w:rsidR="004C44CC" w:rsidRPr="00406BEF" w:rsidRDefault="004C44CC" w:rsidP="006B2E79">
      <w:pPr>
        <w:spacing w:after="0" w:line="240" w:lineRule="auto"/>
        <w:ind w:firstLine="709"/>
        <w:jc w:val="both"/>
        <w:rPr>
          <w:rFonts w:ascii="Times New Roman" w:hAnsi="Times New Roman" w:cs="Times New Roman"/>
        </w:rPr>
      </w:pPr>
    </w:p>
    <w:p w14:paraId="141917FF" w14:textId="065F9FE0" w:rsidR="006B2E79" w:rsidRPr="00406BEF" w:rsidRDefault="004C44CC" w:rsidP="006B2E79">
      <w:pPr>
        <w:spacing w:after="0" w:line="240" w:lineRule="auto"/>
        <w:ind w:firstLine="709"/>
        <w:jc w:val="both"/>
        <w:rPr>
          <w:rFonts w:ascii="Times New Roman" w:hAnsi="Times New Roman" w:cs="Times New Roman"/>
        </w:rPr>
      </w:pPr>
      <w:r w:rsidRPr="00406BEF">
        <w:rPr>
          <w:rFonts w:ascii="Times New Roman" w:hAnsi="Times New Roman" w:cs="Times New Roman"/>
        </w:rPr>
        <w:t>При демонтаже аналогичного блока G2 более широко применялись механические методы резки. Термические инструменты использовались лишь в тех случаях, когда механические методы были невозможны или нецелесообразны. Выбросы CO и NOₓ при демонтаже оборудования и систем блока G2 снизились примерно в 3 раза, а выбросы аэрозолей существенно уменьшились благодаря их фильтрации HEPA-фильтрами. В проектных решениях всех последующих проектов демонтажа оборудования и систем предусматривалась фильтрация всех выбросов, что значительно сократило бы возможные выбросы аэрозолей.</w:t>
      </w:r>
    </w:p>
    <w:p w14:paraId="1D84FC17" w14:textId="77777777" w:rsidR="006B2E79" w:rsidRPr="00406BEF" w:rsidRDefault="006B2E79">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6B2E79" w:rsidRPr="00406BEF" w14:paraId="12659834" w14:textId="77777777" w:rsidTr="00572C96">
        <w:tc>
          <w:tcPr>
            <w:tcW w:w="4683" w:type="dxa"/>
          </w:tcPr>
          <w:p w14:paraId="21F48F49" w14:textId="77777777" w:rsidR="006B2E79" w:rsidRPr="00406BEF" w:rsidRDefault="006B2E7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E29A708" w14:textId="77777777" w:rsidR="006B2E79" w:rsidRPr="00406BEF" w:rsidRDefault="006B2E79" w:rsidP="00572C96">
            <w:pPr>
              <w:rPr>
                <w:rFonts w:ascii="Times New Roman" w:hAnsi="Times New Roman" w:cs="Times New Roman"/>
                <w:sz w:val="18"/>
                <w:szCs w:val="18"/>
                <w:lang w:val="ru-RU"/>
              </w:rPr>
            </w:pPr>
          </w:p>
          <w:p w14:paraId="5EF9AAA2" w14:textId="77777777" w:rsidR="006B2E79" w:rsidRPr="00406BEF" w:rsidRDefault="006B2E7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B13E2B1" w14:textId="77777777" w:rsidR="006B2E79" w:rsidRPr="00406BEF" w:rsidRDefault="006B2E79"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4EC71F9" w14:textId="77777777" w:rsidR="006B2E79" w:rsidRPr="00406BEF" w:rsidRDefault="006B2E79"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DDD36D8" w14:textId="77777777" w:rsidR="006B2E79" w:rsidRPr="00406BEF" w:rsidRDefault="006B2E7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A8DF10E" w14:textId="50C38BA9" w:rsidR="006B2E79" w:rsidRPr="00406BEF" w:rsidRDefault="006B2E7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143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85740D9" w14:textId="77777777" w:rsidR="004C44CC" w:rsidRPr="00406BEF" w:rsidRDefault="004C44CC" w:rsidP="004C44CC">
      <w:pPr>
        <w:spacing w:after="0" w:line="240" w:lineRule="auto"/>
        <w:rPr>
          <w:rFonts w:ascii="Times New Roman" w:hAnsi="Times New Roman" w:cs="Times New Roman"/>
        </w:rPr>
      </w:pPr>
    </w:p>
    <w:p w14:paraId="21BA3DEC" w14:textId="08114870" w:rsidR="004C44CC" w:rsidRPr="00406BEF" w:rsidRDefault="006B2E79" w:rsidP="006B2E79">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1A14A9EF" wp14:editId="25C806F9">
            <wp:extent cx="5743575" cy="3962400"/>
            <wp:effectExtent l="0" t="0" r="0" b="0"/>
            <wp:docPr id="364" name="Рисунок 83" descr="imag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9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43575" cy="3962400"/>
                    </a:xfrm>
                    <a:prstGeom prst="rect">
                      <a:avLst/>
                    </a:prstGeom>
                    <a:noFill/>
                    <a:ln>
                      <a:noFill/>
                    </a:ln>
                  </pic:spPr>
                </pic:pic>
              </a:graphicData>
            </a:graphic>
          </wp:inline>
        </w:drawing>
      </w:r>
    </w:p>
    <w:p w14:paraId="00E647A0" w14:textId="77777777" w:rsidR="004C44CC" w:rsidRPr="00406BEF" w:rsidRDefault="004C44CC" w:rsidP="006B2E79">
      <w:pPr>
        <w:spacing w:after="0" w:line="240" w:lineRule="auto"/>
        <w:jc w:val="center"/>
        <w:rPr>
          <w:rFonts w:ascii="Times New Roman" w:hAnsi="Times New Roman" w:cs="Times New Roman"/>
        </w:rPr>
      </w:pPr>
      <w:r w:rsidRPr="00406BEF">
        <w:rPr>
          <w:rFonts w:ascii="Times New Roman" w:hAnsi="Times New Roman" w:cs="Times New Roman"/>
        </w:rPr>
        <w:t>Рисунок 4.2-16. Общие выбросы загрязняющих веществ в атмосферный воздух по отдельным проектам Д&amp;ПТ и прогнозируемые общие выбросы на будущие Д&amp;ПТ-работы</w:t>
      </w:r>
    </w:p>
    <w:p w14:paraId="1D568424" w14:textId="77777777" w:rsidR="004C44CC" w:rsidRPr="00406BEF" w:rsidRDefault="004C44CC" w:rsidP="006B2E79">
      <w:pPr>
        <w:spacing w:after="0" w:line="240" w:lineRule="auto"/>
        <w:ind w:firstLine="709"/>
        <w:jc w:val="both"/>
        <w:rPr>
          <w:rFonts w:ascii="Times New Roman" w:hAnsi="Times New Roman" w:cs="Times New Roman"/>
        </w:rPr>
      </w:pPr>
    </w:p>
    <w:p w14:paraId="1B1829B4" w14:textId="786E31FB" w:rsidR="006B2E79" w:rsidRPr="00406BEF" w:rsidRDefault="004C44CC" w:rsidP="006B2E79">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Как показывает опыт проектов по демонтажу, уже реализованных ИАЭС, более значимое загрязнение атмосферного воздуха может быть связано с термической обработкой металлов </w:t>
      </w:r>
      <w:r w:rsidR="00AC6D92">
        <w:rPr>
          <w:rFonts w:ascii="Times New Roman" w:hAnsi="Times New Roman" w:cs="Times New Roman"/>
        </w:rPr>
        <w:t xml:space="preserve"> – </w:t>
      </w:r>
      <w:r w:rsidRPr="00406BEF">
        <w:rPr>
          <w:rFonts w:ascii="Times New Roman" w:hAnsi="Times New Roman" w:cs="Times New Roman"/>
        </w:rPr>
        <w:t xml:space="preserve"> резкой с помощью плазменной дуги или кислородно-ацетиленовой горелки. Газы CO и NOₓ, образующиеся при этих видах работ, не задерживаются механическими фильтрами и поступают непосредственно в атмосферный воздух (Рисунок 4.2-17). Аэрозоли (взвешенные частицы пыли, металлов или других веществ), образующиеся при демонтаже и дезактивации как при термических, так и при механических операциях, осаждаются в фильтрах и не выбрасываются в окружающую среду при условии их фильтрации HEPA-фильтрами предварительной и тонкой очистки. Дезактивация металлов струёй дроби проводится в закрытых защитных камерах с HEPA-фильтрацией отработанного воздуха, поэтому практически все твёрдые частицы осаждаются в фильтрах. Выбросы в атмосферный воздух незначительны и не оказывают влияния на его качество.</w:t>
      </w:r>
    </w:p>
    <w:p w14:paraId="3054E7AF" w14:textId="77777777" w:rsidR="006B2E79" w:rsidRPr="00406BEF" w:rsidRDefault="006B2E79">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6B2E79" w:rsidRPr="00406BEF" w14:paraId="054B18EF" w14:textId="77777777" w:rsidTr="00572C96">
        <w:tc>
          <w:tcPr>
            <w:tcW w:w="4683" w:type="dxa"/>
          </w:tcPr>
          <w:p w14:paraId="0F4DB4D1" w14:textId="77777777" w:rsidR="006B2E79" w:rsidRPr="00406BEF" w:rsidRDefault="006B2E7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31E73E5" w14:textId="77777777" w:rsidR="006B2E79" w:rsidRPr="00406BEF" w:rsidRDefault="006B2E79" w:rsidP="00572C96">
            <w:pPr>
              <w:rPr>
                <w:rFonts w:ascii="Times New Roman" w:hAnsi="Times New Roman" w:cs="Times New Roman"/>
                <w:sz w:val="18"/>
                <w:szCs w:val="18"/>
                <w:lang w:val="ru-RU"/>
              </w:rPr>
            </w:pPr>
          </w:p>
          <w:p w14:paraId="3250D3FC" w14:textId="77777777" w:rsidR="006B2E79" w:rsidRPr="00406BEF" w:rsidRDefault="006B2E7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1E14270" w14:textId="77777777" w:rsidR="006B2E79" w:rsidRPr="00406BEF" w:rsidRDefault="006B2E79"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9BE9F00" w14:textId="77777777" w:rsidR="006B2E79" w:rsidRPr="00406BEF" w:rsidRDefault="006B2E79"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0E69473" w14:textId="77777777" w:rsidR="006B2E79" w:rsidRPr="00406BEF" w:rsidRDefault="006B2E7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8D9C442" w14:textId="79E2FCD3" w:rsidR="006B2E79" w:rsidRPr="00406BEF" w:rsidRDefault="006B2E7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144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D676009" w14:textId="77777777" w:rsidR="004C44CC" w:rsidRPr="00406BEF" w:rsidRDefault="004C44CC" w:rsidP="004C44CC">
      <w:pPr>
        <w:spacing w:after="0" w:line="240" w:lineRule="auto"/>
        <w:rPr>
          <w:rFonts w:ascii="Times New Roman" w:hAnsi="Times New Roman" w:cs="Times New Roman"/>
        </w:rPr>
      </w:pPr>
    </w:p>
    <w:p w14:paraId="0904AE75" w14:textId="3A834648" w:rsidR="004C44CC" w:rsidRPr="00406BEF" w:rsidRDefault="006B2E79" w:rsidP="006B2E79">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592C1C69" wp14:editId="0C4AC356">
            <wp:extent cx="5800725" cy="3838575"/>
            <wp:effectExtent l="0" t="0" r="0" b="0"/>
            <wp:docPr id="363" name="Рисунок 84" descr="imag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9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00725" cy="3838575"/>
                    </a:xfrm>
                    <a:prstGeom prst="rect">
                      <a:avLst/>
                    </a:prstGeom>
                    <a:noFill/>
                    <a:ln>
                      <a:noFill/>
                    </a:ln>
                  </pic:spPr>
                </pic:pic>
              </a:graphicData>
            </a:graphic>
          </wp:inline>
        </w:drawing>
      </w:r>
    </w:p>
    <w:p w14:paraId="13A561FC" w14:textId="77777777" w:rsidR="004C44CC" w:rsidRPr="00406BEF" w:rsidRDefault="004C44CC" w:rsidP="006B2E79">
      <w:pPr>
        <w:spacing w:after="0" w:line="240" w:lineRule="auto"/>
        <w:jc w:val="center"/>
        <w:rPr>
          <w:rFonts w:ascii="Times New Roman" w:hAnsi="Times New Roman" w:cs="Times New Roman"/>
        </w:rPr>
      </w:pPr>
      <w:r w:rsidRPr="00406BEF">
        <w:rPr>
          <w:rFonts w:ascii="Times New Roman" w:hAnsi="Times New Roman" w:cs="Times New Roman"/>
        </w:rPr>
        <w:t>Рисунок 4.2-17. Выбросы отдельных загрязняющих веществ в атмосферный воздух по отдельным проектам Д&amp;ПТ и прогнозируемые выбросы отдельных загрязняющих веществ на будущие Д&amp;ПТ-работы</w:t>
      </w:r>
    </w:p>
    <w:p w14:paraId="4AACC777" w14:textId="77777777" w:rsidR="004C44CC" w:rsidRPr="00406BEF" w:rsidRDefault="004C44CC" w:rsidP="004C44CC">
      <w:pPr>
        <w:spacing w:after="0" w:line="240" w:lineRule="auto"/>
        <w:rPr>
          <w:rFonts w:ascii="Times New Roman" w:hAnsi="Times New Roman" w:cs="Times New Roman"/>
        </w:rPr>
      </w:pPr>
    </w:p>
    <w:p w14:paraId="6941892B" w14:textId="7BB07C4B" w:rsidR="006B2E79" w:rsidRPr="00406BEF" w:rsidRDefault="004C44CC" w:rsidP="006B2E79">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Прогнозы выбросов в атмосферный воздух на будущие Д&amp;ПТ-работы (Рисунки 4.2-16 и 4.2-17) консервативно предполагают использование термических инструментов в объёме, аналогичном или большем, чем при уже выполненных Д&amp;ПТ-работах. Принято, что в среднем около 70 % общей массы всех металлов может подвергаться термической резке, а при демонтаже зон R3 реакторов </w:t>
      </w:r>
      <w:r w:rsidR="00AC6D92">
        <w:rPr>
          <w:rFonts w:ascii="Times New Roman" w:hAnsi="Times New Roman" w:cs="Times New Roman"/>
        </w:rPr>
        <w:t xml:space="preserve"> – </w:t>
      </w:r>
      <w:r w:rsidRPr="00406BEF">
        <w:rPr>
          <w:rFonts w:ascii="Times New Roman" w:hAnsi="Times New Roman" w:cs="Times New Roman"/>
        </w:rPr>
        <w:t xml:space="preserve"> до 90 % общей массы металлов. Коэффициенты выбросов газообразных веществ, используемые в расчётах, составляют 1×10⁻⁴ т CO/т термически резаного металла и 3×10⁻⁴ т NOₓ/т термически резаного металла. Эти коэффициенты достаточно консервативно обобщают практику уже реализованных проектов Д&amp;ПТ на ИАЭС. Прогнозы также основаны на предположении, что все аэрозоли, образующиеся при Д&amp;ПТ-работах, проходят HEPA-фильтрацию, поэтому их выбросы будут низкими </w:t>
      </w:r>
      <w:r w:rsidR="00AC6D92">
        <w:rPr>
          <w:rFonts w:ascii="Times New Roman" w:hAnsi="Times New Roman" w:cs="Times New Roman"/>
        </w:rPr>
        <w:t xml:space="preserve"> – </w:t>
      </w:r>
      <w:r w:rsidRPr="00406BEF">
        <w:rPr>
          <w:rFonts w:ascii="Times New Roman" w:hAnsi="Times New Roman" w:cs="Times New Roman"/>
        </w:rPr>
        <w:t xml:space="preserve"> 1×10⁻⁶ т на тонну обрабатываемого металла. Оценки показывают, что с учётом масс, планируемых к демонтажу в будущем, увеличения продолжительности демонтажных работ (вследствие необходимости использования дистанционно управляемого оборудования для демонтажа реакторов и более загрязнённых компонентов в непосредственной близости от реакторов) и при надлежащей организации Д&amp;ПТ-работ выбросы в атмосферный воздух могут оставаться низкими и не превышать 1–2 т/год. Увеличение выбросов загрязняющих веществ, прогнозируемое после завершения демонтажа зон R3 реакторов (около 2040 г. и позже), связано с предположением, что оборудование и системы (включая действующие вентиляционные системы и другое оставшееся оборудование), не демонтированные на начальных этапах в блоках A1, A2, B1, B2, V1, V2, будут необходимы и будут демонтироваться лишь в конце</w:t>
      </w:r>
    </w:p>
    <w:p w14:paraId="117F4F9F" w14:textId="77777777" w:rsidR="006B2E79" w:rsidRPr="00406BEF" w:rsidRDefault="006B2E79">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6B2E79" w:rsidRPr="00406BEF" w14:paraId="3F55AEA3" w14:textId="77777777" w:rsidTr="00572C96">
        <w:tc>
          <w:tcPr>
            <w:tcW w:w="4683" w:type="dxa"/>
          </w:tcPr>
          <w:p w14:paraId="57E02A67" w14:textId="77777777" w:rsidR="006B2E79" w:rsidRPr="00406BEF" w:rsidRDefault="006B2E7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DC7A110" w14:textId="77777777" w:rsidR="006B2E79" w:rsidRPr="00406BEF" w:rsidRDefault="006B2E79" w:rsidP="00572C96">
            <w:pPr>
              <w:rPr>
                <w:rFonts w:ascii="Times New Roman" w:hAnsi="Times New Roman" w:cs="Times New Roman"/>
                <w:sz w:val="18"/>
                <w:szCs w:val="18"/>
                <w:lang w:val="ru-RU"/>
              </w:rPr>
            </w:pPr>
          </w:p>
          <w:p w14:paraId="7E7AAF03" w14:textId="77777777" w:rsidR="006B2E79" w:rsidRPr="00406BEF" w:rsidRDefault="006B2E7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398FBE1" w14:textId="77777777" w:rsidR="006B2E79" w:rsidRPr="00406BEF" w:rsidRDefault="006B2E79"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F03AEE5" w14:textId="77777777" w:rsidR="006B2E79" w:rsidRPr="00406BEF" w:rsidRDefault="006B2E79"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B595DF6" w14:textId="77777777" w:rsidR="006B2E79" w:rsidRPr="00406BEF" w:rsidRDefault="006B2E7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E7666E2" w14:textId="1D476F9A" w:rsidR="006B2E79" w:rsidRPr="00406BEF" w:rsidRDefault="006B2E7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145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F0903B2" w14:textId="77777777" w:rsidR="006B2E79" w:rsidRPr="00406BEF" w:rsidRDefault="006B2E79" w:rsidP="004C44CC">
      <w:pPr>
        <w:spacing w:after="0" w:line="240" w:lineRule="auto"/>
        <w:rPr>
          <w:rFonts w:ascii="Times New Roman" w:hAnsi="Times New Roman" w:cs="Times New Roman"/>
        </w:rPr>
      </w:pPr>
    </w:p>
    <w:p w14:paraId="616D0A4A" w14:textId="67DF8C44" w:rsidR="004C44CC" w:rsidRPr="00406BEF" w:rsidRDefault="004C44CC" w:rsidP="004C44CC">
      <w:pPr>
        <w:spacing w:after="0" w:line="240" w:lineRule="auto"/>
        <w:rPr>
          <w:rFonts w:ascii="Times New Roman" w:hAnsi="Times New Roman" w:cs="Times New Roman"/>
        </w:rPr>
      </w:pPr>
      <w:r w:rsidRPr="00406BEF">
        <w:rPr>
          <w:rFonts w:ascii="Times New Roman" w:hAnsi="Times New Roman" w:cs="Times New Roman"/>
        </w:rPr>
        <w:t>вывода из эксплуатации ИАЭС.</w:t>
      </w:r>
    </w:p>
    <w:p w14:paraId="78FD4C66" w14:textId="77777777" w:rsidR="004C44CC" w:rsidRPr="00406BEF" w:rsidRDefault="004C44CC" w:rsidP="006B2E79">
      <w:pPr>
        <w:spacing w:after="0" w:line="240" w:lineRule="auto"/>
        <w:ind w:firstLine="709"/>
        <w:jc w:val="both"/>
        <w:rPr>
          <w:rFonts w:ascii="Times New Roman" w:hAnsi="Times New Roman" w:cs="Times New Roman"/>
        </w:rPr>
      </w:pPr>
      <w:r w:rsidRPr="00406BEF">
        <w:rPr>
          <w:rFonts w:ascii="Times New Roman" w:hAnsi="Times New Roman" w:cs="Times New Roman"/>
        </w:rPr>
        <w:t>При демонтаже и сносе зданий и сооружений будет образовываться пыль; демонтажное оборудование и транспортные средства будут выбрасывать в воздух CO, NOₓ, SO₂ и взвешенные частицы. Выбросы химических веществ, вызывающих неприятные запахи, не предусматриваются. Кроме того, в соответствии с Разрешением на сброс загрязняющих веществ ИАЭС [58] должно обеспечиваться, чтобы запахи, выделяемые в ходе деятельности, не превышали предельных значений, установленных в Литовском гигиеническом стандарте HN 121:2010 [82]. Загрязнение воздуха будет локальным, охватывающим территорию демонтируемого сооружения и прилегающую зону в радиусе ~100 м. Демонтажные работы будут проводиться на открытом воздухе, естественная циркуляция воздуха позволит избежать накопления значительных концентраций загрязняющих веществ. Согласно данным химического и радиологического мониторинга атмосферного воздуха, проводимого ИАЭС, работы по выводу из эксплуатации не оказали значительного негативного воздействия на качество атмосферного воздуха.</w:t>
      </w:r>
    </w:p>
    <w:p w14:paraId="5789B0D4" w14:textId="77777777" w:rsidR="004C44CC" w:rsidRPr="00406BEF" w:rsidRDefault="004C44CC" w:rsidP="006B2E79">
      <w:pPr>
        <w:spacing w:after="0" w:line="240" w:lineRule="auto"/>
        <w:ind w:firstLine="709"/>
        <w:jc w:val="both"/>
        <w:rPr>
          <w:rFonts w:ascii="Times New Roman" w:hAnsi="Times New Roman" w:cs="Times New Roman"/>
        </w:rPr>
      </w:pPr>
      <w:r w:rsidRPr="00406BEF">
        <w:rPr>
          <w:rFonts w:ascii="Times New Roman" w:hAnsi="Times New Roman" w:cs="Times New Roman"/>
        </w:rPr>
        <w:t>Выбросы в атмосферный воздух от мобильных источников загрязнения, сжигающих дизельное топливо, могут быть оценены с использованием [83]. Консервативно предполагая, что возраст самоходных и других несамоходных машин превышает 13 лет и дизельные двигатели соответствуют как минимум стандарту EURO II, при потреблении дизельного топлива 100 т/год выбросы загрязняющих веществ в атмосферный воздух составят около 10 т/год:</w:t>
      </w:r>
    </w:p>
    <w:p w14:paraId="4D6647C5" w14:textId="77777777" w:rsidR="004C44CC" w:rsidRPr="00406BEF" w:rsidRDefault="004C44CC" w:rsidP="00F724AC">
      <w:pPr>
        <w:pStyle w:val="a8"/>
        <w:numPr>
          <w:ilvl w:val="0"/>
          <w:numId w:val="26"/>
        </w:numPr>
        <w:spacing w:after="0" w:line="240" w:lineRule="auto"/>
        <w:jc w:val="both"/>
        <w:rPr>
          <w:rFonts w:ascii="Times New Roman" w:hAnsi="Times New Roman" w:cs="Times New Roman"/>
        </w:rPr>
      </w:pPr>
      <w:r w:rsidRPr="00406BEF">
        <w:rPr>
          <w:rFonts w:ascii="Times New Roman" w:hAnsi="Times New Roman" w:cs="Times New Roman"/>
        </w:rPr>
        <w:t>оксид углерода: 6,7 т/год;</w:t>
      </w:r>
    </w:p>
    <w:p w14:paraId="67DC3D0F" w14:textId="77777777" w:rsidR="004C44CC" w:rsidRPr="00406BEF" w:rsidRDefault="004C44CC" w:rsidP="00F724AC">
      <w:pPr>
        <w:pStyle w:val="a8"/>
        <w:numPr>
          <w:ilvl w:val="0"/>
          <w:numId w:val="26"/>
        </w:numPr>
        <w:spacing w:after="0" w:line="240" w:lineRule="auto"/>
        <w:jc w:val="both"/>
        <w:rPr>
          <w:rFonts w:ascii="Times New Roman" w:hAnsi="Times New Roman" w:cs="Times New Roman"/>
        </w:rPr>
      </w:pPr>
      <w:r w:rsidRPr="00406BEF">
        <w:rPr>
          <w:rFonts w:ascii="Times New Roman" w:hAnsi="Times New Roman" w:cs="Times New Roman"/>
        </w:rPr>
        <w:t>углеводороды: 1,8 т/год;</w:t>
      </w:r>
    </w:p>
    <w:p w14:paraId="071F6941" w14:textId="77777777" w:rsidR="004C44CC" w:rsidRPr="00406BEF" w:rsidRDefault="004C44CC" w:rsidP="00F724AC">
      <w:pPr>
        <w:pStyle w:val="a8"/>
        <w:numPr>
          <w:ilvl w:val="0"/>
          <w:numId w:val="26"/>
        </w:numPr>
        <w:spacing w:after="0" w:line="240" w:lineRule="auto"/>
        <w:jc w:val="both"/>
        <w:rPr>
          <w:rFonts w:ascii="Times New Roman" w:hAnsi="Times New Roman" w:cs="Times New Roman"/>
        </w:rPr>
      </w:pPr>
      <w:r w:rsidRPr="00406BEF">
        <w:rPr>
          <w:rFonts w:ascii="Times New Roman" w:hAnsi="Times New Roman" w:cs="Times New Roman"/>
        </w:rPr>
        <w:t>оксиды азота: 1,1 т/год;</w:t>
      </w:r>
    </w:p>
    <w:p w14:paraId="5B159F4E" w14:textId="77777777" w:rsidR="004C44CC" w:rsidRPr="00406BEF" w:rsidRDefault="004C44CC" w:rsidP="00F724AC">
      <w:pPr>
        <w:pStyle w:val="a8"/>
        <w:numPr>
          <w:ilvl w:val="0"/>
          <w:numId w:val="26"/>
        </w:numPr>
        <w:spacing w:after="0" w:line="240" w:lineRule="auto"/>
        <w:jc w:val="both"/>
        <w:rPr>
          <w:rFonts w:ascii="Times New Roman" w:hAnsi="Times New Roman" w:cs="Times New Roman"/>
        </w:rPr>
      </w:pPr>
      <w:r w:rsidRPr="00406BEF">
        <w:rPr>
          <w:rFonts w:ascii="Times New Roman" w:hAnsi="Times New Roman" w:cs="Times New Roman"/>
        </w:rPr>
        <w:t>диоксид серы: 0,10 т/год;</w:t>
      </w:r>
    </w:p>
    <w:p w14:paraId="678D521E" w14:textId="77777777" w:rsidR="004C44CC" w:rsidRPr="00406BEF" w:rsidRDefault="004C44CC" w:rsidP="00F724AC">
      <w:pPr>
        <w:pStyle w:val="a8"/>
        <w:numPr>
          <w:ilvl w:val="0"/>
          <w:numId w:val="26"/>
        </w:numPr>
        <w:spacing w:after="0" w:line="240" w:lineRule="auto"/>
        <w:jc w:val="both"/>
        <w:rPr>
          <w:rFonts w:ascii="Times New Roman" w:hAnsi="Times New Roman" w:cs="Times New Roman"/>
        </w:rPr>
      </w:pPr>
      <w:r w:rsidRPr="00406BEF">
        <w:rPr>
          <w:rFonts w:ascii="Times New Roman" w:hAnsi="Times New Roman" w:cs="Times New Roman"/>
        </w:rPr>
        <w:t>взвешенные частицы: 0,13 т/год.</w:t>
      </w:r>
    </w:p>
    <w:p w14:paraId="3394407C" w14:textId="77777777" w:rsidR="004C44CC" w:rsidRPr="00406BEF" w:rsidRDefault="004C44CC" w:rsidP="006B2E79">
      <w:pPr>
        <w:spacing w:after="0" w:line="240" w:lineRule="auto"/>
        <w:ind w:firstLine="709"/>
        <w:jc w:val="both"/>
        <w:rPr>
          <w:rFonts w:ascii="Times New Roman" w:hAnsi="Times New Roman" w:cs="Times New Roman"/>
        </w:rPr>
      </w:pPr>
      <w:r w:rsidRPr="00406BEF">
        <w:rPr>
          <w:rFonts w:ascii="Times New Roman" w:hAnsi="Times New Roman" w:cs="Times New Roman"/>
        </w:rPr>
        <w:t>Обновление автопарка более новыми и менее загрязняющими автомобилями в ходе вывода из эксплуатации приведёт к снижению выбросов от мобильных источников. Стандарт EURO VI (2012 г.) устанавливает почти в 3 раза более низкие выбросы.</w:t>
      </w:r>
    </w:p>
    <w:p w14:paraId="51FE92DC" w14:textId="7B647395" w:rsidR="006B2E79" w:rsidRPr="00406BEF" w:rsidRDefault="004C44CC" w:rsidP="006B2E79">
      <w:pPr>
        <w:spacing w:after="0" w:line="240" w:lineRule="auto"/>
        <w:ind w:firstLine="709"/>
        <w:jc w:val="both"/>
        <w:rPr>
          <w:rFonts w:ascii="Times New Roman" w:hAnsi="Times New Roman" w:cs="Times New Roman"/>
        </w:rPr>
      </w:pPr>
      <w:r w:rsidRPr="00406BEF">
        <w:rPr>
          <w:rFonts w:ascii="Times New Roman" w:hAnsi="Times New Roman" w:cs="Times New Roman"/>
        </w:rPr>
        <w:t>По сравнению с выбросами в атмосферный воздух на начальном этапе вывода из эксплуатации дальнейшие работы по выводу из эксплуатации приведут к их сокращению. После остановки котельной крупнейшим источником нерадиоактивного загрязнения атмосферного воздуха на площадке ИАЭС и прилегающих объектах ядерного топлива станут транспортные средства, перевозящие различные материалы (</w:t>
      </w:r>
      <w:r w:rsidR="00EB4EDB" w:rsidRPr="00406BEF">
        <w:rPr>
          <w:rFonts w:ascii="Times New Roman" w:hAnsi="Times New Roman" w:cs="Times New Roman"/>
        </w:rPr>
        <w:t>РО</w:t>
      </w:r>
      <w:r w:rsidRPr="00406BEF">
        <w:rPr>
          <w:rFonts w:ascii="Times New Roman" w:hAnsi="Times New Roman" w:cs="Times New Roman"/>
        </w:rPr>
        <w:t>, строительные материалы, отходы демонтажных работ), а также другая самоходная и несамоходная техника, использующая дизельное топливо.</w:t>
      </w:r>
    </w:p>
    <w:p w14:paraId="19393BB2" w14:textId="77777777" w:rsidR="006B2E79" w:rsidRPr="00406BEF" w:rsidRDefault="006B2E79">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6B2E79" w:rsidRPr="00406BEF" w14:paraId="525DA667" w14:textId="77777777" w:rsidTr="00572C96">
        <w:tc>
          <w:tcPr>
            <w:tcW w:w="4683" w:type="dxa"/>
          </w:tcPr>
          <w:p w14:paraId="02FF2F6D" w14:textId="77777777" w:rsidR="006B2E79" w:rsidRPr="00406BEF" w:rsidRDefault="006B2E7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2CB26CB" w14:textId="77777777" w:rsidR="006B2E79" w:rsidRPr="00406BEF" w:rsidRDefault="006B2E79" w:rsidP="00572C96">
            <w:pPr>
              <w:rPr>
                <w:rFonts w:ascii="Times New Roman" w:hAnsi="Times New Roman" w:cs="Times New Roman"/>
                <w:sz w:val="18"/>
                <w:szCs w:val="18"/>
                <w:lang w:val="ru-RU"/>
              </w:rPr>
            </w:pPr>
          </w:p>
          <w:p w14:paraId="169BE416" w14:textId="77777777" w:rsidR="006B2E79" w:rsidRPr="00406BEF" w:rsidRDefault="006B2E7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589DC28" w14:textId="77777777" w:rsidR="006B2E79" w:rsidRPr="00406BEF" w:rsidRDefault="006B2E79"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4CFE544" w14:textId="77777777" w:rsidR="006B2E79" w:rsidRPr="00406BEF" w:rsidRDefault="006B2E79"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69B298E" w14:textId="77777777" w:rsidR="006B2E79" w:rsidRPr="00406BEF" w:rsidRDefault="006B2E7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9963435" w14:textId="4E4F90E7" w:rsidR="006B2E79" w:rsidRPr="00406BEF" w:rsidRDefault="006B2E7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146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F94401A" w14:textId="77777777" w:rsidR="004C44CC" w:rsidRPr="00406BEF" w:rsidRDefault="004C44CC" w:rsidP="004C44CC">
      <w:pPr>
        <w:spacing w:after="0" w:line="240" w:lineRule="auto"/>
        <w:rPr>
          <w:rFonts w:ascii="Times New Roman" w:hAnsi="Times New Roman" w:cs="Times New Roman"/>
        </w:rPr>
      </w:pPr>
    </w:p>
    <w:p w14:paraId="0BCCB37E" w14:textId="2A99DFE0" w:rsidR="004C44CC" w:rsidRPr="00406BEF" w:rsidRDefault="004C44CC" w:rsidP="004C44CC">
      <w:pPr>
        <w:spacing w:after="0" w:line="240" w:lineRule="auto"/>
        <w:rPr>
          <w:rFonts w:ascii="Times New Roman" w:hAnsi="Times New Roman" w:cs="Times New Roman"/>
          <w:b/>
        </w:rPr>
      </w:pPr>
      <w:r w:rsidRPr="00406BEF">
        <w:rPr>
          <w:rFonts w:ascii="Times New Roman" w:hAnsi="Times New Roman" w:cs="Times New Roman"/>
          <w:b/>
        </w:rPr>
        <w:t>4.2.3.2</w:t>
      </w:r>
      <w:r w:rsidR="006B2E79" w:rsidRPr="00406BEF">
        <w:rPr>
          <w:rFonts w:ascii="Times New Roman" w:hAnsi="Times New Roman" w:cs="Times New Roman"/>
          <w:b/>
        </w:rPr>
        <w:tab/>
      </w:r>
      <w:r w:rsidRPr="00406BEF">
        <w:rPr>
          <w:rFonts w:ascii="Times New Roman" w:hAnsi="Times New Roman" w:cs="Times New Roman"/>
          <w:b/>
        </w:rPr>
        <w:t>Воздействие от радиоактивного загрязнения</w:t>
      </w:r>
    </w:p>
    <w:p w14:paraId="3E64325C" w14:textId="77777777" w:rsidR="006B2E79" w:rsidRPr="00406BEF" w:rsidRDefault="006B2E79" w:rsidP="006B2E79">
      <w:pPr>
        <w:spacing w:after="0" w:line="240" w:lineRule="auto"/>
        <w:ind w:firstLine="709"/>
        <w:jc w:val="both"/>
        <w:rPr>
          <w:rFonts w:ascii="Times New Roman" w:hAnsi="Times New Roman" w:cs="Times New Roman"/>
        </w:rPr>
      </w:pPr>
    </w:p>
    <w:p w14:paraId="470EABD6" w14:textId="0D88597E" w:rsidR="004C44CC" w:rsidRPr="00406BEF" w:rsidRDefault="004C44CC" w:rsidP="006B2E79">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Техническое обслуживание ИАЭС в постэксплуатационный период, демонтаж и первичная переработка оборудования и систем, а также обращение с </w:t>
      </w:r>
      <w:r w:rsidR="00EB4EDB" w:rsidRPr="00406BEF">
        <w:rPr>
          <w:rFonts w:ascii="Times New Roman" w:hAnsi="Times New Roman" w:cs="Times New Roman"/>
        </w:rPr>
        <w:t>РО</w:t>
      </w:r>
      <w:r w:rsidRPr="00406BEF">
        <w:rPr>
          <w:rFonts w:ascii="Times New Roman" w:hAnsi="Times New Roman" w:cs="Times New Roman"/>
        </w:rPr>
        <w:t xml:space="preserve"> до 2024 г. не оказали значительного негативного воздействия на качество атмосферного воздуха. Радиоактивные выбросы в атмосферный воздух не превышали консервативно установленных предельных значений сбросов (см. Раздел 4.2.2.2).</w:t>
      </w:r>
    </w:p>
    <w:p w14:paraId="569E8461" w14:textId="4AE06E6F" w:rsidR="004C44CC" w:rsidRPr="00406BEF" w:rsidRDefault="004C44CC" w:rsidP="006B2E79">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Будущие радиоактивные выбросы в атмосферный воздух в ходе вывода из эксплуатации ИАЭС представлены на Рисунке 4.2-18. Преобладают выбросы радионуклидов C-14 и H-3 </w:t>
      </w:r>
      <w:r w:rsidR="00AC6D92">
        <w:rPr>
          <w:rFonts w:ascii="Times New Roman" w:hAnsi="Times New Roman" w:cs="Times New Roman"/>
        </w:rPr>
        <w:t xml:space="preserve"> – </w:t>
      </w:r>
      <w:r w:rsidRPr="00406BEF">
        <w:rPr>
          <w:rFonts w:ascii="Times New Roman" w:hAnsi="Times New Roman" w:cs="Times New Roman"/>
        </w:rPr>
        <w:t xml:space="preserve"> около 10¹⁰–10¹¹ Бк/год. Для других радионуклидов, объединённых в группу ИА (см. Таблицу 4.2-4), годовые выбросы составляют около 10⁸ Бк/год. Выбросы радионуклидов группы ИА из отдельных зданий ИАЭС показаны на Рисунке 4.2-19. Преобладают выбросы из зданий реакторных блоков №101/1 и №101/2. Также значительным источником выбросов является извлечение </w:t>
      </w:r>
      <w:r w:rsidR="00EB4EDB" w:rsidRPr="00406BEF">
        <w:rPr>
          <w:rFonts w:ascii="Times New Roman" w:hAnsi="Times New Roman" w:cs="Times New Roman"/>
        </w:rPr>
        <w:t>РО</w:t>
      </w:r>
      <w:r w:rsidRPr="00406BEF">
        <w:rPr>
          <w:rFonts w:ascii="Times New Roman" w:hAnsi="Times New Roman" w:cs="Times New Roman"/>
        </w:rPr>
        <w:t xml:space="preserve"> группы G3 из здания №157 с использованием модуля ОУ-3. Выбросы из всех остальных зданий ИАЭС и прилегающих объектов ядерного топлива ниже </w:t>
      </w:r>
      <w:r w:rsidR="00AC6D92">
        <w:rPr>
          <w:rFonts w:ascii="Times New Roman" w:hAnsi="Times New Roman" w:cs="Times New Roman"/>
        </w:rPr>
        <w:t xml:space="preserve"> – </w:t>
      </w:r>
      <w:r w:rsidRPr="00406BEF">
        <w:rPr>
          <w:rFonts w:ascii="Times New Roman" w:hAnsi="Times New Roman" w:cs="Times New Roman"/>
        </w:rPr>
        <w:t xml:space="preserve"> около 10⁷ Бк/год.</w:t>
      </w:r>
    </w:p>
    <w:p w14:paraId="1A497307" w14:textId="4B84D053" w:rsidR="004C44CC" w:rsidRPr="00406BEF" w:rsidRDefault="004C44CC" w:rsidP="004C44CC">
      <w:pPr>
        <w:spacing w:after="0" w:line="240" w:lineRule="auto"/>
        <w:rPr>
          <w:rFonts w:ascii="Times New Roman" w:hAnsi="Times New Roman" w:cs="Times New Roman"/>
        </w:rPr>
      </w:pPr>
    </w:p>
    <w:p w14:paraId="4138DEDD" w14:textId="77777777" w:rsidR="006B2E79" w:rsidRPr="00406BEF" w:rsidRDefault="006B2E79" w:rsidP="006B2E79">
      <w:pPr>
        <w:spacing w:after="0" w:line="240" w:lineRule="auto"/>
        <w:jc w:val="center"/>
        <w:rPr>
          <w:rFonts w:ascii="Times New Roman" w:hAnsi="Times New Roman" w:cs="Times New Roman"/>
        </w:rPr>
      </w:pPr>
    </w:p>
    <w:p w14:paraId="0ECE9BB4" w14:textId="3DC8639F" w:rsidR="004C44CC" w:rsidRPr="00406BEF" w:rsidRDefault="004C44CC" w:rsidP="006B2E79">
      <w:pPr>
        <w:spacing w:after="0" w:line="240" w:lineRule="auto"/>
        <w:jc w:val="center"/>
        <w:rPr>
          <w:rFonts w:ascii="Times New Roman" w:hAnsi="Times New Roman" w:cs="Times New Roman"/>
        </w:rPr>
      </w:pPr>
      <w:r w:rsidRPr="00406BEF">
        <w:rPr>
          <w:rFonts w:ascii="Times New Roman" w:hAnsi="Times New Roman" w:cs="Times New Roman"/>
        </w:rPr>
        <w:t xml:space="preserve">Рисунок 4.2-18. Выбросы радионуклидов групп H-3, C-14 и ИА в атмосферный воздух с площадки ИАЭС: (M) </w:t>
      </w:r>
      <w:r w:rsidR="00AC6D92">
        <w:rPr>
          <w:rFonts w:ascii="Times New Roman" w:hAnsi="Times New Roman" w:cs="Times New Roman"/>
        </w:rPr>
        <w:t xml:space="preserve"> – </w:t>
      </w:r>
      <w:r w:rsidRPr="00406BEF">
        <w:rPr>
          <w:rFonts w:ascii="Times New Roman" w:hAnsi="Times New Roman" w:cs="Times New Roman"/>
        </w:rPr>
        <w:t xml:space="preserve"> данные мониторинга, (P) </w:t>
      </w:r>
      <w:r w:rsidR="00AC6D92">
        <w:rPr>
          <w:rFonts w:ascii="Times New Roman" w:hAnsi="Times New Roman" w:cs="Times New Roman"/>
        </w:rPr>
        <w:t xml:space="preserve"> – </w:t>
      </w:r>
      <w:r w:rsidRPr="00406BEF">
        <w:rPr>
          <w:rFonts w:ascii="Times New Roman" w:hAnsi="Times New Roman" w:cs="Times New Roman"/>
        </w:rPr>
        <w:t xml:space="preserve"> прогнозируемые выбросы</w:t>
      </w:r>
    </w:p>
    <w:p w14:paraId="2737F8CC" w14:textId="6C2E6EA9" w:rsidR="006B2E79" w:rsidRPr="00406BEF" w:rsidRDefault="006B2E79">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0909AF" w:rsidRPr="00406BEF" w14:paraId="62B7D996" w14:textId="77777777" w:rsidTr="00572C96">
        <w:tc>
          <w:tcPr>
            <w:tcW w:w="4683" w:type="dxa"/>
          </w:tcPr>
          <w:p w14:paraId="490749AD" w14:textId="77777777" w:rsidR="000909AF" w:rsidRPr="00406BEF" w:rsidRDefault="000909A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7A2428C" w14:textId="77777777" w:rsidR="000909AF" w:rsidRPr="00406BEF" w:rsidRDefault="000909AF" w:rsidP="00572C96">
            <w:pPr>
              <w:rPr>
                <w:rFonts w:ascii="Times New Roman" w:hAnsi="Times New Roman" w:cs="Times New Roman"/>
                <w:sz w:val="18"/>
                <w:szCs w:val="18"/>
                <w:lang w:val="ru-RU"/>
              </w:rPr>
            </w:pPr>
          </w:p>
          <w:p w14:paraId="66DFC063" w14:textId="77777777" w:rsidR="000909AF" w:rsidRPr="00406BEF" w:rsidRDefault="000909A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0E47367" w14:textId="77777777" w:rsidR="000909AF" w:rsidRPr="00406BEF" w:rsidRDefault="000909AF"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72BFD4D" w14:textId="77777777" w:rsidR="000909AF" w:rsidRPr="00406BEF" w:rsidRDefault="000909AF"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DA1465D" w14:textId="77777777" w:rsidR="000909AF" w:rsidRPr="00406BEF" w:rsidRDefault="000909A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F15645C" w14:textId="3B87D73D" w:rsidR="000909AF" w:rsidRPr="00406BEF" w:rsidRDefault="000909A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147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C5844E0" w14:textId="65AF7522" w:rsidR="004C44CC" w:rsidRPr="00406BEF" w:rsidRDefault="004C44CC" w:rsidP="004C44CC">
      <w:pPr>
        <w:spacing w:after="0" w:line="240" w:lineRule="auto"/>
        <w:rPr>
          <w:rFonts w:ascii="Times New Roman" w:hAnsi="Times New Roman" w:cs="Times New Roman"/>
        </w:rPr>
      </w:pPr>
    </w:p>
    <w:p w14:paraId="172D89AC" w14:textId="77777777" w:rsidR="000909AF" w:rsidRPr="00406BEF" w:rsidRDefault="000909AF" w:rsidP="000909AF">
      <w:pPr>
        <w:spacing w:after="0" w:line="240" w:lineRule="auto"/>
        <w:jc w:val="center"/>
        <w:rPr>
          <w:rFonts w:ascii="Times New Roman" w:hAnsi="Times New Roman" w:cs="Times New Roman"/>
        </w:rPr>
      </w:pPr>
    </w:p>
    <w:p w14:paraId="29506AA0" w14:textId="6672C5C7" w:rsidR="004C44CC" w:rsidRPr="00406BEF" w:rsidRDefault="004C44CC" w:rsidP="000909AF">
      <w:pPr>
        <w:spacing w:after="0" w:line="240" w:lineRule="auto"/>
        <w:jc w:val="center"/>
        <w:rPr>
          <w:rFonts w:ascii="Times New Roman" w:hAnsi="Times New Roman" w:cs="Times New Roman"/>
        </w:rPr>
      </w:pPr>
      <w:r w:rsidRPr="00406BEF">
        <w:rPr>
          <w:rFonts w:ascii="Times New Roman" w:hAnsi="Times New Roman" w:cs="Times New Roman"/>
        </w:rPr>
        <w:t xml:space="preserve">Рисунок 4.2-19. Выбросы радионуклидов группы ИА из отдельных зданий ИАЭС: (M) </w:t>
      </w:r>
      <w:r w:rsidR="00AC6D92">
        <w:rPr>
          <w:rFonts w:ascii="Times New Roman" w:hAnsi="Times New Roman" w:cs="Times New Roman"/>
        </w:rPr>
        <w:t xml:space="preserve"> – </w:t>
      </w:r>
      <w:r w:rsidRPr="00406BEF">
        <w:rPr>
          <w:rFonts w:ascii="Times New Roman" w:hAnsi="Times New Roman" w:cs="Times New Roman"/>
        </w:rPr>
        <w:t xml:space="preserve"> данные мониторинга, (P) </w:t>
      </w:r>
      <w:r w:rsidR="00AC6D92">
        <w:rPr>
          <w:rFonts w:ascii="Times New Roman" w:hAnsi="Times New Roman" w:cs="Times New Roman"/>
        </w:rPr>
        <w:t xml:space="preserve"> – </w:t>
      </w:r>
      <w:r w:rsidRPr="00406BEF">
        <w:rPr>
          <w:rFonts w:ascii="Times New Roman" w:hAnsi="Times New Roman" w:cs="Times New Roman"/>
        </w:rPr>
        <w:t xml:space="preserve"> прогнозируемые выбросы</w:t>
      </w:r>
    </w:p>
    <w:p w14:paraId="0D173EAA" w14:textId="77777777" w:rsidR="004C44CC" w:rsidRPr="00406BEF" w:rsidRDefault="004C44CC" w:rsidP="000909AF">
      <w:pPr>
        <w:spacing w:after="0" w:line="240" w:lineRule="auto"/>
        <w:ind w:firstLine="709"/>
        <w:jc w:val="both"/>
        <w:rPr>
          <w:rFonts w:ascii="Times New Roman" w:hAnsi="Times New Roman" w:cs="Times New Roman"/>
        </w:rPr>
      </w:pPr>
    </w:p>
    <w:p w14:paraId="4FCBBE9F" w14:textId="76A507A4" w:rsidR="004C44CC" w:rsidRPr="00406BEF" w:rsidRDefault="004C44CC" w:rsidP="000909AF">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Среди радионуклидов группы ИА преобладают Co-60 и Cs-137. Также измеряются активности радионуклидов Sr-90 и Nb-94. На Рисунках 4.2-20–4.2-23 представлены радионуклиды, измеренные и спрогнозированные в различных исследованиях ОВОС ([27], [31]–[43]), </w:t>
      </w:r>
      <w:r w:rsidR="00AC6D92">
        <w:rPr>
          <w:rFonts w:ascii="Times New Roman" w:hAnsi="Times New Roman" w:cs="Times New Roman"/>
        </w:rPr>
        <w:t xml:space="preserve"> – </w:t>
      </w:r>
      <w:r w:rsidRPr="00406BEF">
        <w:rPr>
          <w:rFonts w:ascii="Times New Roman" w:hAnsi="Times New Roman" w:cs="Times New Roman"/>
        </w:rPr>
        <w:t xml:space="preserve"> выбросы из зданий реакторных блоков №101/1 и №101/2. При прогнозировании выбросов после 2035 г. учитывались возможные выбросы в атмосферный воздух при демонтаже зон R3 реакторов.</w:t>
      </w:r>
    </w:p>
    <w:p w14:paraId="3FAA725D" w14:textId="77777777" w:rsidR="004C44CC" w:rsidRPr="00406BEF" w:rsidRDefault="004C44CC" w:rsidP="000909AF">
      <w:pPr>
        <w:spacing w:after="0" w:line="240" w:lineRule="auto"/>
        <w:ind w:firstLine="709"/>
        <w:jc w:val="both"/>
        <w:rPr>
          <w:rFonts w:ascii="Times New Roman" w:hAnsi="Times New Roman" w:cs="Times New Roman"/>
        </w:rPr>
      </w:pPr>
      <w:r w:rsidRPr="00406BEF">
        <w:rPr>
          <w:rFonts w:ascii="Times New Roman" w:hAnsi="Times New Roman" w:cs="Times New Roman"/>
        </w:rPr>
        <w:t>Прогноз выбросов при демонтаже зоны R3 основан на следующих основных предположениях:</w:t>
      </w:r>
    </w:p>
    <w:p w14:paraId="4FBEA6C5" w14:textId="77777777" w:rsidR="004C44CC" w:rsidRPr="00406BEF" w:rsidRDefault="004C44CC" w:rsidP="00F724AC">
      <w:pPr>
        <w:pStyle w:val="a8"/>
        <w:numPr>
          <w:ilvl w:val="0"/>
          <w:numId w:val="27"/>
        </w:numPr>
        <w:spacing w:after="0" w:line="240" w:lineRule="auto"/>
        <w:jc w:val="both"/>
        <w:rPr>
          <w:rFonts w:ascii="Times New Roman" w:hAnsi="Times New Roman" w:cs="Times New Roman"/>
        </w:rPr>
      </w:pPr>
      <w:r w:rsidRPr="00406BEF">
        <w:rPr>
          <w:rFonts w:ascii="Times New Roman" w:hAnsi="Times New Roman" w:cs="Times New Roman"/>
        </w:rPr>
        <w:t>концепция и последовательность демонтажа соответствуют наиболее важным запланированным проектным решениям по демонтажу зоны R3, описанным в Разделе 3.2.4.1;</w:t>
      </w:r>
    </w:p>
    <w:p w14:paraId="6010AD54" w14:textId="3FB48F2F" w:rsidR="004C44CC" w:rsidRPr="00406BEF" w:rsidRDefault="004C44CC" w:rsidP="00F724AC">
      <w:pPr>
        <w:pStyle w:val="a8"/>
        <w:numPr>
          <w:ilvl w:val="0"/>
          <w:numId w:val="27"/>
        </w:numPr>
        <w:spacing w:after="0" w:line="240" w:lineRule="auto"/>
        <w:jc w:val="both"/>
        <w:rPr>
          <w:rFonts w:ascii="Times New Roman" w:hAnsi="Times New Roman" w:cs="Times New Roman"/>
        </w:rPr>
      </w:pPr>
      <w:r w:rsidRPr="00406BEF">
        <w:rPr>
          <w:rFonts w:ascii="Times New Roman" w:hAnsi="Times New Roman" w:cs="Times New Roman"/>
        </w:rPr>
        <w:t xml:space="preserve">активность радионуклидов </w:t>
      </w:r>
      <w:r w:rsidR="00AC6D92">
        <w:rPr>
          <w:rFonts w:ascii="Times New Roman" w:hAnsi="Times New Roman" w:cs="Times New Roman"/>
        </w:rPr>
        <w:t xml:space="preserve"> – </w:t>
      </w:r>
      <w:r w:rsidRPr="00406BEF">
        <w:rPr>
          <w:rFonts w:ascii="Times New Roman" w:hAnsi="Times New Roman" w:cs="Times New Roman"/>
        </w:rPr>
        <w:t xml:space="preserve"> по состоянию на 01.01.2035;</w:t>
      </w:r>
    </w:p>
    <w:p w14:paraId="7AD66094" w14:textId="6F9B9314" w:rsidR="000909AF" w:rsidRPr="00406BEF" w:rsidRDefault="004C44CC" w:rsidP="00F724AC">
      <w:pPr>
        <w:pStyle w:val="a8"/>
        <w:numPr>
          <w:ilvl w:val="0"/>
          <w:numId w:val="27"/>
        </w:numPr>
        <w:spacing w:after="0" w:line="240" w:lineRule="auto"/>
        <w:jc w:val="both"/>
        <w:rPr>
          <w:rFonts w:ascii="Times New Roman" w:hAnsi="Times New Roman" w:cs="Times New Roman"/>
        </w:rPr>
      </w:pPr>
      <w:r w:rsidRPr="00406BEF">
        <w:rPr>
          <w:rFonts w:ascii="Times New Roman" w:hAnsi="Times New Roman" w:cs="Times New Roman"/>
        </w:rPr>
        <w:t>при резке металлов 10 % их массы повреждается, а 10 % повреждённой массы образует мелкие взвешенные частицы, попадающие в вентиляционные установки и системы вытяжного воздуха. Эти коэффициенты вместе с оценкой фильтрации выбросов в окружающую среду достаточно консервативно обобщают практику уже завершённых проектов Д&amp;ПТ ИАЭС (см. также Раздел 4.2.3.1);</w:t>
      </w:r>
    </w:p>
    <w:p w14:paraId="3E6660A0" w14:textId="77777777" w:rsidR="000909AF" w:rsidRPr="00406BEF" w:rsidRDefault="000909AF">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0909AF" w:rsidRPr="00406BEF" w14:paraId="66FD87C1" w14:textId="77777777" w:rsidTr="00572C96">
        <w:tc>
          <w:tcPr>
            <w:tcW w:w="4683" w:type="dxa"/>
          </w:tcPr>
          <w:p w14:paraId="47EBF8B6" w14:textId="77777777" w:rsidR="000909AF" w:rsidRPr="00406BEF" w:rsidRDefault="000909A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2B1345C" w14:textId="77777777" w:rsidR="000909AF" w:rsidRPr="00406BEF" w:rsidRDefault="000909AF" w:rsidP="00572C96">
            <w:pPr>
              <w:rPr>
                <w:rFonts w:ascii="Times New Roman" w:hAnsi="Times New Roman" w:cs="Times New Roman"/>
                <w:sz w:val="18"/>
                <w:szCs w:val="18"/>
                <w:lang w:val="ru-RU"/>
              </w:rPr>
            </w:pPr>
          </w:p>
          <w:p w14:paraId="233289E3" w14:textId="77777777" w:rsidR="000909AF" w:rsidRPr="00406BEF" w:rsidRDefault="000909A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4E0827C" w14:textId="77777777" w:rsidR="000909AF" w:rsidRPr="00406BEF" w:rsidRDefault="000909AF"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3FAB1A8" w14:textId="77777777" w:rsidR="000909AF" w:rsidRPr="00406BEF" w:rsidRDefault="000909AF"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37E2F02" w14:textId="77777777" w:rsidR="000909AF" w:rsidRPr="00406BEF" w:rsidRDefault="000909A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ADE234F" w14:textId="1688F60F" w:rsidR="000909AF" w:rsidRPr="00406BEF" w:rsidRDefault="000909A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148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E13FB46" w14:textId="0A3D5357" w:rsidR="004C44CC" w:rsidRPr="00406BEF" w:rsidRDefault="004C44CC" w:rsidP="004C44CC">
      <w:pPr>
        <w:spacing w:after="0" w:line="240" w:lineRule="auto"/>
        <w:rPr>
          <w:rFonts w:ascii="Times New Roman" w:hAnsi="Times New Roman" w:cs="Times New Roman"/>
        </w:rPr>
      </w:pPr>
    </w:p>
    <w:p w14:paraId="0D4411A5" w14:textId="77777777" w:rsidR="004C44CC" w:rsidRPr="00406BEF" w:rsidRDefault="004C44CC" w:rsidP="00F724AC">
      <w:pPr>
        <w:pStyle w:val="a8"/>
        <w:numPr>
          <w:ilvl w:val="0"/>
          <w:numId w:val="28"/>
        </w:numPr>
        <w:spacing w:after="0" w:line="240" w:lineRule="auto"/>
        <w:jc w:val="both"/>
        <w:rPr>
          <w:rFonts w:ascii="Times New Roman" w:hAnsi="Times New Roman" w:cs="Times New Roman"/>
        </w:rPr>
      </w:pPr>
      <w:r w:rsidRPr="00406BEF">
        <w:rPr>
          <w:rFonts w:ascii="Times New Roman" w:hAnsi="Times New Roman" w:cs="Times New Roman"/>
        </w:rPr>
        <w:t>при удалении сыпучих материалов применяется доля 0,2 % взвешенных частиц. Эта величина консервативно обобщает образование мелких фракций сыпучих материалов при воздушных потоках до 3 м высотой в условиях принудительной вентиляции в закрытых помещениях [84];</w:t>
      </w:r>
    </w:p>
    <w:p w14:paraId="07658E6F" w14:textId="77777777" w:rsidR="004C44CC" w:rsidRPr="00406BEF" w:rsidRDefault="004C44CC" w:rsidP="00F724AC">
      <w:pPr>
        <w:pStyle w:val="a8"/>
        <w:numPr>
          <w:ilvl w:val="0"/>
          <w:numId w:val="28"/>
        </w:numPr>
        <w:spacing w:after="0" w:line="240" w:lineRule="auto"/>
        <w:jc w:val="both"/>
        <w:rPr>
          <w:rFonts w:ascii="Times New Roman" w:hAnsi="Times New Roman" w:cs="Times New Roman"/>
        </w:rPr>
      </w:pPr>
      <w:r w:rsidRPr="00406BEF">
        <w:rPr>
          <w:rFonts w:ascii="Times New Roman" w:hAnsi="Times New Roman" w:cs="Times New Roman"/>
        </w:rPr>
        <w:t>при удалении графитовых блоков 1 % их массы повреждается. Запланированные проектные решения предусматривают удаление графитовых блоков без повреждений или с минимальными повреждениями. 10 % повреждённой массы образует мелкие частицы, переносимые воздушным потоком;</w:t>
      </w:r>
    </w:p>
    <w:p w14:paraId="5E15E13C" w14:textId="77777777" w:rsidR="004C44CC" w:rsidRPr="00406BEF" w:rsidRDefault="004C44CC" w:rsidP="00F724AC">
      <w:pPr>
        <w:pStyle w:val="a8"/>
        <w:numPr>
          <w:ilvl w:val="0"/>
          <w:numId w:val="28"/>
        </w:numPr>
        <w:spacing w:after="0" w:line="240" w:lineRule="auto"/>
        <w:jc w:val="both"/>
        <w:rPr>
          <w:rFonts w:ascii="Times New Roman" w:hAnsi="Times New Roman" w:cs="Times New Roman"/>
        </w:rPr>
      </w:pPr>
      <w:r w:rsidRPr="00406BEF">
        <w:rPr>
          <w:rFonts w:ascii="Times New Roman" w:hAnsi="Times New Roman" w:cs="Times New Roman"/>
        </w:rPr>
        <w:t>радиоактивные выбросы в окружающую среду фильтруются с использованием HEPA-фильтров с эффективностью 99,99 %.</w:t>
      </w:r>
    </w:p>
    <w:p w14:paraId="086E9B62" w14:textId="5A3240C5" w:rsidR="000909AF" w:rsidRPr="00406BEF" w:rsidRDefault="004C44CC" w:rsidP="000909AF">
      <w:pPr>
        <w:spacing w:after="0" w:line="240" w:lineRule="auto"/>
        <w:ind w:firstLine="709"/>
        <w:jc w:val="both"/>
        <w:rPr>
          <w:rFonts w:ascii="Times New Roman" w:hAnsi="Times New Roman" w:cs="Times New Roman"/>
        </w:rPr>
      </w:pPr>
      <w:r w:rsidRPr="00406BEF">
        <w:rPr>
          <w:rFonts w:ascii="Times New Roman" w:hAnsi="Times New Roman" w:cs="Times New Roman"/>
        </w:rPr>
        <w:t>Результаты радиологического мониторинга показывают, что демонтаж оборудования и систем низкой активности (классов 0 и А) и обращение с образующимися отходами в зданиях реакторных блоков (и других зданиях ИАЭС) не приводят к значительным радиоактивным выбросам в окружающую среду. Выбросы в окружающую среду определяются не только выполняемыми работами по выводу из эксплуатации, но и, зачастую в большей степени, оставшимися недемонтированными реакторами и действующими системами. Прогнозируется, что текущие выбросы из реакторных блоков сохранятся примерно на существующем уровне до демонтажа зон R3. При демонтаже зон R3 ожидается увеличение выбросов радионуклидов Co-60 и Nb-94 (см. Рисунки 4.2-20 и 4.2-23). Повышенные выбросы Cs-137 в 2017–2022 гг. (см. Рисунок 4.2-21) связаны с обращением с ОЯТ в реакторных блоках и его вывозом в ПХСХ-2. Фактические выбросы в окружающую среду при обращении с повреждёнными и протекающими ТВС оказались ниже прогнозируемых [27]. Прогноз выбросов, представленный на Рисунках 4.2-20–4.2-23, консервативно округляет и охватывает нерегулярности изменения выбросов не менее чем на 10 %. Более точная оценка выбросов будет проводиться при подготовке технологических проектов и отчётов по анализу безопасности планируемых Д&amp;ПТ-работ.</w:t>
      </w:r>
    </w:p>
    <w:p w14:paraId="54EBB416" w14:textId="77777777" w:rsidR="000909AF" w:rsidRPr="00406BEF" w:rsidRDefault="000909AF">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0909AF" w:rsidRPr="00406BEF" w14:paraId="4ECA4715" w14:textId="77777777" w:rsidTr="00572C96">
        <w:tc>
          <w:tcPr>
            <w:tcW w:w="4683" w:type="dxa"/>
          </w:tcPr>
          <w:p w14:paraId="3D67FD6C" w14:textId="77777777" w:rsidR="000909AF" w:rsidRPr="00406BEF" w:rsidRDefault="000909A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5971E99B" w14:textId="77777777" w:rsidR="000909AF" w:rsidRPr="00406BEF" w:rsidRDefault="000909AF" w:rsidP="00572C96">
            <w:pPr>
              <w:rPr>
                <w:rFonts w:ascii="Times New Roman" w:hAnsi="Times New Roman" w:cs="Times New Roman"/>
                <w:sz w:val="18"/>
                <w:szCs w:val="18"/>
                <w:lang w:val="ru-RU"/>
              </w:rPr>
            </w:pPr>
          </w:p>
          <w:p w14:paraId="021BC331" w14:textId="77777777" w:rsidR="000909AF" w:rsidRPr="00406BEF" w:rsidRDefault="000909A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E1BE725" w14:textId="77777777" w:rsidR="000909AF" w:rsidRPr="00406BEF" w:rsidRDefault="000909AF"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F7F6710" w14:textId="77777777" w:rsidR="000909AF" w:rsidRPr="00406BEF" w:rsidRDefault="000909AF"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5A19B85" w14:textId="77777777" w:rsidR="000909AF" w:rsidRPr="00406BEF" w:rsidRDefault="000909A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3D7F477" w14:textId="42156BDA" w:rsidR="000909AF" w:rsidRPr="00406BEF" w:rsidRDefault="000909A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149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5946D4E" w14:textId="77777777" w:rsidR="004C44CC" w:rsidRPr="00406BEF" w:rsidRDefault="004C44CC" w:rsidP="004C44CC">
      <w:pPr>
        <w:spacing w:after="0" w:line="240" w:lineRule="auto"/>
        <w:rPr>
          <w:rFonts w:ascii="Times New Roman" w:hAnsi="Times New Roman" w:cs="Times New Roman"/>
        </w:rPr>
      </w:pPr>
    </w:p>
    <w:p w14:paraId="164BB740" w14:textId="06929319" w:rsidR="004C44CC" w:rsidRPr="00406BEF" w:rsidRDefault="000909AF" w:rsidP="000909AF">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4021C866" wp14:editId="032F88D2">
            <wp:extent cx="5939790" cy="4054872"/>
            <wp:effectExtent l="0" t="0" r="3810" b="3175"/>
            <wp:docPr id="361" name="Рисунок 86" descr="image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9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39790" cy="4054872"/>
                    </a:xfrm>
                    <a:prstGeom prst="rect">
                      <a:avLst/>
                    </a:prstGeom>
                    <a:noFill/>
                    <a:ln>
                      <a:noFill/>
                    </a:ln>
                  </pic:spPr>
                </pic:pic>
              </a:graphicData>
            </a:graphic>
          </wp:inline>
        </w:drawing>
      </w:r>
    </w:p>
    <w:p w14:paraId="71C1D203" w14:textId="3027E8FC" w:rsidR="004C44CC" w:rsidRPr="00406BEF" w:rsidRDefault="004C44CC" w:rsidP="000909AF">
      <w:pPr>
        <w:spacing w:after="0" w:line="240" w:lineRule="auto"/>
        <w:jc w:val="center"/>
        <w:rPr>
          <w:rFonts w:ascii="Times New Roman" w:hAnsi="Times New Roman" w:cs="Times New Roman"/>
        </w:rPr>
      </w:pPr>
      <w:r w:rsidRPr="00406BEF">
        <w:rPr>
          <w:rFonts w:ascii="Times New Roman" w:hAnsi="Times New Roman" w:cs="Times New Roman"/>
        </w:rPr>
        <w:t xml:space="preserve">Рисунок 4.2-20. Выбросы радионуклида Co-60 в атмосферный воздух из зданий реакторных блоков №101/1 и №101/2: (M) </w:t>
      </w:r>
      <w:r w:rsidR="00AC6D92">
        <w:rPr>
          <w:rFonts w:ascii="Times New Roman" w:hAnsi="Times New Roman" w:cs="Times New Roman"/>
        </w:rPr>
        <w:t xml:space="preserve"> – </w:t>
      </w:r>
      <w:r w:rsidRPr="00406BEF">
        <w:rPr>
          <w:rFonts w:ascii="Times New Roman" w:hAnsi="Times New Roman" w:cs="Times New Roman"/>
        </w:rPr>
        <w:t xml:space="preserve"> данные мониторинга, (P) </w:t>
      </w:r>
      <w:r w:rsidR="00AC6D92">
        <w:rPr>
          <w:rFonts w:ascii="Times New Roman" w:hAnsi="Times New Roman" w:cs="Times New Roman"/>
        </w:rPr>
        <w:t xml:space="preserve"> – </w:t>
      </w:r>
      <w:r w:rsidRPr="00406BEF">
        <w:rPr>
          <w:rFonts w:ascii="Times New Roman" w:hAnsi="Times New Roman" w:cs="Times New Roman"/>
        </w:rPr>
        <w:t xml:space="preserve"> прогнозируемые выбросы, (PAVA) </w:t>
      </w:r>
      <w:r w:rsidR="00AC6D92">
        <w:rPr>
          <w:rFonts w:ascii="Times New Roman" w:hAnsi="Times New Roman" w:cs="Times New Roman"/>
        </w:rPr>
        <w:t xml:space="preserve"> – </w:t>
      </w:r>
      <w:r w:rsidRPr="00406BEF">
        <w:rPr>
          <w:rFonts w:ascii="Times New Roman" w:hAnsi="Times New Roman" w:cs="Times New Roman"/>
        </w:rPr>
        <w:t xml:space="preserve"> выбросы, оценённые в исследованиях ОВОС отдельных проектов Д&amp;ПТ, (R3) </w:t>
      </w:r>
      <w:r w:rsidR="00AC6D92">
        <w:rPr>
          <w:rFonts w:ascii="Times New Roman" w:hAnsi="Times New Roman" w:cs="Times New Roman"/>
        </w:rPr>
        <w:t xml:space="preserve"> – </w:t>
      </w:r>
      <w:r w:rsidRPr="00406BEF">
        <w:rPr>
          <w:rFonts w:ascii="Times New Roman" w:hAnsi="Times New Roman" w:cs="Times New Roman"/>
        </w:rPr>
        <w:t xml:space="preserve"> прогнозируемые выбросы при демонтаже зоны R3</w:t>
      </w:r>
    </w:p>
    <w:p w14:paraId="33A2AD09" w14:textId="312ACA83" w:rsidR="000909AF" w:rsidRPr="00406BEF" w:rsidRDefault="000909AF">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0909AF" w:rsidRPr="00406BEF" w14:paraId="0352A7E4" w14:textId="77777777" w:rsidTr="00572C96">
        <w:tc>
          <w:tcPr>
            <w:tcW w:w="4683" w:type="dxa"/>
          </w:tcPr>
          <w:p w14:paraId="115CE906" w14:textId="77777777" w:rsidR="000909AF" w:rsidRPr="00406BEF" w:rsidRDefault="000909A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4644ED7" w14:textId="77777777" w:rsidR="000909AF" w:rsidRPr="00406BEF" w:rsidRDefault="000909AF" w:rsidP="00572C96">
            <w:pPr>
              <w:rPr>
                <w:rFonts w:ascii="Times New Roman" w:hAnsi="Times New Roman" w:cs="Times New Roman"/>
                <w:sz w:val="18"/>
                <w:szCs w:val="18"/>
                <w:lang w:val="ru-RU"/>
              </w:rPr>
            </w:pPr>
          </w:p>
          <w:p w14:paraId="073168C6" w14:textId="77777777" w:rsidR="000909AF" w:rsidRPr="00406BEF" w:rsidRDefault="000909A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D8D1F2B" w14:textId="77777777" w:rsidR="000909AF" w:rsidRPr="00406BEF" w:rsidRDefault="000909AF"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9F160AD" w14:textId="77777777" w:rsidR="000909AF" w:rsidRPr="00406BEF" w:rsidRDefault="000909AF"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C16C58F" w14:textId="77777777" w:rsidR="000909AF" w:rsidRPr="00406BEF" w:rsidRDefault="000909A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0A5CA67" w14:textId="76E91BA4" w:rsidR="000909AF" w:rsidRPr="00406BEF" w:rsidRDefault="000909A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150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AC0BF09" w14:textId="4F6DABD6" w:rsidR="000909AF" w:rsidRPr="00406BEF" w:rsidRDefault="000909AF" w:rsidP="004C44CC">
      <w:pPr>
        <w:spacing w:after="0" w:line="240" w:lineRule="auto"/>
        <w:rPr>
          <w:rFonts w:ascii="Times New Roman" w:hAnsi="Times New Roman" w:cs="Times New Roman"/>
        </w:rPr>
      </w:pPr>
    </w:p>
    <w:p w14:paraId="3D661C6A" w14:textId="2EC0A1EE" w:rsidR="000909AF" w:rsidRPr="00406BEF" w:rsidRDefault="000909AF" w:rsidP="000909AF">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2F10E906" wp14:editId="36C8628C">
            <wp:extent cx="5638800" cy="3848100"/>
            <wp:effectExtent l="0" t="0" r="0" b="0"/>
            <wp:docPr id="360" name="Рисунок 87" descr="image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9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38800" cy="3848100"/>
                    </a:xfrm>
                    <a:prstGeom prst="rect">
                      <a:avLst/>
                    </a:prstGeom>
                    <a:noFill/>
                    <a:ln>
                      <a:noFill/>
                    </a:ln>
                  </pic:spPr>
                </pic:pic>
              </a:graphicData>
            </a:graphic>
          </wp:inline>
        </w:drawing>
      </w:r>
    </w:p>
    <w:p w14:paraId="02D4F423" w14:textId="36718E78" w:rsidR="004C44CC" w:rsidRPr="00406BEF" w:rsidRDefault="004C44CC" w:rsidP="000909AF">
      <w:pPr>
        <w:spacing w:after="0" w:line="240" w:lineRule="auto"/>
        <w:jc w:val="center"/>
        <w:rPr>
          <w:rFonts w:ascii="Times New Roman" w:hAnsi="Times New Roman" w:cs="Times New Roman"/>
        </w:rPr>
      </w:pPr>
      <w:r w:rsidRPr="00406BEF">
        <w:rPr>
          <w:rFonts w:ascii="Times New Roman" w:hAnsi="Times New Roman" w:cs="Times New Roman"/>
        </w:rPr>
        <w:t xml:space="preserve">Рисунок 4.2-21. Выбросы радионуклида Cs-137 в атмосферный воздух из зданий реакторных блоков №101/1 и №101/2: (M) </w:t>
      </w:r>
      <w:r w:rsidR="00AC6D92">
        <w:rPr>
          <w:rFonts w:ascii="Times New Roman" w:hAnsi="Times New Roman" w:cs="Times New Roman"/>
        </w:rPr>
        <w:t xml:space="preserve"> – </w:t>
      </w:r>
      <w:r w:rsidRPr="00406BEF">
        <w:rPr>
          <w:rFonts w:ascii="Times New Roman" w:hAnsi="Times New Roman" w:cs="Times New Roman"/>
        </w:rPr>
        <w:t xml:space="preserve"> данные мониторинга, (P) </w:t>
      </w:r>
      <w:r w:rsidR="00AC6D92">
        <w:rPr>
          <w:rFonts w:ascii="Times New Roman" w:hAnsi="Times New Roman" w:cs="Times New Roman"/>
        </w:rPr>
        <w:t xml:space="preserve"> – </w:t>
      </w:r>
      <w:r w:rsidRPr="00406BEF">
        <w:rPr>
          <w:rFonts w:ascii="Times New Roman" w:hAnsi="Times New Roman" w:cs="Times New Roman"/>
        </w:rPr>
        <w:t xml:space="preserve"> прогнозируемые выбросы, (PAVA) </w:t>
      </w:r>
      <w:r w:rsidR="00AC6D92">
        <w:rPr>
          <w:rFonts w:ascii="Times New Roman" w:hAnsi="Times New Roman" w:cs="Times New Roman"/>
        </w:rPr>
        <w:t xml:space="preserve"> – </w:t>
      </w:r>
      <w:r w:rsidRPr="00406BEF">
        <w:rPr>
          <w:rFonts w:ascii="Times New Roman" w:hAnsi="Times New Roman" w:cs="Times New Roman"/>
        </w:rPr>
        <w:t xml:space="preserve"> выбросы, оценённые в исследованиях ОВОС отдельных проектов Д&amp;ПТ, (R3) </w:t>
      </w:r>
      <w:r w:rsidR="00AC6D92">
        <w:rPr>
          <w:rFonts w:ascii="Times New Roman" w:hAnsi="Times New Roman" w:cs="Times New Roman"/>
        </w:rPr>
        <w:t xml:space="preserve"> – </w:t>
      </w:r>
      <w:r w:rsidRPr="00406BEF">
        <w:rPr>
          <w:rFonts w:ascii="Times New Roman" w:hAnsi="Times New Roman" w:cs="Times New Roman"/>
        </w:rPr>
        <w:t xml:space="preserve"> прогнозируемые выбросы при демонтаже зоны R3</w:t>
      </w:r>
    </w:p>
    <w:p w14:paraId="3EA6893A" w14:textId="2C264A46" w:rsidR="004C44CC" w:rsidRPr="00406BEF" w:rsidRDefault="004C44CC" w:rsidP="004C44CC">
      <w:pPr>
        <w:spacing w:after="0" w:line="240" w:lineRule="auto"/>
        <w:rPr>
          <w:rFonts w:ascii="Times New Roman" w:hAnsi="Times New Roman" w:cs="Times New Roman"/>
        </w:rPr>
      </w:pPr>
    </w:p>
    <w:p w14:paraId="53FC32C0" w14:textId="584886B8" w:rsidR="000909AF" w:rsidRPr="00406BEF" w:rsidRDefault="000909AF" w:rsidP="000909AF">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716530A2" wp14:editId="5207B75A">
            <wp:extent cx="5219700" cy="3552825"/>
            <wp:effectExtent l="0" t="0" r="0" b="0"/>
            <wp:docPr id="359" name="Рисунок 88" descr="image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10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19700" cy="3552825"/>
                    </a:xfrm>
                    <a:prstGeom prst="rect">
                      <a:avLst/>
                    </a:prstGeom>
                    <a:noFill/>
                    <a:ln>
                      <a:noFill/>
                    </a:ln>
                  </pic:spPr>
                </pic:pic>
              </a:graphicData>
            </a:graphic>
          </wp:inline>
        </w:drawing>
      </w:r>
    </w:p>
    <w:p w14:paraId="15EB5DDA" w14:textId="387C7AD0" w:rsidR="004C44CC" w:rsidRPr="00406BEF" w:rsidRDefault="004C44CC" w:rsidP="000909AF">
      <w:pPr>
        <w:spacing w:after="0" w:line="240" w:lineRule="auto"/>
        <w:jc w:val="center"/>
        <w:rPr>
          <w:rFonts w:ascii="Times New Roman" w:hAnsi="Times New Roman" w:cs="Times New Roman"/>
        </w:rPr>
      </w:pPr>
      <w:r w:rsidRPr="00406BEF">
        <w:rPr>
          <w:rFonts w:ascii="Times New Roman" w:hAnsi="Times New Roman" w:cs="Times New Roman"/>
        </w:rPr>
        <w:t xml:space="preserve">Рисунок 4.2-22. Выбросы радионуклида Sr-90 в атмосферный воздух из зданий реакторных блоков №101/1 и №101/2: (M) </w:t>
      </w:r>
      <w:r w:rsidR="00AC6D92">
        <w:rPr>
          <w:rFonts w:ascii="Times New Roman" w:hAnsi="Times New Roman" w:cs="Times New Roman"/>
        </w:rPr>
        <w:t xml:space="preserve"> – </w:t>
      </w:r>
      <w:r w:rsidRPr="00406BEF">
        <w:rPr>
          <w:rFonts w:ascii="Times New Roman" w:hAnsi="Times New Roman" w:cs="Times New Roman"/>
        </w:rPr>
        <w:t xml:space="preserve"> данные мониторинга, (P) </w:t>
      </w:r>
      <w:r w:rsidR="00AC6D92">
        <w:rPr>
          <w:rFonts w:ascii="Times New Roman" w:hAnsi="Times New Roman" w:cs="Times New Roman"/>
        </w:rPr>
        <w:t xml:space="preserve"> – </w:t>
      </w:r>
      <w:r w:rsidRPr="00406BEF">
        <w:rPr>
          <w:rFonts w:ascii="Times New Roman" w:hAnsi="Times New Roman" w:cs="Times New Roman"/>
        </w:rPr>
        <w:t xml:space="preserve"> прогнозируемые выбросы, (PAVA) </w:t>
      </w:r>
      <w:r w:rsidR="00AC6D92">
        <w:rPr>
          <w:rFonts w:ascii="Times New Roman" w:hAnsi="Times New Roman" w:cs="Times New Roman"/>
        </w:rPr>
        <w:t xml:space="preserve"> – </w:t>
      </w:r>
      <w:r w:rsidRPr="00406BEF">
        <w:rPr>
          <w:rFonts w:ascii="Times New Roman" w:hAnsi="Times New Roman" w:cs="Times New Roman"/>
        </w:rPr>
        <w:t xml:space="preserve"> выбросы, оценённые в исследованиях ОВОС отдельных проектов Д&amp;ПТ, (R3) </w:t>
      </w:r>
      <w:r w:rsidR="00AC6D92">
        <w:rPr>
          <w:rFonts w:ascii="Times New Roman" w:hAnsi="Times New Roman" w:cs="Times New Roman"/>
        </w:rPr>
        <w:t xml:space="preserve"> – </w:t>
      </w:r>
      <w:r w:rsidRPr="00406BEF">
        <w:rPr>
          <w:rFonts w:ascii="Times New Roman" w:hAnsi="Times New Roman" w:cs="Times New Roman"/>
        </w:rPr>
        <w:t xml:space="preserve"> прогнозируемые выбросы при демонтаже зоны R3</w:t>
      </w:r>
    </w:p>
    <w:p w14:paraId="017C2E45" w14:textId="0D11E552" w:rsidR="000909AF" w:rsidRPr="00406BEF" w:rsidRDefault="000909AF">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0909AF" w:rsidRPr="00406BEF" w14:paraId="7D3712AC" w14:textId="77777777" w:rsidTr="00572C96">
        <w:tc>
          <w:tcPr>
            <w:tcW w:w="4683" w:type="dxa"/>
          </w:tcPr>
          <w:p w14:paraId="1201F52E" w14:textId="77777777" w:rsidR="000909AF" w:rsidRPr="00406BEF" w:rsidRDefault="000909A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7027A77F" w14:textId="77777777" w:rsidR="000909AF" w:rsidRPr="00406BEF" w:rsidRDefault="000909AF" w:rsidP="00572C96">
            <w:pPr>
              <w:rPr>
                <w:rFonts w:ascii="Times New Roman" w:hAnsi="Times New Roman" w:cs="Times New Roman"/>
                <w:sz w:val="18"/>
                <w:szCs w:val="18"/>
                <w:lang w:val="ru-RU"/>
              </w:rPr>
            </w:pPr>
          </w:p>
          <w:p w14:paraId="3C519F69" w14:textId="77777777" w:rsidR="000909AF" w:rsidRPr="00406BEF" w:rsidRDefault="000909A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25D44C1" w14:textId="77777777" w:rsidR="000909AF" w:rsidRPr="00406BEF" w:rsidRDefault="000909AF"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F237022" w14:textId="77777777" w:rsidR="000909AF" w:rsidRPr="00406BEF" w:rsidRDefault="000909AF"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D91C841" w14:textId="77777777" w:rsidR="000909AF" w:rsidRPr="00406BEF" w:rsidRDefault="000909A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CBC41DA" w14:textId="5573938C" w:rsidR="000909AF" w:rsidRPr="00406BEF" w:rsidRDefault="000909A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151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9D710D0" w14:textId="1AACAF0A" w:rsidR="000909AF" w:rsidRPr="00406BEF" w:rsidRDefault="000909AF" w:rsidP="004C44CC">
      <w:pPr>
        <w:spacing w:after="0" w:line="240" w:lineRule="auto"/>
        <w:rPr>
          <w:rFonts w:ascii="Times New Roman" w:hAnsi="Times New Roman" w:cs="Times New Roman"/>
        </w:rPr>
      </w:pPr>
    </w:p>
    <w:p w14:paraId="6DC3E44D" w14:textId="44894816" w:rsidR="000909AF" w:rsidRPr="00406BEF" w:rsidRDefault="008C454E" w:rsidP="008C454E">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619F56D2" wp14:editId="38D2A688">
            <wp:extent cx="5534025" cy="2438400"/>
            <wp:effectExtent l="0" t="0" r="0" b="0"/>
            <wp:docPr id="358" name="Рисунок 89" descr="image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10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34025" cy="2438400"/>
                    </a:xfrm>
                    <a:prstGeom prst="rect">
                      <a:avLst/>
                    </a:prstGeom>
                    <a:noFill/>
                    <a:ln>
                      <a:noFill/>
                    </a:ln>
                  </pic:spPr>
                </pic:pic>
              </a:graphicData>
            </a:graphic>
          </wp:inline>
        </w:drawing>
      </w:r>
    </w:p>
    <w:p w14:paraId="1407B7C7" w14:textId="7387B1DA" w:rsidR="004C44CC" w:rsidRPr="00406BEF" w:rsidRDefault="004C44CC" w:rsidP="008C454E">
      <w:pPr>
        <w:spacing w:after="0" w:line="240" w:lineRule="auto"/>
        <w:jc w:val="center"/>
        <w:rPr>
          <w:rFonts w:ascii="Times New Roman" w:hAnsi="Times New Roman" w:cs="Times New Roman"/>
        </w:rPr>
      </w:pPr>
      <w:r w:rsidRPr="00406BEF">
        <w:rPr>
          <w:rFonts w:ascii="Times New Roman" w:hAnsi="Times New Roman" w:cs="Times New Roman"/>
        </w:rPr>
        <w:t xml:space="preserve">Рисунок 4.2-23. Выбросы радионуклида Nb-94 в атмосферный воздух из зданий реакторных блоков №101/1 и №101/2: (M) </w:t>
      </w:r>
      <w:r w:rsidR="00AC6D92">
        <w:rPr>
          <w:rFonts w:ascii="Times New Roman" w:hAnsi="Times New Roman" w:cs="Times New Roman"/>
        </w:rPr>
        <w:t xml:space="preserve"> – </w:t>
      </w:r>
      <w:r w:rsidRPr="00406BEF">
        <w:rPr>
          <w:rFonts w:ascii="Times New Roman" w:hAnsi="Times New Roman" w:cs="Times New Roman"/>
        </w:rPr>
        <w:t xml:space="preserve"> данные мониторинга, (P) </w:t>
      </w:r>
      <w:r w:rsidR="00AC6D92">
        <w:rPr>
          <w:rFonts w:ascii="Times New Roman" w:hAnsi="Times New Roman" w:cs="Times New Roman"/>
        </w:rPr>
        <w:t xml:space="preserve"> – </w:t>
      </w:r>
      <w:r w:rsidRPr="00406BEF">
        <w:rPr>
          <w:rFonts w:ascii="Times New Roman" w:hAnsi="Times New Roman" w:cs="Times New Roman"/>
        </w:rPr>
        <w:t xml:space="preserve"> прогнозируемые выбросы, (PAVA) </w:t>
      </w:r>
      <w:r w:rsidR="00AC6D92">
        <w:rPr>
          <w:rFonts w:ascii="Times New Roman" w:hAnsi="Times New Roman" w:cs="Times New Roman"/>
        </w:rPr>
        <w:t xml:space="preserve"> – </w:t>
      </w:r>
      <w:r w:rsidRPr="00406BEF">
        <w:rPr>
          <w:rFonts w:ascii="Times New Roman" w:hAnsi="Times New Roman" w:cs="Times New Roman"/>
        </w:rPr>
        <w:t xml:space="preserve"> выбросы, оценённые в исследованиях ОВОС отдельных проектов Д&amp;ПТ, (R3) </w:t>
      </w:r>
      <w:r w:rsidR="00AC6D92">
        <w:rPr>
          <w:rFonts w:ascii="Times New Roman" w:hAnsi="Times New Roman" w:cs="Times New Roman"/>
        </w:rPr>
        <w:t xml:space="preserve"> – </w:t>
      </w:r>
      <w:r w:rsidRPr="00406BEF">
        <w:rPr>
          <w:rFonts w:ascii="Times New Roman" w:hAnsi="Times New Roman" w:cs="Times New Roman"/>
        </w:rPr>
        <w:t xml:space="preserve"> прогнозируемые выбросы при демонтаже зоны R3</w:t>
      </w:r>
    </w:p>
    <w:p w14:paraId="0722154E" w14:textId="77777777" w:rsidR="004C44CC" w:rsidRPr="00406BEF" w:rsidRDefault="004C44CC" w:rsidP="004C44CC">
      <w:pPr>
        <w:spacing w:after="0" w:line="240" w:lineRule="auto"/>
        <w:rPr>
          <w:rFonts w:ascii="Times New Roman" w:hAnsi="Times New Roman" w:cs="Times New Roman"/>
        </w:rPr>
      </w:pPr>
    </w:p>
    <w:p w14:paraId="4197FF4E" w14:textId="77777777" w:rsidR="004C44CC" w:rsidRPr="00406BEF" w:rsidRDefault="004C44CC" w:rsidP="008C454E">
      <w:pPr>
        <w:spacing w:after="0" w:line="240" w:lineRule="auto"/>
        <w:ind w:firstLine="709"/>
        <w:jc w:val="both"/>
        <w:rPr>
          <w:rFonts w:ascii="Times New Roman" w:hAnsi="Times New Roman" w:cs="Times New Roman"/>
        </w:rPr>
      </w:pPr>
      <w:r w:rsidRPr="00406BEF">
        <w:rPr>
          <w:rFonts w:ascii="Times New Roman" w:hAnsi="Times New Roman" w:cs="Times New Roman"/>
        </w:rPr>
        <w:t>Результаты радиологического мониторинга также показывают, что хранение обработанных и среднеактивных отходов (классов А, В, С, D, Е) в хранилищах (накопительном хранилище ОВНН, здании №158/2) не вызывает значительных радиоактивных выбросов в окружающую среду.</w:t>
      </w:r>
    </w:p>
    <w:p w14:paraId="0FB67D43" w14:textId="77777777" w:rsidR="004C44CC" w:rsidRPr="00406BEF" w:rsidRDefault="004C44CC" w:rsidP="008C454E">
      <w:pPr>
        <w:spacing w:after="0" w:line="240" w:lineRule="auto"/>
        <w:ind w:firstLine="709"/>
        <w:jc w:val="both"/>
        <w:rPr>
          <w:rFonts w:ascii="Times New Roman" w:hAnsi="Times New Roman" w:cs="Times New Roman"/>
        </w:rPr>
      </w:pPr>
      <w:r w:rsidRPr="00406BEF">
        <w:rPr>
          <w:rFonts w:ascii="Times New Roman" w:hAnsi="Times New Roman" w:cs="Times New Roman"/>
        </w:rPr>
        <w:t>После 2024 г. наиболее важными источниками выбросов радионуклидов в атмосферный воздух останутся (см. Рисунок 4.2-19):</w:t>
      </w:r>
    </w:p>
    <w:p w14:paraId="29554BD6" w14:textId="77777777" w:rsidR="004C44CC" w:rsidRPr="00406BEF" w:rsidRDefault="004C44CC" w:rsidP="00F724AC">
      <w:pPr>
        <w:pStyle w:val="a8"/>
        <w:numPr>
          <w:ilvl w:val="0"/>
          <w:numId w:val="29"/>
        </w:numPr>
        <w:spacing w:after="0" w:line="240" w:lineRule="auto"/>
        <w:jc w:val="both"/>
        <w:rPr>
          <w:rFonts w:ascii="Times New Roman" w:hAnsi="Times New Roman" w:cs="Times New Roman"/>
        </w:rPr>
      </w:pPr>
      <w:r w:rsidRPr="00406BEF">
        <w:rPr>
          <w:rFonts w:ascii="Times New Roman" w:hAnsi="Times New Roman" w:cs="Times New Roman"/>
        </w:rPr>
        <w:t>здания реакторных блоков №101/1 и №101/2, где проводится техническое обслуживание оборудования энергоблоков, демонтаж и первичная переработка выведенного из эксплуатации оборудования и систем, хранение демонтированных материалов;</w:t>
      </w:r>
    </w:p>
    <w:p w14:paraId="484B1C0C" w14:textId="526DE312" w:rsidR="004C44CC" w:rsidRPr="00406BEF" w:rsidRDefault="004C44CC" w:rsidP="00F724AC">
      <w:pPr>
        <w:pStyle w:val="a8"/>
        <w:numPr>
          <w:ilvl w:val="0"/>
          <w:numId w:val="29"/>
        </w:numPr>
        <w:spacing w:after="0" w:line="240" w:lineRule="auto"/>
        <w:jc w:val="both"/>
        <w:rPr>
          <w:rFonts w:ascii="Times New Roman" w:hAnsi="Times New Roman" w:cs="Times New Roman"/>
        </w:rPr>
      </w:pPr>
      <w:r w:rsidRPr="00406BEF">
        <w:rPr>
          <w:rFonts w:ascii="Times New Roman" w:hAnsi="Times New Roman" w:cs="Times New Roman"/>
        </w:rPr>
        <w:t xml:space="preserve">извлечение накопленных в эксплуатационный период </w:t>
      </w:r>
      <w:r w:rsidR="00EB4EDB" w:rsidRPr="00406BEF">
        <w:rPr>
          <w:rFonts w:ascii="Times New Roman" w:hAnsi="Times New Roman" w:cs="Times New Roman"/>
        </w:rPr>
        <w:t>РО</w:t>
      </w:r>
      <w:r w:rsidRPr="00406BEF">
        <w:rPr>
          <w:rFonts w:ascii="Times New Roman" w:hAnsi="Times New Roman" w:cs="Times New Roman"/>
        </w:rPr>
        <w:t xml:space="preserve"> групп G2 и G3 из существующих хранилищ в зданиях №157 и №157/1 с использованием модулей извлечения ОУ-2 и ОУ-3.</w:t>
      </w:r>
    </w:p>
    <w:p w14:paraId="047FC0E5" w14:textId="759B0412" w:rsidR="004C44CC" w:rsidRPr="00406BEF" w:rsidRDefault="004C44CC" w:rsidP="008C454E">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Деятельность по эксплуатации, выводу из эксплуатации и обращению с </w:t>
      </w:r>
      <w:r w:rsidR="00EB4EDB" w:rsidRPr="00406BEF">
        <w:rPr>
          <w:rFonts w:ascii="Times New Roman" w:hAnsi="Times New Roman" w:cs="Times New Roman"/>
        </w:rPr>
        <w:t>РО</w:t>
      </w:r>
      <w:r w:rsidRPr="00406BEF">
        <w:rPr>
          <w:rFonts w:ascii="Times New Roman" w:hAnsi="Times New Roman" w:cs="Times New Roman"/>
        </w:rPr>
        <w:t>, осуществляемая в других контролируемых зонах ИАЭС и прилегающих объектах ядерного топлива и в расположенных там зданиях, также приведёт к выбросам в атмосферный воздух, однако суммарные выбросы от этих видов деятельности будут ниже по сравнению с выбросами из зданий реакторных блоков.</w:t>
      </w:r>
    </w:p>
    <w:p w14:paraId="3417BE13" w14:textId="77777777" w:rsidR="004C44CC" w:rsidRPr="00406BEF" w:rsidRDefault="004C44CC" w:rsidP="008C454E">
      <w:pPr>
        <w:spacing w:after="0" w:line="240" w:lineRule="auto"/>
        <w:ind w:firstLine="709"/>
        <w:jc w:val="both"/>
        <w:rPr>
          <w:rFonts w:ascii="Times New Roman" w:hAnsi="Times New Roman" w:cs="Times New Roman"/>
        </w:rPr>
      </w:pPr>
    </w:p>
    <w:p w14:paraId="243880E0" w14:textId="77777777" w:rsidR="008C454E" w:rsidRPr="00406BEF" w:rsidRDefault="004C44CC" w:rsidP="008C454E">
      <w:pPr>
        <w:spacing w:after="0" w:line="240" w:lineRule="auto"/>
        <w:ind w:firstLine="709"/>
        <w:jc w:val="both"/>
        <w:rPr>
          <w:rFonts w:ascii="Times New Roman" w:hAnsi="Times New Roman" w:cs="Times New Roman"/>
        </w:rPr>
      </w:pPr>
      <w:r w:rsidRPr="00406BEF">
        <w:rPr>
          <w:rFonts w:ascii="Times New Roman" w:hAnsi="Times New Roman" w:cs="Times New Roman"/>
        </w:rPr>
        <w:t>Сравнение прогнозируемых выбросов в атмосферный воздух с предельными значениями, установленными</w:t>
      </w:r>
    </w:p>
    <w:p w14:paraId="0101C496" w14:textId="77777777" w:rsidR="008C454E" w:rsidRPr="00406BEF" w:rsidRDefault="008C454E">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C454E" w:rsidRPr="00406BEF" w14:paraId="023B982A" w14:textId="77777777" w:rsidTr="00572C96">
        <w:tc>
          <w:tcPr>
            <w:tcW w:w="4683" w:type="dxa"/>
          </w:tcPr>
          <w:p w14:paraId="7E4D0961" w14:textId="77777777" w:rsidR="008C454E" w:rsidRPr="00406BEF" w:rsidRDefault="008C454E"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6C6DCCCA" w14:textId="77777777" w:rsidR="008C454E" w:rsidRPr="00406BEF" w:rsidRDefault="008C454E" w:rsidP="00572C96">
            <w:pPr>
              <w:rPr>
                <w:rFonts w:ascii="Times New Roman" w:hAnsi="Times New Roman" w:cs="Times New Roman"/>
                <w:sz w:val="18"/>
                <w:szCs w:val="18"/>
                <w:lang w:val="ru-RU"/>
              </w:rPr>
            </w:pPr>
          </w:p>
          <w:p w14:paraId="4B5659A4" w14:textId="77777777" w:rsidR="008C454E" w:rsidRPr="00406BEF" w:rsidRDefault="008C454E"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AB9D6F2" w14:textId="77777777" w:rsidR="008C454E" w:rsidRPr="00406BEF" w:rsidRDefault="008C454E"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677F11B" w14:textId="77777777" w:rsidR="008C454E" w:rsidRPr="00406BEF" w:rsidRDefault="008C454E"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26987ED" w14:textId="77777777" w:rsidR="008C454E" w:rsidRPr="00406BEF" w:rsidRDefault="008C454E"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5907740" w14:textId="0C7ABD4C" w:rsidR="008C454E" w:rsidRPr="00406BEF" w:rsidRDefault="008C454E"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152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3363BF6" w14:textId="77777777" w:rsidR="008C454E" w:rsidRPr="00406BEF" w:rsidRDefault="008C454E" w:rsidP="004C44CC">
      <w:pPr>
        <w:spacing w:after="0" w:line="240" w:lineRule="auto"/>
        <w:rPr>
          <w:rFonts w:ascii="Times New Roman" w:hAnsi="Times New Roman" w:cs="Times New Roman"/>
        </w:rPr>
      </w:pPr>
    </w:p>
    <w:p w14:paraId="0DE3B12D" w14:textId="0172D662" w:rsidR="004C44CC" w:rsidRPr="00406BEF" w:rsidRDefault="004C44CC" w:rsidP="008C454E">
      <w:pPr>
        <w:spacing w:after="0" w:line="240" w:lineRule="auto"/>
        <w:jc w:val="both"/>
        <w:rPr>
          <w:rFonts w:ascii="Times New Roman" w:hAnsi="Times New Roman" w:cs="Times New Roman"/>
        </w:rPr>
      </w:pPr>
      <w:r w:rsidRPr="00406BEF">
        <w:rPr>
          <w:rFonts w:ascii="Times New Roman" w:hAnsi="Times New Roman" w:cs="Times New Roman"/>
        </w:rPr>
        <w:t xml:space="preserve">с 2020 г., представлено на Рисунке 4.2-24. Выброшенная активность радионуклида C-14 составляет около 83 % от предельных значений, установленных для этого радионуклида, выброшенная активность радионуклидов группы ИА </w:t>
      </w:r>
      <w:r w:rsidR="00AC6D92">
        <w:rPr>
          <w:rFonts w:ascii="Times New Roman" w:hAnsi="Times New Roman" w:cs="Times New Roman"/>
        </w:rPr>
        <w:t xml:space="preserve"> – </w:t>
      </w:r>
      <w:r w:rsidRPr="00406BEF">
        <w:rPr>
          <w:rFonts w:ascii="Times New Roman" w:hAnsi="Times New Roman" w:cs="Times New Roman"/>
        </w:rPr>
        <w:t xml:space="preserve"> около 6 % от предельных значений для этой группы, а выброшенная активность H-3 </w:t>
      </w:r>
      <w:r w:rsidR="00AC6D92">
        <w:rPr>
          <w:rFonts w:ascii="Times New Roman" w:hAnsi="Times New Roman" w:cs="Times New Roman"/>
        </w:rPr>
        <w:t xml:space="preserve"> – </w:t>
      </w:r>
      <w:r w:rsidRPr="00406BEF">
        <w:rPr>
          <w:rFonts w:ascii="Times New Roman" w:hAnsi="Times New Roman" w:cs="Times New Roman"/>
        </w:rPr>
        <w:t xml:space="preserve"> около 0,3 % от предельных значений для этого радионуклида. Годовая эффективная доза облучения населения, определяемая предельными выбросами C-14, составляет 0,001 мЗв/год, т.е. 1 % от ограничения дозы, применяемого к выбросам радионуклидов в атмосферный воздух (0,1 мЗв/год, см. Раздел 4.2.2.2). Таким образом, предельные выбросы C-14 могут быть увеличены при оптимизации предельных выбросов других групп радионуклидов.</w:t>
      </w:r>
    </w:p>
    <w:p w14:paraId="7310CFC1" w14:textId="7D73511D" w:rsidR="004C44CC" w:rsidRPr="00406BEF" w:rsidRDefault="004C44CC" w:rsidP="004C44CC">
      <w:pPr>
        <w:spacing w:after="0" w:line="240" w:lineRule="auto"/>
        <w:rPr>
          <w:rFonts w:ascii="Times New Roman" w:hAnsi="Times New Roman" w:cs="Times New Roman"/>
        </w:rPr>
      </w:pPr>
    </w:p>
    <w:p w14:paraId="4BFBBE9E" w14:textId="3B690970" w:rsidR="008C454E" w:rsidRPr="00406BEF" w:rsidRDefault="008C454E" w:rsidP="008C454E">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479BE3EE" wp14:editId="4283FDEC">
            <wp:extent cx="5629275" cy="3619500"/>
            <wp:effectExtent l="0" t="0" r="0" b="0"/>
            <wp:docPr id="357" name="Рисунок 90" descr="image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10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29275" cy="3619500"/>
                    </a:xfrm>
                    <a:prstGeom prst="rect">
                      <a:avLst/>
                    </a:prstGeom>
                    <a:noFill/>
                    <a:ln>
                      <a:noFill/>
                    </a:ln>
                  </pic:spPr>
                </pic:pic>
              </a:graphicData>
            </a:graphic>
          </wp:inline>
        </w:drawing>
      </w:r>
    </w:p>
    <w:p w14:paraId="66FF1918" w14:textId="77777777" w:rsidR="004C44CC" w:rsidRPr="00406BEF" w:rsidRDefault="004C44CC" w:rsidP="008C454E">
      <w:pPr>
        <w:spacing w:after="0" w:line="240" w:lineRule="auto"/>
        <w:jc w:val="center"/>
        <w:rPr>
          <w:rFonts w:ascii="Times New Roman" w:hAnsi="Times New Roman" w:cs="Times New Roman"/>
        </w:rPr>
      </w:pPr>
      <w:r w:rsidRPr="00406BEF">
        <w:rPr>
          <w:rFonts w:ascii="Times New Roman" w:hAnsi="Times New Roman" w:cs="Times New Roman"/>
        </w:rPr>
        <w:t>Рисунок 4.2-24. Сравнение выбросов ИАЭС в атмосферный воздух с предельными значениями, установленными с 2020 г.</w:t>
      </w:r>
    </w:p>
    <w:p w14:paraId="6372A2D4" w14:textId="77777777" w:rsidR="004C44CC" w:rsidRPr="00406BEF" w:rsidRDefault="004C44CC" w:rsidP="004C44CC">
      <w:pPr>
        <w:spacing w:after="0" w:line="240" w:lineRule="auto"/>
        <w:rPr>
          <w:rFonts w:ascii="Times New Roman" w:hAnsi="Times New Roman" w:cs="Times New Roman"/>
        </w:rPr>
      </w:pPr>
    </w:p>
    <w:p w14:paraId="3FDD9B8C" w14:textId="4DDFDCF2" w:rsidR="004C44CC" w:rsidRPr="00406BEF" w:rsidRDefault="004C44CC" w:rsidP="008C454E">
      <w:pPr>
        <w:spacing w:after="0" w:line="240" w:lineRule="auto"/>
        <w:outlineLvl w:val="2"/>
        <w:rPr>
          <w:rFonts w:ascii="Times New Roman" w:hAnsi="Times New Roman" w:cs="Times New Roman"/>
          <w:b/>
        </w:rPr>
      </w:pPr>
      <w:bookmarkStart w:id="34" w:name="_Toc217406033"/>
      <w:r w:rsidRPr="00406BEF">
        <w:rPr>
          <w:rFonts w:ascii="Times New Roman" w:hAnsi="Times New Roman" w:cs="Times New Roman"/>
          <w:b/>
        </w:rPr>
        <w:t>4.2.4</w:t>
      </w:r>
      <w:r w:rsidR="008C454E" w:rsidRPr="00406BEF">
        <w:rPr>
          <w:rFonts w:ascii="Times New Roman" w:hAnsi="Times New Roman" w:cs="Times New Roman"/>
          <w:b/>
        </w:rPr>
        <w:tab/>
      </w:r>
      <w:r w:rsidRPr="00406BEF">
        <w:rPr>
          <w:rFonts w:ascii="Times New Roman" w:hAnsi="Times New Roman" w:cs="Times New Roman"/>
          <w:b/>
        </w:rPr>
        <w:t>Меры по снижению воздействия</w:t>
      </w:r>
      <w:bookmarkEnd w:id="34"/>
    </w:p>
    <w:p w14:paraId="2C610BA8" w14:textId="77777777" w:rsidR="008C454E" w:rsidRPr="00406BEF" w:rsidRDefault="008C454E" w:rsidP="008C454E">
      <w:pPr>
        <w:spacing w:after="0" w:line="240" w:lineRule="auto"/>
        <w:ind w:firstLine="709"/>
        <w:jc w:val="both"/>
        <w:rPr>
          <w:rFonts w:ascii="Times New Roman" w:hAnsi="Times New Roman" w:cs="Times New Roman"/>
        </w:rPr>
      </w:pPr>
    </w:p>
    <w:p w14:paraId="33A51F5B" w14:textId="77777777" w:rsidR="004C44CC" w:rsidRPr="00406BEF" w:rsidRDefault="004C44CC" w:rsidP="008C454E">
      <w:pPr>
        <w:spacing w:after="0" w:line="240" w:lineRule="auto"/>
        <w:ind w:firstLine="709"/>
        <w:jc w:val="both"/>
        <w:rPr>
          <w:rFonts w:ascii="Times New Roman" w:hAnsi="Times New Roman" w:cs="Times New Roman"/>
        </w:rPr>
      </w:pPr>
      <w:r w:rsidRPr="00406BEF">
        <w:rPr>
          <w:rFonts w:ascii="Times New Roman" w:hAnsi="Times New Roman" w:cs="Times New Roman"/>
        </w:rPr>
        <w:t>Для работ по демонтажу и первичной переработке оборудования и систем, которые могут потенциально привести к образованию взвешенных частиц и аэрозолей, должна быть предусмотрена и применена HEPA-фильтрация выбросов в атмосферный воздух. Как показывает опыт уже реализованных проектов вывода из эксплуатации ИАЭС, это позволяет значительно сократить выбросы как радиоактивных, так и нерадиоактивных материалов в атмосферный воздух.</w:t>
      </w:r>
    </w:p>
    <w:p w14:paraId="60B0A333" w14:textId="77777777" w:rsidR="004C44CC" w:rsidRPr="00406BEF" w:rsidRDefault="004C44CC" w:rsidP="008C454E">
      <w:pPr>
        <w:spacing w:after="0" w:line="240" w:lineRule="auto"/>
        <w:ind w:firstLine="709"/>
        <w:jc w:val="both"/>
        <w:rPr>
          <w:rFonts w:ascii="Times New Roman" w:hAnsi="Times New Roman" w:cs="Times New Roman"/>
        </w:rPr>
      </w:pPr>
    </w:p>
    <w:p w14:paraId="4360B187" w14:textId="77777777" w:rsidR="008C454E" w:rsidRPr="00406BEF" w:rsidRDefault="004C44CC" w:rsidP="008C454E">
      <w:pPr>
        <w:spacing w:after="0" w:line="240" w:lineRule="auto"/>
        <w:ind w:firstLine="709"/>
        <w:jc w:val="both"/>
        <w:rPr>
          <w:rFonts w:ascii="Times New Roman" w:hAnsi="Times New Roman" w:cs="Times New Roman"/>
        </w:rPr>
      </w:pPr>
      <w:r w:rsidRPr="00406BEF">
        <w:rPr>
          <w:rFonts w:ascii="Times New Roman" w:hAnsi="Times New Roman" w:cs="Times New Roman"/>
        </w:rPr>
        <w:t>Может быть пересмотрено предельное значение выбросов радионуклида C-14 в атмосферный воздух. Предельное значение, применяемое к этому радионуклиду с 2020 г., определено на основе данных проектов вывода из эксплуатации, подготовленных в 2020 г. и ранее. Существующие предельные значения выбросов в атмосферный воздух могут быть пересмотрены и оптимизированы с применением принципа АЛАРА и при обеспечении низкого воздействия на окружающую среду, соответствующего</w:t>
      </w:r>
    </w:p>
    <w:p w14:paraId="36A93973" w14:textId="77777777" w:rsidR="008C454E" w:rsidRPr="00406BEF" w:rsidRDefault="008C454E">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C454E" w:rsidRPr="00406BEF" w14:paraId="74501A46" w14:textId="77777777" w:rsidTr="00572C96">
        <w:tc>
          <w:tcPr>
            <w:tcW w:w="4683" w:type="dxa"/>
          </w:tcPr>
          <w:p w14:paraId="6BBF61A9" w14:textId="77777777" w:rsidR="008C454E" w:rsidRPr="00406BEF" w:rsidRDefault="008C454E"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812812A" w14:textId="77777777" w:rsidR="008C454E" w:rsidRPr="00406BEF" w:rsidRDefault="008C454E" w:rsidP="00572C96">
            <w:pPr>
              <w:rPr>
                <w:rFonts w:ascii="Times New Roman" w:hAnsi="Times New Roman" w:cs="Times New Roman"/>
                <w:sz w:val="18"/>
                <w:szCs w:val="18"/>
                <w:lang w:val="ru-RU"/>
              </w:rPr>
            </w:pPr>
          </w:p>
          <w:p w14:paraId="68F1E9F8" w14:textId="77777777" w:rsidR="008C454E" w:rsidRPr="00406BEF" w:rsidRDefault="008C454E"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3A9B466" w14:textId="77777777" w:rsidR="008C454E" w:rsidRPr="00406BEF" w:rsidRDefault="008C454E"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07A76B6" w14:textId="77777777" w:rsidR="008C454E" w:rsidRPr="00406BEF" w:rsidRDefault="008C454E"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528ECCC" w14:textId="77777777" w:rsidR="008C454E" w:rsidRPr="00406BEF" w:rsidRDefault="008C454E"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E112F4A" w14:textId="4DA3507B" w:rsidR="008C454E" w:rsidRPr="00406BEF" w:rsidRDefault="008C454E"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153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A7E6AE5" w14:textId="77777777" w:rsidR="008C454E" w:rsidRPr="00406BEF" w:rsidRDefault="008C454E" w:rsidP="004C44CC">
      <w:pPr>
        <w:spacing w:after="0" w:line="240" w:lineRule="auto"/>
        <w:rPr>
          <w:rFonts w:ascii="Times New Roman" w:hAnsi="Times New Roman" w:cs="Times New Roman"/>
        </w:rPr>
      </w:pPr>
    </w:p>
    <w:p w14:paraId="7371BDC1" w14:textId="1ED79CEC" w:rsidR="004C44CC" w:rsidRPr="00406BEF" w:rsidRDefault="004C44CC" w:rsidP="008C454E">
      <w:pPr>
        <w:spacing w:after="0" w:line="240" w:lineRule="auto"/>
        <w:jc w:val="both"/>
        <w:rPr>
          <w:rFonts w:ascii="Times New Roman" w:hAnsi="Times New Roman" w:cs="Times New Roman"/>
        </w:rPr>
      </w:pPr>
      <w:r w:rsidRPr="00406BEF">
        <w:rPr>
          <w:rFonts w:ascii="Times New Roman" w:hAnsi="Times New Roman" w:cs="Times New Roman"/>
        </w:rPr>
        <w:t>требованиям радиационной безопасности.</w:t>
      </w:r>
    </w:p>
    <w:p w14:paraId="52F2AD95" w14:textId="77777777" w:rsidR="004C44CC" w:rsidRPr="00406BEF" w:rsidRDefault="004C44CC" w:rsidP="008C454E">
      <w:pPr>
        <w:spacing w:after="0" w:line="240" w:lineRule="auto"/>
        <w:ind w:firstLine="720"/>
        <w:jc w:val="both"/>
        <w:rPr>
          <w:rFonts w:ascii="Times New Roman" w:hAnsi="Times New Roman" w:cs="Times New Roman"/>
        </w:rPr>
      </w:pPr>
      <w:r w:rsidRPr="00406BEF">
        <w:rPr>
          <w:rFonts w:ascii="Times New Roman" w:hAnsi="Times New Roman" w:cs="Times New Roman"/>
        </w:rPr>
        <w:t>Для снижения негативного воздействия демонтажных работ на атмосферный воздух конструкции демонтируемых зданий и обрабатываемый строительный лом могут орошаться (поливаться водой), чтобы предотвратить пылеобразование. Рекомендуется транспортировать пылящие строительные отходы в закрытых транспортных средствах или использовать другие средства защиты от рассеивания пыли и загрязнения окружающей среды при транспортировке.</w:t>
      </w:r>
    </w:p>
    <w:p w14:paraId="42FA0CF6" w14:textId="3CDE031E" w:rsidR="008C454E" w:rsidRPr="00406BEF" w:rsidRDefault="008C454E">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DD66B8" w:rsidRPr="00406BEF" w14:paraId="3664F894" w14:textId="77777777" w:rsidTr="00572C96">
        <w:tc>
          <w:tcPr>
            <w:tcW w:w="4683" w:type="dxa"/>
          </w:tcPr>
          <w:p w14:paraId="32395068" w14:textId="77777777" w:rsidR="00DD66B8" w:rsidRPr="00406BEF" w:rsidRDefault="00DD66B8"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5BCE8457" w14:textId="77777777" w:rsidR="00DD66B8" w:rsidRPr="00406BEF" w:rsidRDefault="00DD66B8" w:rsidP="00572C96">
            <w:pPr>
              <w:rPr>
                <w:rFonts w:ascii="Times New Roman" w:hAnsi="Times New Roman" w:cs="Times New Roman"/>
                <w:sz w:val="18"/>
                <w:szCs w:val="18"/>
                <w:lang w:val="ru-RU"/>
              </w:rPr>
            </w:pPr>
          </w:p>
          <w:p w14:paraId="1CB7E04A" w14:textId="77777777" w:rsidR="00DD66B8" w:rsidRPr="00406BEF" w:rsidRDefault="00DD66B8"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52432D3" w14:textId="77777777" w:rsidR="00DD66B8" w:rsidRPr="00406BEF" w:rsidRDefault="00DD66B8"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8BEAE7A" w14:textId="77777777" w:rsidR="00DD66B8" w:rsidRPr="00406BEF" w:rsidRDefault="00DD66B8"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63878C0" w14:textId="77777777" w:rsidR="00DD66B8" w:rsidRPr="00406BEF" w:rsidRDefault="00DD66B8"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F7D564F" w14:textId="43997075" w:rsidR="00DD66B8" w:rsidRPr="00406BEF" w:rsidRDefault="00DD66B8"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154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C2A6BB1" w14:textId="72723E50" w:rsidR="004C44CC" w:rsidRPr="00406BEF" w:rsidRDefault="004C44CC" w:rsidP="004C44CC">
      <w:pPr>
        <w:spacing w:after="0" w:line="240" w:lineRule="auto"/>
        <w:rPr>
          <w:rFonts w:ascii="Times New Roman" w:hAnsi="Times New Roman" w:cs="Times New Roman"/>
        </w:rPr>
      </w:pPr>
    </w:p>
    <w:p w14:paraId="0DD01F6C" w14:textId="0666165D" w:rsidR="004C44CC" w:rsidRPr="00406BEF" w:rsidRDefault="004C44CC" w:rsidP="00DD66B8">
      <w:pPr>
        <w:spacing w:after="0" w:line="240" w:lineRule="auto"/>
        <w:outlineLvl w:val="1"/>
        <w:rPr>
          <w:rFonts w:ascii="Times New Roman" w:hAnsi="Times New Roman" w:cs="Times New Roman"/>
          <w:b/>
        </w:rPr>
      </w:pPr>
      <w:bookmarkStart w:id="35" w:name="_Toc217406034"/>
      <w:r w:rsidRPr="00406BEF">
        <w:rPr>
          <w:rFonts w:ascii="Times New Roman" w:hAnsi="Times New Roman" w:cs="Times New Roman"/>
          <w:b/>
        </w:rPr>
        <w:t>4.3</w:t>
      </w:r>
      <w:r w:rsidR="00DD66B8" w:rsidRPr="00406BEF">
        <w:rPr>
          <w:rFonts w:ascii="Times New Roman" w:hAnsi="Times New Roman" w:cs="Times New Roman"/>
          <w:b/>
        </w:rPr>
        <w:tab/>
      </w:r>
      <w:r w:rsidRPr="00406BEF">
        <w:rPr>
          <w:rFonts w:ascii="Times New Roman" w:hAnsi="Times New Roman" w:cs="Times New Roman"/>
          <w:b/>
        </w:rPr>
        <w:t>Почва</w:t>
      </w:r>
      <w:bookmarkEnd w:id="35"/>
    </w:p>
    <w:p w14:paraId="26719F16" w14:textId="77777777" w:rsidR="00DD66B8" w:rsidRPr="00406BEF" w:rsidRDefault="00DD66B8" w:rsidP="004C44CC">
      <w:pPr>
        <w:spacing w:after="0" w:line="240" w:lineRule="auto"/>
        <w:rPr>
          <w:rFonts w:ascii="Times New Roman" w:hAnsi="Times New Roman" w:cs="Times New Roman"/>
          <w:b/>
        </w:rPr>
      </w:pPr>
    </w:p>
    <w:p w14:paraId="045234D9" w14:textId="35362634" w:rsidR="004C44CC" w:rsidRPr="00406BEF" w:rsidRDefault="004C44CC" w:rsidP="00DD66B8">
      <w:pPr>
        <w:spacing w:after="0" w:line="240" w:lineRule="auto"/>
        <w:outlineLvl w:val="2"/>
        <w:rPr>
          <w:rFonts w:ascii="Times New Roman" w:hAnsi="Times New Roman" w:cs="Times New Roman"/>
          <w:b/>
        </w:rPr>
      </w:pPr>
      <w:bookmarkStart w:id="36" w:name="_Toc217406035"/>
      <w:r w:rsidRPr="00406BEF">
        <w:rPr>
          <w:rFonts w:ascii="Times New Roman" w:hAnsi="Times New Roman" w:cs="Times New Roman"/>
          <w:b/>
        </w:rPr>
        <w:t>4.3.1</w:t>
      </w:r>
      <w:r w:rsidR="00DD66B8" w:rsidRPr="00406BEF">
        <w:rPr>
          <w:rFonts w:ascii="Times New Roman" w:hAnsi="Times New Roman" w:cs="Times New Roman"/>
          <w:b/>
        </w:rPr>
        <w:tab/>
      </w:r>
      <w:r w:rsidRPr="00406BEF">
        <w:rPr>
          <w:rFonts w:ascii="Times New Roman" w:hAnsi="Times New Roman" w:cs="Times New Roman"/>
          <w:b/>
        </w:rPr>
        <w:t>Текущее состояние</w:t>
      </w:r>
      <w:bookmarkEnd w:id="36"/>
    </w:p>
    <w:p w14:paraId="06BC9517" w14:textId="77777777" w:rsidR="00DD66B8" w:rsidRPr="00406BEF" w:rsidRDefault="00DD66B8" w:rsidP="004C44CC">
      <w:pPr>
        <w:spacing w:after="0" w:line="240" w:lineRule="auto"/>
        <w:rPr>
          <w:rFonts w:ascii="Times New Roman" w:hAnsi="Times New Roman" w:cs="Times New Roman"/>
        </w:rPr>
      </w:pPr>
    </w:p>
    <w:p w14:paraId="60C22EAA" w14:textId="77777777" w:rsidR="004C44CC" w:rsidRPr="00406BEF" w:rsidRDefault="004C44CC" w:rsidP="00DD66B8">
      <w:pPr>
        <w:spacing w:after="0" w:line="240" w:lineRule="auto"/>
        <w:ind w:firstLine="709"/>
        <w:jc w:val="both"/>
        <w:rPr>
          <w:rFonts w:ascii="Times New Roman" w:hAnsi="Times New Roman" w:cs="Times New Roman"/>
        </w:rPr>
      </w:pPr>
      <w:r w:rsidRPr="00406BEF">
        <w:rPr>
          <w:rFonts w:ascii="Times New Roman" w:hAnsi="Times New Roman" w:cs="Times New Roman"/>
        </w:rPr>
        <w:t>Территория Игналинской АЭС подверглась влиянию строительства и эксплуатации ИАЭС и почти полностью покрыта насыпным грунтом. Таким образом, естественный почвенный слой практически отсутствует. Насыпной грунт содержит смесь суглинков, гравия, гальки, песка и органических остатков в отдельных местах.</w:t>
      </w:r>
    </w:p>
    <w:p w14:paraId="5077711D" w14:textId="77777777" w:rsidR="004C44CC" w:rsidRPr="00406BEF" w:rsidRDefault="004C44CC" w:rsidP="00DD66B8">
      <w:pPr>
        <w:spacing w:after="0" w:line="240" w:lineRule="auto"/>
        <w:ind w:firstLine="709"/>
        <w:jc w:val="both"/>
        <w:rPr>
          <w:rFonts w:ascii="Times New Roman" w:hAnsi="Times New Roman" w:cs="Times New Roman"/>
        </w:rPr>
      </w:pPr>
      <w:r w:rsidRPr="00406BEF">
        <w:rPr>
          <w:rFonts w:ascii="Times New Roman" w:hAnsi="Times New Roman" w:cs="Times New Roman"/>
        </w:rPr>
        <w:t>В рамках экологического мониторинга ИАЭС проводит радиологические измерения проб почвы в районе ИАЭС с 1986 г. и представляет результаты измерений в ежегодных отчётах по радиологическому мониторингу. Пробы почвы также отбираются и анализируются на отдельных площадках объектов ядерного топлива (накопительное хранилище (B19-1), ОПТРО (B2), ПХСХ (B1), ОПХТРО (B34), наземное хранилище «Свалка» (B19-2)) на ИАЭС. Как видно из результатов радиологического мониторинга района ИАЭС (см. Таблицу 4.3-1 и Рисунок 4.3-1), изменение концентраций радионуклидов в пробах почвы в течение периода мониторинга незначительно. Для сравнения приведены результаты по естественным радионуклидам K-40, Ra-226 и Th-228, которые не выбрасываются в окружающую среду ИАЭС.</w:t>
      </w:r>
    </w:p>
    <w:p w14:paraId="113B42D3" w14:textId="77777777" w:rsidR="004C44CC" w:rsidRPr="00406BEF" w:rsidRDefault="004C44CC" w:rsidP="00DD66B8">
      <w:pPr>
        <w:spacing w:after="0" w:line="240" w:lineRule="auto"/>
        <w:jc w:val="center"/>
        <w:rPr>
          <w:rFonts w:ascii="Times New Roman" w:hAnsi="Times New Roman" w:cs="Times New Roman"/>
        </w:rPr>
      </w:pPr>
    </w:p>
    <w:p w14:paraId="297F5199" w14:textId="77777777" w:rsidR="004C44CC" w:rsidRPr="00406BEF" w:rsidRDefault="004C44CC" w:rsidP="00DD66B8">
      <w:pPr>
        <w:spacing w:after="0" w:line="240" w:lineRule="auto"/>
        <w:jc w:val="center"/>
        <w:rPr>
          <w:rFonts w:ascii="Times New Roman" w:hAnsi="Times New Roman" w:cs="Times New Roman"/>
        </w:rPr>
      </w:pPr>
      <w:r w:rsidRPr="00406BEF">
        <w:rPr>
          <w:rFonts w:ascii="Times New Roman" w:hAnsi="Times New Roman" w:cs="Times New Roman"/>
        </w:rPr>
        <w:t>Таблица 4.3-1. Концентрации радионуклидов в пробах почвы в районе ИАЭС в 2010–2024 гг.</w:t>
      </w:r>
    </w:p>
    <w:tbl>
      <w:tblPr>
        <w:tblW w:w="0" w:type="auto"/>
        <w:tblLayout w:type="fixed"/>
        <w:tblCellMar>
          <w:left w:w="10" w:type="dxa"/>
          <w:right w:w="10" w:type="dxa"/>
        </w:tblCellMar>
        <w:tblLook w:val="0000" w:firstRow="0" w:lastRow="0" w:firstColumn="0" w:lastColumn="0" w:noHBand="0" w:noVBand="0"/>
      </w:tblPr>
      <w:tblGrid>
        <w:gridCol w:w="922"/>
        <w:gridCol w:w="754"/>
        <w:gridCol w:w="754"/>
        <w:gridCol w:w="754"/>
        <w:gridCol w:w="754"/>
        <w:gridCol w:w="754"/>
        <w:gridCol w:w="754"/>
        <w:gridCol w:w="754"/>
        <w:gridCol w:w="754"/>
        <w:gridCol w:w="754"/>
        <w:gridCol w:w="970"/>
        <w:gridCol w:w="979"/>
      </w:tblGrid>
      <w:tr w:rsidR="00572C96" w:rsidRPr="00406BEF" w14:paraId="08CB6082" w14:textId="77777777" w:rsidTr="00572C96">
        <w:trPr>
          <w:trHeight w:hRule="exact" w:val="614"/>
        </w:trPr>
        <w:tc>
          <w:tcPr>
            <w:tcW w:w="922" w:type="dxa"/>
            <w:vMerge w:val="restart"/>
            <w:tcBorders>
              <w:top w:val="single" w:sz="4" w:space="0" w:color="auto"/>
              <w:left w:val="single" w:sz="4" w:space="0" w:color="auto"/>
            </w:tcBorders>
            <w:shd w:val="clear" w:color="auto" w:fill="FFFFFF"/>
          </w:tcPr>
          <w:p w14:paraId="4FF05D52" w14:textId="24997F95" w:rsidR="00572C96" w:rsidRPr="00406BEF" w:rsidRDefault="002160B5" w:rsidP="00572C96">
            <w:pPr>
              <w:pStyle w:val="23"/>
              <w:shd w:val="clear" w:color="auto" w:fill="auto"/>
              <w:spacing w:before="0" w:after="0" w:line="220" w:lineRule="exact"/>
              <w:ind w:left="260" w:firstLine="0"/>
              <w:rPr>
                <w:lang w:val="ru-RU"/>
              </w:rPr>
            </w:pPr>
            <w:r w:rsidRPr="00406BEF">
              <w:rPr>
                <w:rStyle w:val="aa"/>
                <w:lang w:val="ru-RU"/>
              </w:rPr>
              <w:t>Год</w:t>
            </w:r>
          </w:p>
        </w:tc>
        <w:tc>
          <w:tcPr>
            <w:tcW w:w="6786" w:type="dxa"/>
            <w:gridSpan w:val="9"/>
            <w:tcBorders>
              <w:top w:val="single" w:sz="4" w:space="0" w:color="auto"/>
              <w:left w:val="single" w:sz="4" w:space="0" w:color="auto"/>
            </w:tcBorders>
            <w:shd w:val="clear" w:color="auto" w:fill="FFFFFF"/>
          </w:tcPr>
          <w:p w14:paraId="5338EC7A" w14:textId="2B9A3252" w:rsidR="00572C96" w:rsidRPr="00406BEF" w:rsidRDefault="002160B5" w:rsidP="00572C96">
            <w:pPr>
              <w:pStyle w:val="23"/>
              <w:shd w:val="clear" w:color="auto" w:fill="auto"/>
              <w:spacing w:before="0" w:after="0" w:line="220" w:lineRule="exact"/>
              <w:ind w:firstLine="0"/>
              <w:jc w:val="center"/>
            </w:pPr>
            <w:r w:rsidRPr="00406BEF">
              <w:rPr>
                <w:rStyle w:val="aa"/>
              </w:rPr>
              <w:t>Концентрация, Бк/кг</w:t>
            </w:r>
          </w:p>
        </w:tc>
        <w:tc>
          <w:tcPr>
            <w:tcW w:w="1949" w:type="dxa"/>
            <w:gridSpan w:val="2"/>
            <w:tcBorders>
              <w:top w:val="single" w:sz="4" w:space="0" w:color="auto"/>
              <w:left w:val="single" w:sz="4" w:space="0" w:color="auto"/>
              <w:right w:val="single" w:sz="4" w:space="0" w:color="auto"/>
            </w:tcBorders>
            <w:shd w:val="clear" w:color="auto" w:fill="FFFFFF"/>
          </w:tcPr>
          <w:p w14:paraId="49D4EE6B" w14:textId="717124FB" w:rsidR="00572C96" w:rsidRPr="00406BEF" w:rsidRDefault="002160B5" w:rsidP="00572C96">
            <w:pPr>
              <w:pStyle w:val="23"/>
              <w:shd w:val="clear" w:color="auto" w:fill="auto"/>
              <w:spacing w:before="0" w:after="0" w:line="298" w:lineRule="exact"/>
              <w:ind w:left="440" w:firstLine="0"/>
            </w:pPr>
            <w:r w:rsidRPr="00406BEF">
              <w:rPr>
                <w:rStyle w:val="aa"/>
                <w:lang w:val="ru-RU"/>
              </w:rPr>
              <w:t>Итого</w:t>
            </w:r>
            <w:r w:rsidR="00572C96" w:rsidRPr="00406BEF">
              <w:rPr>
                <w:rStyle w:val="aa"/>
                <w:lang w:val="ru-RU"/>
              </w:rPr>
              <w:t xml:space="preserve">, </w:t>
            </w:r>
            <w:r w:rsidRPr="00406BEF">
              <w:rPr>
                <w:rStyle w:val="aa"/>
                <w:lang w:val="ru-RU"/>
              </w:rPr>
              <w:t>кроме</w:t>
            </w:r>
            <w:r w:rsidR="00572C96" w:rsidRPr="00406BEF">
              <w:rPr>
                <w:rStyle w:val="aa"/>
                <w:lang w:val="ru-RU"/>
              </w:rPr>
              <w:t xml:space="preserve"> </w:t>
            </w:r>
            <w:r w:rsidR="00572C96" w:rsidRPr="00406BEF">
              <w:rPr>
                <w:rStyle w:val="aa"/>
              </w:rPr>
              <w:t>Ra</w:t>
            </w:r>
            <w:r w:rsidR="00572C96" w:rsidRPr="00406BEF">
              <w:rPr>
                <w:rStyle w:val="aa"/>
                <w:lang w:val="ru-RU"/>
              </w:rPr>
              <w:t xml:space="preserve">, </w:t>
            </w:r>
            <w:r w:rsidR="00572C96" w:rsidRPr="00406BEF">
              <w:rPr>
                <w:rStyle w:val="aa"/>
              </w:rPr>
              <w:t>Th</w:t>
            </w:r>
            <w:r w:rsidR="00572C96" w:rsidRPr="00406BEF">
              <w:rPr>
                <w:rStyle w:val="aa"/>
                <w:lang w:val="ru-RU"/>
              </w:rPr>
              <w:t xml:space="preserve">, </w:t>
            </w:r>
            <w:r w:rsidR="00572C96" w:rsidRPr="00406BEF">
              <w:rPr>
                <w:rStyle w:val="aa"/>
              </w:rPr>
              <w:t>K</w:t>
            </w:r>
          </w:p>
        </w:tc>
      </w:tr>
      <w:tr w:rsidR="00572C96" w:rsidRPr="00406BEF" w14:paraId="2A68C7E2" w14:textId="77777777" w:rsidTr="00572C96">
        <w:trPr>
          <w:trHeight w:hRule="exact" w:val="384"/>
        </w:trPr>
        <w:tc>
          <w:tcPr>
            <w:tcW w:w="922" w:type="dxa"/>
            <w:vMerge/>
            <w:tcBorders>
              <w:left w:val="single" w:sz="4" w:space="0" w:color="auto"/>
            </w:tcBorders>
            <w:shd w:val="clear" w:color="auto" w:fill="FFFFFF"/>
          </w:tcPr>
          <w:p w14:paraId="7D420256" w14:textId="77777777" w:rsidR="00572C96" w:rsidRPr="00406BEF" w:rsidRDefault="00572C96" w:rsidP="00572C96">
            <w:pPr>
              <w:rPr>
                <w:rFonts w:ascii="Times New Roman" w:hAnsi="Times New Roman" w:cs="Times New Roman"/>
              </w:rPr>
            </w:pPr>
          </w:p>
        </w:tc>
        <w:tc>
          <w:tcPr>
            <w:tcW w:w="754" w:type="dxa"/>
            <w:tcBorders>
              <w:top w:val="single" w:sz="4" w:space="0" w:color="auto"/>
              <w:left w:val="single" w:sz="4" w:space="0" w:color="auto"/>
            </w:tcBorders>
            <w:shd w:val="clear" w:color="auto" w:fill="FFFFFF"/>
          </w:tcPr>
          <w:p w14:paraId="68609666" w14:textId="77777777" w:rsidR="00572C96" w:rsidRPr="00406BEF" w:rsidRDefault="00572C96" w:rsidP="00572C96">
            <w:pPr>
              <w:pStyle w:val="23"/>
              <w:shd w:val="clear" w:color="auto" w:fill="auto"/>
              <w:spacing w:before="0" w:after="0" w:line="220" w:lineRule="exact"/>
              <w:ind w:left="60" w:firstLine="0"/>
            </w:pPr>
            <w:r w:rsidRPr="00406BEF">
              <w:rPr>
                <w:rStyle w:val="aa"/>
              </w:rPr>
              <w:t>Cs-137</w:t>
            </w:r>
          </w:p>
        </w:tc>
        <w:tc>
          <w:tcPr>
            <w:tcW w:w="754" w:type="dxa"/>
            <w:tcBorders>
              <w:top w:val="single" w:sz="4" w:space="0" w:color="auto"/>
              <w:left w:val="single" w:sz="4" w:space="0" w:color="auto"/>
            </w:tcBorders>
            <w:shd w:val="clear" w:color="auto" w:fill="FFFFFF"/>
          </w:tcPr>
          <w:p w14:paraId="5C76BC51" w14:textId="77777777" w:rsidR="00572C96" w:rsidRPr="00406BEF" w:rsidRDefault="00572C96" w:rsidP="00572C96">
            <w:pPr>
              <w:pStyle w:val="23"/>
              <w:shd w:val="clear" w:color="auto" w:fill="auto"/>
              <w:spacing w:before="0" w:after="0" w:line="220" w:lineRule="exact"/>
              <w:ind w:firstLine="0"/>
              <w:jc w:val="center"/>
            </w:pPr>
            <w:r w:rsidRPr="00406BEF">
              <w:rPr>
                <w:rStyle w:val="aa"/>
              </w:rPr>
              <w:t>Cs-134</w:t>
            </w:r>
          </w:p>
        </w:tc>
        <w:tc>
          <w:tcPr>
            <w:tcW w:w="754" w:type="dxa"/>
            <w:tcBorders>
              <w:top w:val="single" w:sz="4" w:space="0" w:color="auto"/>
              <w:left w:val="single" w:sz="4" w:space="0" w:color="auto"/>
            </w:tcBorders>
            <w:shd w:val="clear" w:color="auto" w:fill="FFFFFF"/>
          </w:tcPr>
          <w:p w14:paraId="52235387" w14:textId="77777777" w:rsidR="00572C96" w:rsidRPr="00406BEF" w:rsidRDefault="00572C96" w:rsidP="00572C96">
            <w:pPr>
              <w:pStyle w:val="23"/>
              <w:shd w:val="clear" w:color="auto" w:fill="auto"/>
              <w:spacing w:before="0" w:after="0" w:line="220" w:lineRule="exact"/>
              <w:ind w:firstLine="0"/>
              <w:jc w:val="center"/>
            </w:pPr>
            <w:r w:rsidRPr="00406BEF">
              <w:rPr>
                <w:rStyle w:val="aa"/>
              </w:rPr>
              <w:t>Mn-54</w:t>
            </w:r>
          </w:p>
        </w:tc>
        <w:tc>
          <w:tcPr>
            <w:tcW w:w="754" w:type="dxa"/>
            <w:tcBorders>
              <w:top w:val="single" w:sz="4" w:space="0" w:color="auto"/>
              <w:left w:val="single" w:sz="4" w:space="0" w:color="auto"/>
            </w:tcBorders>
            <w:shd w:val="clear" w:color="auto" w:fill="FFFFFF"/>
          </w:tcPr>
          <w:p w14:paraId="304855A9" w14:textId="77777777" w:rsidR="00572C96" w:rsidRPr="00406BEF" w:rsidRDefault="00572C96" w:rsidP="00572C96">
            <w:pPr>
              <w:pStyle w:val="23"/>
              <w:shd w:val="clear" w:color="auto" w:fill="auto"/>
              <w:spacing w:before="0" w:after="0" w:line="220" w:lineRule="exact"/>
              <w:ind w:firstLine="0"/>
              <w:jc w:val="center"/>
            </w:pPr>
            <w:r w:rsidRPr="00406BEF">
              <w:rPr>
                <w:rStyle w:val="aa"/>
              </w:rPr>
              <w:t>Co-58</w:t>
            </w:r>
          </w:p>
        </w:tc>
        <w:tc>
          <w:tcPr>
            <w:tcW w:w="754" w:type="dxa"/>
            <w:tcBorders>
              <w:top w:val="single" w:sz="4" w:space="0" w:color="auto"/>
              <w:left w:val="single" w:sz="4" w:space="0" w:color="auto"/>
            </w:tcBorders>
            <w:shd w:val="clear" w:color="auto" w:fill="FFFFFF"/>
          </w:tcPr>
          <w:p w14:paraId="620AF249" w14:textId="77777777" w:rsidR="00572C96" w:rsidRPr="00406BEF" w:rsidRDefault="00572C96" w:rsidP="00572C96">
            <w:pPr>
              <w:pStyle w:val="23"/>
              <w:shd w:val="clear" w:color="auto" w:fill="auto"/>
              <w:spacing w:before="0" w:after="0" w:line="220" w:lineRule="exact"/>
              <w:ind w:firstLine="0"/>
              <w:jc w:val="center"/>
            </w:pPr>
            <w:r w:rsidRPr="00406BEF">
              <w:rPr>
                <w:rStyle w:val="aa"/>
              </w:rPr>
              <w:t>Co-60</w:t>
            </w:r>
          </w:p>
        </w:tc>
        <w:tc>
          <w:tcPr>
            <w:tcW w:w="754" w:type="dxa"/>
            <w:tcBorders>
              <w:top w:val="single" w:sz="4" w:space="0" w:color="auto"/>
              <w:left w:val="single" w:sz="4" w:space="0" w:color="auto"/>
            </w:tcBorders>
            <w:shd w:val="clear" w:color="auto" w:fill="FFFFFF"/>
          </w:tcPr>
          <w:p w14:paraId="58FDB5B5" w14:textId="77777777" w:rsidR="00572C96" w:rsidRPr="00406BEF" w:rsidRDefault="00572C96" w:rsidP="00572C96">
            <w:pPr>
              <w:pStyle w:val="23"/>
              <w:shd w:val="clear" w:color="auto" w:fill="auto"/>
              <w:spacing w:before="0" w:after="0" w:line="220" w:lineRule="exact"/>
              <w:ind w:firstLine="0"/>
              <w:jc w:val="center"/>
            </w:pPr>
            <w:r w:rsidRPr="00406BEF">
              <w:rPr>
                <w:rStyle w:val="aa"/>
              </w:rPr>
              <w:t>Sr-90</w:t>
            </w:r>
          </w:p>
        </w:tc>
        <w:tc>
          <w:tcPr>
            <w:tcW w:w="754" w:type="dxa"/>
            <w:tcBorders>
              <w:top w:val="single" w:sz="4" w:space="0" w:color="auto"/>
              <w:left w:val="single" w:sz="4" w:space="0" w:color="auto"/>
            </w:tcBorders>
            <w:shd w:val="clear" w:color="auto" w:fill="FFFFFF"/>
          </w:tcPr>
          <w:p w14:paraId="1830BCC5" w14:textId="77777777" w:rsidR="00572C96" w:rsidRPr="00406BEF" w:rsidRDefault="00572C96" w:rsidP="00572C96">
            <w:pPr>
              <w:pStyle w:val="23"/>
              <w:shd w:val="clear" w:color="auto" w:fill="auto"/>
              <w:spacing w:before="0" w:after="0" w:line="220" w:lineRule="exact"/>
              <w:ind w:firstLine="0"/>
              <w:jc w:val="center"/>
            </w:pPr>
            <w:r w:rsidRPr="00406BEF">
              <w:rPr>
                <w:rStyle w:val="aa"/>
              </w:rPr>
              <w:t>Ra-226</w:t>
            </w:r>
          </w:p>
        </w:tc>
        <w:tc>
          <w:tcPr>
            <w:tcW w:w="754" w:type="dxa"/>
            <w:tcBorders>
              <w:top w:val="single" w:sz="4" w:space="0" w:color="auto"/>
              <w:left w:val="single" w:sz="4" w:space="0" w:color="auto"/>
            </w:tcBorders>
            <w:shd w:val="clear" w:color="auto" w:fill="FFFFFF"/>
          </w:tcPr>
          <w:p w14:paraId="20C68724" w14:textId="77777777" w:rsidR="00572C96" w:rsidRPr="00406BEF" w:rsidRDefault="00572C96" w:rsidP="00572C96">
            <w:pPr>
              <w:pStyle w:val="23"/>
              <w:shd w:val="clear" w:color="auto" w:fill="auto"/>
              <w:spacing w:before="0" w:after="0" w:line="220" w:lineRule="exact"/>
              <w:ind w:left="60" w:firstLine="0"/>
            </w:pPr>
            <w:r w:rsidRPr="00406BEF">
              <w:rPr>
                <w:rStyle w:val="aa"/>
              </w:rPr>
              <w:t>Th-232</w:t>
            </w:r>
          </w:p>
        </w:tc>
        <w:tc>
          <w:tcPr>
            <w:tcW w:w="754" w:type="dxa"/>
            <w:tcBorders>
              <w:top w:val="single" w:sz="4" w:space="0" w:color="auto"/>
              <w:left w:val="single" w:sz="4" w:space="0" w:color="auto"/>
            </w:tcBorders>
            <w:shd w:val="clear" w:color="auto" w:fill="FFFFFF"/>
          </w:tcPr>
          <w:p w14:paraId="7B3B450B" w14:textId="77777777" w:rsidR="00572C96" w:rsidRPr="00406BEF" w:rsidRDefault="00572C96" w:rsidP="00572C96">
            <w:pPr>
              <w:pStyle w:val="23"/>
              <w:shd w:val="clear" w:color="auto" w:fill="auto"/>
              <w:spacing w:before="0" w:after="0" w:line="220" w:lineRule="exact"/>
              <w:ind w:left="220" w:firstLine="0"/>
            </w:pPr>
            <w:r w:rsidRPr="00406BEF">
              <w:rPr>
                <w:rStyle w:val="aa"/>
              </w:rPr>
              <w:t>K-40</w:t>
            </w:r>
          </w:p>
        </w:tc>
        <w:tc>
          <w:tcPr>
            <w:tcW w:w="970" w:type="dxa"/>
            <w:tcBorders>
              <w:top w:val="single" w:sz="4" w:space="0" w:color="auto"/>
              <w:left w:val="single" w:sz="4" w:space="0" w:color="auto"/>
            </w:tcBorders>
            <w:shd w:val="clear" w:color="auto" w:fill="FFFFFF"/>
          </w:tcPr>
          <w:p w14:paraId="2BD4B673" w14:textId="77777777" w:rsidR="00572C96" w:rsidRPr="00406BEF" w:rsidRDefault="00572C96" w:rsidP="00572C96">
            <w:pPr>
              <w:pStyle w:val="23"/>
              <w:shd w:val="clear" w:color="auto" w:fill="auto"/>
              <w:spacing w:before="0" w:after="0" w:line="220" w:lineRule="exact"/>
              <w:ind w:left="300" w:firstLine="0"/>
            </w:pPr>
            <w:r w:rsidRPr="00406BEF">
              <w:rPr>
                <w:rStyle w:val="aa"/>
              </w:rPr>
              <w:t>Bq/kg</w:t>
            </w:r>
          </w:p>
        </w:tc>
        <w:tc>
          <w:tcPr>
            <w:tcW w:w="979" w:type="dxa"/>
            <w:tcBorders>
              <w:top w:val="single" w:sz="4" w:space="0" w:color="auto"/>
              <w:left w:val="single" w:sz="4" w:space="0" w:color="auto"/>
              <w:right w:val="single" w:sz="4" w:space="0" w:color="auto"/>
            </w:tcBorders>
            <w:shd w:val="clear" w:color="auto" w:fill="FFFFFF"/>
          </w:tcPr>
          <w:p w14:paraId="1A683292" w14:textId="77777777" w:rsidR="00572C96" w:rsidRPr="00406BEF" w:rsidRDefault="00572C96" w:rsidP="00572C96">
            <w:pPr>
              <w:pStyle w:val="23"/>
              <w:shd w:val="clear" w:color="auto" w:fill="auto"/>
              <w:spacing w:before="0" w:after="0" w:line="220" w:lineRule="exact"/>
              <w:ind w:firstLine="0"/>
              <w:jc w:val="center"/>
            </w:pPr>
            <w:r w:rsidRPr="00406BEF">
              <w:rPr>
                <w:rStyle w:val="aa"/>
              </w:rPr>
              <w:t>Bq/m</w:t>
            </w:r>
            <w:r w:rsidRPr="00406BEF">
              <w:rPr>
                <w:rStyle w:val="aa"/>
                <w:vertAlign w:val="superscript"/>
              </w:rPr>
              <w:t>2</w:t>
            </w:r>
          </w:p>
        </w:tc>
      </w:tr>
      <w:tr w:rsidR="00572C96" w:rsidRPr="00406BEF" w14:paraId="218B7B21" w14:textId="77777777" w:rsidTr="00572C96">
        <w:trPr>
          <w:trHeight w:hRule="exact" w:val="360"/>
        </w:trPr>
        <w:tc>
          <w:tcPr>
            <w:tcW w:w="922" w:type="dxa"/>
            <w:tcBorders>
              <w:top w:val="single" w:sz="4" w:space="0" w:color="auto"/>
              <w:left w:val="single" w:sz="4" w:space="0" w:color="auto"/>
            </w:tcBorders>
            <w:shd w:val="clear" w:color="auto" w:fill="FFFFFF"/>
          </w:tcPr>
          <w:p w14:paraId="10C8EF76" w14:textId="77777777" w:rsidR="00572C96" w:rsidRPr="00406BEF" w:rsidRDefault="00572C96" w:rsidP="00572C96">
            <w:pPr>
              <w:pStyle w:val="23"/>
              <w:shd w:val="clear" w:color="auto" w:fill="auto"/>
              <w:spacing w:before="0" w:after="0" w:line="220" w:lineRule="exact"/>
              <w:ind w:left="260" w:firstLine="0"/>
            </w:pPr>
            <w:r w:rsidRPr="00406BEF">
              <w:rPr>
                <w:rStyle w:val="12"/>
              </w:rPr>
              <w:t>2010</w:t>
            </w:r>
          </w:p>
        </w:tc>
        <w:tc>
          <w:tcPr>
            <w:tcW w:w="754" w:type="dxa"/>
            <w:tcBorders>
              <w:top w:val="single" w:sz="4" w:space="0" w:color="auto"/>
              <w:left w:val="single" w:sz="4" w:space="0" w:color="auto"/>
            </w:tcBorders>
            <w:shd w:val="clear" w:color="auto" w:fill="FFFFFF"/>
          </w:tcPr>
          <w:p w14:paraId="07974ADA" w14:textId="77777777" w:rsidR="00572C96" w:rsidRPr="00406BEF" w:rsidRDefault="00572C96" w:rsidP="00572C96">
            <w:pPr>
              <w:pStyle w:val="23"/>
              <w:shd w:val="clear" w:color="auto" w:fill="auto"/>
              <w:spacing w:before="0" w:after="0" w:line="220" w:lineRule="exact"/>
              <w:ind w:left="200" w:firstLine="0"/>
            </w:pPr>
            <w:r w:rsidRPr="00406BEF">
              <w:rPr>
                <w:rStyle w:val="12"/>
              </w:rPr>
              <w:t>2.88</w:t>
            </w:r>
          </w:p>
        </w:tc>
        <w:tc>
          <w:tcPr>
            <w:tcW w:w="754" w:type="dxa"/>
            <w:tcBorders>
              <w:top w:val="single" w:sz="4" w:space="0" w:color="auto"/>
              <w:left w:val="single" w:sz="4" w:space="0" w:color="auto"/>
            </w:tcBorders>
            <w:shd w:val="clear" w:color="auto" w:fill="FFFFFF"/>
          </w:tcPr>
          <w:p w14:paraId="521F3D86"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13881D97" w14:textId="77777777" w:rsidR="00572C96" w:rsidRPr="00406BEF" w:rsidRDefault="00572C96" w:rsidP="00572C96">
            <w:pPr>
              <w:pStyle w:val="23"/>
              <w:shd w:val="clear" w:color="auto" w:fill="auto"/>
              <w:spacing w:before="0" w:after="0" w:line="220" w:lineRule="exact"/>
              <w:ind w:firstLine="0"/>
              <w:jc w:val="center"/>
            </w:pPr>
            <w:r w:rsidRPr="00406BEF">
              <w:rPr>
                <w:rStyle w:val="11"/>
              </w:rPr>
              <w:t>0.34</w:t>
            </w:r>
          </w:p>
        </w:tc>
        <w:tc>
          <w:tcPr>
            <w:tcW w:w="754" w:type="dxa"/>
            <w:tcBorders>
              <w:top w:val="single" w:sz="4" w:space="0" w:color="auto"/>
              <w:left w:val="single" w:sz="4" w:space="0" w:color="auto"/>
            </w:tcBorders>
            <w:shd w:val="clear" w:color="auto" w:fill="FFFFFF"/>
          </w:tcPr>
          <w:p w14:paraId="67E3F083"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2E8EB672"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33F9F99F"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17EA2A2C" w14:textId="77777777" w:rsidR="00572C96" w:rsidRPr="00406BEF" w:rsidRDefault="00572C96" w:rsidP="00572C96">
            <w:pPr>
              <w:pStyle w:val="23"/>
              <w:shd w:val="clear" w:color="auto" w:fill="auto"/>
              <w:spacing w:before="0" w:after="0" w:line="220" w:lineRule="exact"/>
              <w:ind w:firstLine="0"/>
              <w:jc w:val="center"/>
            </w:pPr>
            <w:r w:rsidRPr="00406BEF">
              <w:rPr>
                <w:rStyle w:val="11"/>
              </w:rPr>
              <w:t>22.3</w:t>
            </w:r>
          </w:p>
        </w:tc>
        <w:tc>
          <w:tcPr>
            <w:tcW w:w="754" w:type="dxa"/>
            <w:tcBorders>
              <w:top w:val="single" w:sz="4" w:space="0" w:color="auto"/>
              <w:left w:val="single" w:sz="4" w:space="0" w:color="auto"/>
            </w:tcBorders>
            <w:shd w:val="clear" w:color="auto" w:fill="FFFFFF"/>
          </w:tcPr>
          <w:p w14:paraId="0D60928F" w14:textId="77777777" w:rsidR="00572C96" w:rsidRPr="00406BEF" w:rsidRDefault="00572C96" w:rsidP="00572C96">
            <w:pPr>
              <w:pStyle w:val="23"/>
              <w:shd w:val="clear" w:color="auto" w:fill="auto"/>
              <w:spacing w:before="0" w:after="0" w:line="220" w:lineRule="exact"/>
              <w:ind w:left="200" w:firstLine="0"/>
            </w:pPr>
            <w:r w:rsidRPr="00406BEF">
              <w:rPr>
                <w:rStyle w:val="11"/>
              </w:rPr>
              <w:t>24.5</w:t>
            </w:r>
          </w:p>
        </w:tc>
        <w:tc>
          <w:tcPr>
            <w:tcW w:w="754" w:type="dxa"/>
            <w:tcBorders>
              <w:top w:val="single" w:sz="4" w:space="0" w:color="auto"/>
              <w:left w:val="single" w:sz="4" w:space="0" w:color="auto"/>
            </w:tcBorders>
            <w:shd w:val="clear" w:color="auto" w:fill="FFFFFF"/>
          </w:tcPr>
          <w:p w14:paraId="4CE330BF" w14:textId="77777777" w:rsidR="00572C96" w:rsidRPr="00406BEF" w:rsidRDefault="00572C96" w:rsidP="00572C96">
            <w:pPr>
              <w:pStyle w:val="23"/>
              <w:shd w:val="clear" w:color="auto" w:fill="auto"/>
              <w:spacing w:before="0" w:after="0" w:line="220" w:lineRule="exact"/>
              <w:ind w:left="220" w:firstLine="0"/>
            </w:pPr>
            <w:r w:rsidRPr="00406BEF">
              <w:rPr>
                <w:rStyle w:val="11"/>
              </w:rPr>
              <w:t>573</w:t>
            </w:r>
          </w:p>
        </w:tc>
        <w:tc>
          <w:tcPr>
            <w:tcW w:w="970" w:type="dxa"/>
            <w:tcBorders>
              <w:top w:val="single" w:sz="4" w:space="0" w:color="auto"/>
              <w:left w:val="single" w:sz="4" w:space="0" w:color="auto"/>
            </w:tcBorders>
            <w:shd w:val="clear" w:color="auto" w:fill="FFFFFF"/>
          </w:tcPr>
          <w:p w14:paraId="42D1DD16" w14:textId="77777777" w:rsidR="00572C96" w:rsidRPr="00406BEF" w:rsidRDefault="00572C96" w:rsidP="00572C96">
            <w:pPr>
              <w:pStyle w:val="23"/>
              <w:shd w:val="clear" w:color="auto" w:fill="auto"/>
              <w:spacing w:before="0" w:after="0" w:line="220" w:lineRule="exact"/>
              <w:ind w:firstLine="0"/>
              <w:jc w:val="center"/>
            </w:pPr>
            <w:r w:rsidRPr="00406BEF">
              <w:rPr>
                <w:rStyle w:val="11"/>
              </w:rPr>
              <w:t>3.22</w:t>
            </w:r>
          </w:p>
        </w:tc>
        <w:tc>
          <w:tcPr>
            <w:tcW w:w="979" w:type="dxa"/>
            <w:tcBorders>
              <w:top w:val="single" w:sz="4" w:space="0" w:color="auto"/>
              <w:left w:val="single" w:sz="4" w:space="0" w:color="auto"/>
              <w:right w:val="single" w:sz="4" w:space="0" w:color="auto"/>
            </w:tcBorders>
            <w:shd w:val="clear" w:color="auto" w:fill="FFFFFF"/>
          </w:tcPr>
          <w:p w14:paraId="081B7CB2" w14:textId="77777777" w:rsidR="00572C96" w:rsidRPr="00406BEF" w:rsidRDefault="00572C96" w:rsidP="00572C96">
            <w:pPr>
              <w:pStyle w:val="23"/>
              <w:shd w:val="clear" w:color="auto" w:fill="auto"/>
              <w:spacing w:before="0" w:after="0" w:line="220" w:lineRule="exact"/>
              <w:ind w:firstLine="0"/>
              <w:jc w:val="center"/>
            </w:pPr>
            <w:r w:rsidRPr="00406BEF">
              <w:rPr>
                <w:rStyle w:val="11"/>
              </w:rPr>
              <w:t>153</w:t>
            </w:r>
          </w:p>
        </w:tc>
      </w:tr>
      <w:tr w:rsidR="00572C96" w:rsidRPr="00406BEF" w14:paraId="5F971B72" w14:textId="77777777" w:rsidTr="00572C96">
        <w:trPr>
          <w:trHeight w:hRule="exact" w:val="360"/>
        </w:trPr>
        <w:tc>
          <w:tcPr>
            <w:tcW w:w="922" w:type="dxa"/>
            <w:tcBorders>
              <w:top w:val="single" w:sz="4" w:space="0" w:color="auto"/>
              <w:left w:val="single" w:sz="4" w:space="0" w:color="auto"/>
            </w:tcBorders>
            <w:shd w:val="clear" w:color="auto" w:fill="FFFFFF"/>
          </w:tcPr>
          <w:p w14:paraId="7EFF58E2" w14:textId="77777777" w:rsidR="00572C96" w:rsidRPr="00406BEF" w:rsidRDefault="00572C96" w:rsidP="00572C96">
            <w:pPr>
              <w:pStyle w:val="23"/>
              <w:shd w:val="clear" w:color="auto" w:fill="auto"/>
              <w:spacing w:before="0" w:after="0" w:line="220" w:lineRule="exact"/>
              <w:ind w:left="260" w:firstLine="0"/>
            </w:pPr>
            <w:r w:rsidRPr="00406BEF">
              <w:rPr>
                <w:rStyle w:val="12"/>
              </w:rPr>
              <w:t>2011</w:t>
            </w:r>
          </w:p>
        </w:tc>
        <w:tc>
          <w:tcPr>
            <w:tcW w:w="754" w:type="dxa"/>
            <w:tcBorders>
              <w:top w:val="single" w:sz="4" w:space="0" w:color="auto"/>
              <w:left w:val="single" w:sz="4" w:space="0" w:color="auto"/>
            </w:tcBorders>
            <w:shd w:val="clear" w:color="auto" w:fill="FFFFFF"/>
          </w:tcPr>
          <w:p w14:paraId="2501C346" w14:textId="77777777" w:rsidR="00572C96" w:rsidRPr="00406BEF" w:rsidRDefault="00572C96" w:rsidP="00572C96">
            <w:pPr>
              <w:pStyle w:val="23"/>
              <w:shd w:val="clear" w:color="auto" w:fill="auto"/>
              <w:spacing w:before="0" w:after="0" w:line="220" w:lineRule="exact"/>
              <w:ind w:left="200" w:firstLine="0"/>
            </w:pPr>
            <w:r w:rsidRPr="00406BEF">
              <w:rPr>
                <w:rStyle w:val="11"/>
              </w:rPr>
              <w:t>1.48</w:t>
            </w:r>
          </w:p>
        </w:tc>
        <w:tc>
          <w:tcPr>
            <w:tcW w:w="754" w:type="dxa"/>
            <w:tcBorders>
              <w:top w:val="single" w:sz="4" w:space="0" w:color="auto"/>
              <w:left w:val="single" w:sz="4" w:space="0" w:color="auto"/>
            </w:tcBorders>
            <w:shd w:val="clear" w:color="auto" w:fill="FFFFFF"/>
          </w:tcPr>
          <w:p w14:paraId="4FAD20EE"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3FD535C2" w14:textId="77777777" w:rsidR="00572C96" w:rsidRPr="00406BEF" w:rsidRDefault="00572C96" w:rsidP="00572C96">
            <w:pPr>
              <w:pStyle w:val="23"/>
              <w:shd w:val="clear" w:color="auto" w:fill="auto"/>
              <w:spacing w:before="0" w:after="0" w:line="220" w:lineRule="exact"/>
              <w:ind w:firstLine="0"/>
              <w:jc w:val="center"/>
            </w:pPr>
            <w:r w:rsidRPr="00406BEF">
              <w:rPr>
                <w:rStyle w:val="11"/>
              </w:rPr>
              <w:t>0.35</w:t>
            </w:r>
          </w:p>
        </w:tc>
        <w:tc>
          <w:tcPr>
            <w:tcW w:w="754" w:type="dxa"/>
            <w:tcBorders>
              <w:top w:val="single" w:sz="4" w:space="0" w:color="auto"/>
              <w:left w:val="single" w:sz="4" w:space="0" w:color="auto"/>
            </w:tcBorders>
            <w:shd w:val="clear" w:color="auto" w:fill="FFFFFF"/>
          </w:tcPr>
          <w:p w14:paraId="717C3182"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448446DB"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219F1880" w14:textId="77777777" w:rsidR="00572C96" w:rsidRPr="00406BEF" w:rsidRDefault="00572C96" w:rsidP="00572C96">
            <w:pPr>
              <w:pStyle w:val="23"/>
              <w:shd w:val="clear" w:color="auto" w:fill="auto"/>
              <w:spacing w:before="0" w:after="0" w:line="220" w:lineRule="exact"/>
              <w:ind w:firstLine="0"/>
              <w:jc w:val="center"/>
            </w:pPr>
            <w:r w:rsidRPr="00406BEF">
              <w:rPr>
                <w:rStyle w:val="11"/>
              </w:rPr>
              <w:t>6.15</w:t>
            </w:r>
          </w:p>
        </w:tc>
        <w:tc>
          <w:tcPr>
            <w:tcW w:w="754" w:type="dxa"/>
            <w:tcBorders>
              <w:top w:val="single" w:sz="4" w:space="0" w:color="auto"/>
              <w:left w:val="single" w:sz="4" w:space="0" w:color="auto"/>
            </w:tcBorders>
            <w:shd w:val="clear" w:color="auto" w:fill="FFFFFF"/>
          </w:tcPr>
          <w:p w14:paraId="6F7BB147" w14:textId="77777777" w:rsidR="00572C96" w:rsidRPr="00406BEF" w:rsidRDefault="00572C96" w:rsidP="00572C96">
            <w:pPr>
              <w:pStyle w:val="23"/>
              <w:shd w:val="clear" w:color="auto" w:fill="auto"/>
              <w:spacing w:before="0" w:after="0" w:line="220" w:lineRule="exact"/>
              <w:ind w:firstLine="0"/>
              <w:jc w:val="center"/>
            </w:pPr>
            <w:r w:rsidRPr="00406BEF">
              <w:rPr>
                <w:rStyle w:val="11"/>
              </w:rPr>
              <w:t>37.9</w:t>
            </w:r>
          </w:p>
        </w:tc>
        <w:tc>
          <w:tcPr>
            <w:tcW w:w="754" w:type="dxa"/>
            <w:tcBorders>
              <w:top w:val="single" w:sz="4" w:space="0" w:color="auto"/>
              <w:left w:val="single" w:sz="4" w:space="0" w:color="auto"/>
            </w:tcBorders>
            <w:shd w:val="clear" w:color="auto" w:fill="FFFFFF"/>
          </w:tcPr>
          <w:p w14:paraId="774CD545" w14:textId="77777777" w:rsidR="00572C96" w:rsidRPr="00406BEF" w:rsidRDefault="00572C96" w:rsidP="00572C96">
            <w:pPr>
              <w:pStyle w:val="23"/>
              <w:shd w:val="clear" w:color="auto" w:fill="auto"/>
              <w:spacing w:before="0" w:after="0" w:line="220" w:lineRule="exact"/>
              <w:ind w:left="200" w:firstLine="0"/>
            </w:pPr>
            <w:r w:rsidRPr="00406BEF">
              <w:rPr>
                <w:rStyle w:val="11"/>
              </w:rPr>
              <w:t>25.1</w:t>
            </w:r>
          </w:p>
        </w:tc>
        <w:tc>
          <w:tcPr>
            <w:tcW w:w="754" w:type="dxa"/>
            <w:tcBorders>
              <w:top w:val="single" w:sz="4" w:space="0" w:color="auto"/>
              <w:left w:val="single" w:sz="4" w:space="0" w:color="auto"/>
            </w:tcBorders>
            <w:shd w:val="clear" w:color="auto" w:fill="FFFFFF"/>
          </w:tcPr>
          <w:p w14:paraId="599EA83C" w14:textId="77777777" w:rsidR="00572C96" w:rsidRPr="00406BEF" w:rsidRDefault="00572C96" w:rsidP="00572C96">
            <w:pPr>
              <w:pStyle w:val="23"/>
              <w:shd w:val="clear" w:color="auto" w:fill="auto"/>
              <w:spacing w:before="0" w:after="0" w:line="220" w:lineRule="exact"/>
              <w:ind w:left="220" w:firstLine="0"/>
            </w:pPr>
            <w:r w:rsidRPr="00406BEF">
              <w:rPr>
                <w:rStyle w:val="11"/>
              </w:rPr>
              <w:t>596</w:t>
            </w:r>
          </w:p>
        </w:tc>
        <w:tc>
          <w:tcPr>
            <w:tcW w:w="970" w:type="dxa"/>
            <w:tcBorders>
              <w:top w:val="single" w:sz="4" w:space="0" w:color="auto"/>
              <w:left w:val="single" w:sz="4" w:space="0" w:color="auto"/>
            </w:tcBorders>
            <w:shd w:val="clear" w:color="auto" w:fill="FFFFFF"/>
          </w:tcPr>
          <w:p w14:paraId="36A8DC7D" w14:textId="77777777" w:rsidR="00572C96" w:rsidRPr="00406BEF" w:rsidRDefault="00572C96" w:rsidP="00572C96">
            <w:pPr>
              <w:pStyle w:val="23"/>
              <w:shd w:val="clear" w:color="auto" w:fill="auto"/>
              <w:spacing w:before="0" w:after="0" w:line="220" w:lineRule="exact"/>
              <w:ind w:firstLine="0"/>
              <w:jc w:val="center"/>
            </w:pPr>
            <w:r w:rsidRPr="00406BEF">
              <w:rPr>
                <w:rStyle w:val="11"/>
              </w:rPr>
              <w:t>7.98</w:t>
            </w:r>
          </w:p>
        </w:tc>
        <w:tc>
          <w:tcPr>
            <w:tcW w:w="979" w:type="dxa"/>
            <w:tcBorders>
              <w:top w:val="single" w:sz="4" w:space="0" w:color="auto"/>
              <w:left w:val="single" w:sz="4" w:space="0" w:color="auto"/>
              <w:right w:val="single" w:sz="4" w:space="0" w:color="auto"/>
            </w:tcBorders>
            <w:shd w:val="clear" w:color="auto" w:fill="FFFFFF"/>
          </w:tcPr>
          <w:p w14:paraId="071F8752" w14:textId="77777777" w:rsidR="00572C96" w:rsidRPr="00406BEF" w:rsidRDefault="00572C96" w:rsidP="00572C96">
            <w:pPr>
              <w:pStyle w:val="23"/>
              <w:shd w:val="clear" w:color="auto" w:fill="auto"/>
              <w:spacing w:before="0" w:after="0" w:line="220" w:lineRule="exact"/>
              <w:ind w:firstLine="0"/>
              <w:jc w:val="center"/>
            </w:pPr>
            <w:r w:rsidRPr="00406BEF">
              <w:rPr>
                <w:rStyle w:val="11"/>
              </w:rPr>
              <w:t>327</w:t>
            </w:r>
          </w:p>
        </w:tc>
      </w:tr>
      <w:tr w:rsidR="00572C96" w:rsidRPr="00406BEF" w14:paraId="7FF2927F" w14:textId="77777777" w:rsidTr="00572C96">
        <w:trPr>
          <w:trHeight w:hRule="exact" w:val="360"/>
        </w:trPr>
        <w:tc>
          <w:tcPr>
            <w:tcW w:w="922" w:type="dxa"/>
            <w:tcBorders>
              <w:top w:val="single" w:sz="4" w:space="0" w:color="auto"/>
              <w:left w:val="single" w:sz="4" w:space="0" w:color="auto"/>
            </w:tcBorders>
            <w:shd w:val="clear" w:color="auto" w:fill="FFFFFF"/>
          </w:tcPr>
          <w:p w14:paraId="4304C945" w14:textId="77777777" w:rsidR="00572C96" w:rsidRPr="00406BEF" w:rsidRDefault="00572C96" w:rsidP="00572C96">
            <w:pPr>
              <w:pStyle w:val="23"/>
              <w:shd w:val="clear" w:color="auto" w:fill="auto"/>
              <w:spacing w:before="0" w:after="0" w:line="220" w:lineRule="exact"/>
              <w:ind w:left="260" w:firstLine="0"/>
            </w:pPr>
            <w:r w:rsidRPr="00406BEF">
              <w:rPr>
                <w:rStyle w:val="12"/>
              </w:rPr>
              <w:t>2012</w:t>
            </w:r>
          </w:p>
        </w:tc>
        <w:tc>
          <w:tcPr>
            <w:tcW w:w="754" w:type="dxa"/>
            <w:tcBorders>
              <w:top w:val="single" w:sz="4" w:space="0" w:color="auto"/>
              <w:left w:val="single" w:sz="4" w:space="0" w:color="auto"/>
            </w:tcBorders>
            <w:shd w:val="clear" w:color="auto" w:fill="FFFFFF"/>
          </w:tcPr>
          <w:p w14:paraId="29AA2247" w14:textId="77777777" w:rsidR="00572C96" w:rsidRPr="00406BEF" w:rsidRDefault="00572C96" w:rsidP="00572C96">
            <w:pPr>
              <w:pStyle w:val="23"/>
              <w:shd w:val="clear" w:color="auto" w:fill="auto"/>
              <w:spacing w:before="0" w:after="0" w:line="220" w:lineRule="exact"/>
              <w:ind w:left="200" w:firstLine="0"/>
            </w:pPr>
            <w:r w:rsidRPr="00406BEF">
              <w:rPr>
                <w:rStyle w:val="11"/>
              </w:rPr>
              <w:t>1.81</w:t>
            </w:r>
          </w:p>
        </w:tc>
        <w:tc>
          <w:tcPr>
            <w:tcW w:w="754" w:type="dxa"/>
            <w:tcBorders>
              <w:top w:val="single" w:sz="4" w:space="0" w:color="auto"/>
              <w:left w:val="single" w:sz="4" w:space="0" w:color="auto"/>
            </w:tcBorders>
            <w:shd w:val="clear" w:color="auto" w:fill="FFFFFF"/>
          </w:tcPr>
          <w:p w14:paraId="7EF1B8D5"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1A4CC8AE" w14:textId="77777777" w:rsidR="00572C96" w:rsidRPr="00406BEF" w:rsidRDefault="00572C96" w:rsidP="00572C96">
            <w:pPr>
              <w:pStyle w:val="23"/>
              <w:shd w:val="clear" w:color="auto" w:fill="auto"/>
              <w:spacing w:before="0" w:after="0" w:line="220" w:lineRule="exact"/>
              <w:ind w:firstLine="0"/>
              <w:jc w:val="center"/>
            </w:pPr>
            <w:r w:rsidRPr="00406BEF">
              <w:rPr>
                <w:rStyle w:val="11"/>
              </w:rPr>
              <w:t>0.19</w:t>
            </w:r>
          </w:p>
        </w:tc>
        <w:tc>
          <w:tcPr>
            <w:tcW w:w="754" w:type="dxa"/>
            <w:tcBorders>
              <w:top w:val="single" w:sz="4" w:space="0" w:color="auto"/>
              <w:left w:val="single" w:sz="4" w:space="0" w:color="auto"/>
            </w:tcBorders>
            <w:shd w:val="clear" w:color="auto" w:fill="FFFFFF"/>
          </w:tcPr>
          <w:p w14:paraId="0EBB7416"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48611E4C"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50D42D30" w14:textId="77777777" w:rsidR="00572C96" w:rsidRPr="00406BEF" w:rsidRDefault="00572C96" w:rsidP="00572C96">
            <w:pPr>
              <w:pStyle w:val="23"/>
              <w:shd w:val="clear" w:color="auto" w:fill="auto"/>
              <w:spacing w:before="0" w:after="0" w:line="220" w:lineRule="exact"/>
              <w:ind w:firstLine="0"/>
              <w:jc w:val="center"/>
            </w:pPr>
            <w:r w:rsidRPr="00406BEF">
              <w:rPr>
                <w:rStyle w:val="12"/>
              </w:rPr>
              <w:t>1.88</w:t>
            </w:r>
          </w:p>
        </w:tc>
        <w:tc>
          <w:tcPr>
            <w:tcW w:w="754" w:type="dxa"/>
            <w:tcBorders>
              <w:top w:val="single" w:sz="4" w:space="0" w:color="auto"/>
              <w:left w:val="single" w:sz="4" w:space="0" w:color="auto"/>
            </w:tcBorders>
            <w:shd w:val="clear" w:color="auto" w:fill="FFFFFF"/>
          </w:tcPr>
          <w:p w14:paraId="76D673A2" w14:textId="77777777" w:rsidR="00572C96" w:rsidRPr="00406BEF" w:rsidRDefault="00572C96" w:rsidP="00572C96">
            <w:pPr>
              <w:pStyle w:val="23"/>
              <w:shd w:val="clear" w:color="auto" w:fill="auto"/>
              <w:spacing w:before="0" w:after="0" w:line="220" w:lineRule="exact"/>
              <w:ind w:firstLine="0"/>
              <w:jc w:val="center"/>
            </w:pPr>
            <w:r w:rsidRPr="00406BEF">
              <w:rPr>
                <w:rStyle w:val="11"/>
              </w:rPr>
              <w:t>3.91</w:t>
            </w:r>
          </w:p>
        </w:tc>
        <w:tc>
          <w:tcPr>
            <w:tcW w:w="754" w:type="dxa"/>
            <w:tcBorders>
              <w:top w:val="single" w:sz="4" w:space="0" w:color="auto"/>
              <w:left w:val="single" w:sz="4" w:space="0" w:color="auto"/>
            </w:tcBorders>
            <w:shd w:val="clear" w:color="auto" w:fill="FFFFFF"/>
          </w:tcPr>
          <w:p w14:paraId="1C1F0EF5" w14:textId="77777777" w:rsidR="00572C96" w:rsidRPr="00406BEF" w:rsidRDefault="00572C96" w:rsidP="00572C96">
            <w:pPr>
              <w:pStyle w:val="23"/>
              <w:shd w:val="clear" w:color="auto" w:fill="auto"/>
              <w:spacing w:before="0" w:after="0" w:line="220" w:lineRule="exact"/>
              <w:ind w:left="200" w:firstLine="0"/>
            </w:pPr>
            <w:r w:rsidRPr="00406BEF">
              <w:rPr>
                <w:rStyle w:val="11"/>
              </w:rPr>
              <w:t>19.8</w:t>
            </w:r>
          </w:p>
        </w:tc>
        <w:tc>
          <w:tcPr>
            <w:tcW w:w="754" w:type="dxa"/>
            <w:tcBorders>
              <w:top w:val="single" w:sz="4" w:space="0" w:color="auto"/>
              <w:left w:val="single" w:sz="4" w:space="0" w:color="auto"/>
            </w:tcBorders>
            <w:shd w:val="clear" w:color="auto" w:fill="FFFFFF"/>
          </w:tcPr>
          <w:p w14:paraId="6E8D7F47" w14:textId="77777777" w:rsidR="00572C96" w:rsidRPr="00406BEF" w:rsidRDefault="00572C96" w:rsidP="00572C96">
            <w:pPr>
              <w:pStyle w:val="23"/>
              <w:shd w:val="clear" w:color="auto" w:fill="auto"/>
              <w:spacing w:before="0" w:after="0" w:line="220" w:lineRule="exact"/>
              <w:ind w:left="220" w:firstLine="0"/>
            </w:pPr>
            <w:r w:rsidRPr="00406BEF">
              <w:rPr>
                <w:rStyle w:val="11"/>
              </w:rPr>
              <w:t>442</w:t>
            </w:r>
          </w:p>
        </w:tc>
        <w:tc>
          <w:tcPr>
            <w:tcW w:w="970" w:type="dxa"/>
            <w:tcBorders>
              <w:top w:val="single" w:sz="4" w:space="0" w:color="auto"/>
              <w:left w:val="single" w:sz="4" w:space="0" w:color="auto"/>
            </w:tcBorders>
            <w:shd w:val="clear" w:color="auto" w:fill="FFFFFF"/>
          </w:tcPr>
          <w:p w14:paraId="4558C26D" w14:textId="77777777" w:rsidR="00572C96" w:rsidRPr="00406BEF" w:rsidRDefault="00572C96" w:rsidP="00572C96">
            <w:pPr>
              <w:pStyle w:val="23"/>
              <w:shd w:val="clear" w:color="auto" w:fill="auto"/>
              <w:spacing w:before="0" w:after="0" w:line="220" w:lineRule="exact"/>
              <w:ind w:firstLine="0"/>
              <w:jc w:val="center"/>
            </w:pPr>
            <w:r w:rsidRPr="00406BEF">
              <w:rPr>
                <w:rStyle w:val="11"/>
              </w:rPr>
              <w:t>3.88</w:t>
            </w:r>
          </w:p>
        </w:tc>
        <w:tc>
          <w:tcPr>
            <w:tcW w:w="979" w:type="dxa"/>
            <w:tcBorders>
              <w:top w:val="single" w:sz="4" w:space="0" w:color="auto"/>
              <w:left w:val="single" w:sz="4" w:space="0" w:color="auto"/>
              <w:right w:val="single" w:sz="4" w:space="0" w:color="auto"/>
            </w:tcBorders>
            <w:shd w:val="clear" w:color="auto" w:fill="FFFFFF"/>
          </w:tcPr>
          <w:p w14:paraId="79279E58" w14:textId="77777777" w:rsidR="00572C96" w:rsidRPr="00406BEF" w:rsidRDefault="00572C96" w:rsidP="00572C96">
            <w:pPr>
              <w:pStyle w:val="23"/>
              <w:shd w:val="clear" w:color="auto" w:fill="auto"/>
              <w:spacing w:before="0" w:after="0" w:line="220" w:lineRule="exact"/>
              <w:ind w:firstLine="0"/>
              <w:jc w:val="center"/>
            </w:pPr>
            <w:r w:rsidRPr="00406BEF">
              <w:rPr>
                <w:rStyle w:val="11"/>
              </w:rPr>
              <w:t>80.3</w:t>
            </w:r>
          </w:p>
        </w:tc>
      </w:tr>
      <w:tr w:rsidR="00572C96" w:rsidRPr="00406BEF" w14:paraId="64BA2085" w14:textId="77777777" w:rsidTr="00572C96">
        <w:trPr>
          <w:trHeight w:hRule="exact" w:val="355"/>
        </w:trPr>
        <w:tc>
          <w:tcPr>
            <w:tcW w:w="922" w:type="dxa"/>
            <w:tcBorders>
              <w:top w:val="single" w:sz="4" w:space="0" w:color="auto"/>
              <w:left w:val="single" w:sz="4" w:space="0" w:color="auto"/>
            </w:tcBorders>
            <w:shd w:val="clear" w:color="auto" w:fill="FFFFFF"/>
          </w:tcPr>
          <w:p w14:paraId="17EB0E25" w14:textId="77777777" w:rsidR="00572C96" w:rsidRPr="00406BEF" w:rsidRDefault="00572C96" w:rsidP="00572C96">
            <w:pPr>
              <w:pStyle w:val="23"/>
              <w:shd w:val="clear" w:color="auto" w:fill="auto"/>
              <w:spacing w:before="0" w:after="0" w:line="220" w:lineRule="exact"/>
              <w:ind w:left="260" w:firstLine="0"/>
            </w:pPr>
            <w:r w:rsidRPr="00406BEF">
              <w:rPr>
                <w:rStyle w:val="11"/>
              </w:rPr>
              <w:t>2013</w:t>
            </w:r>
          </w:p>
        </w:tc>
        <w:tc>
          <w:tcPr>
            <w:tcW w:w="754" w:type="dxa"/>
            <w:tcBorders>
              <w:top w:val="single" w:sz="4" w:space="0" w:color="auto"/>
              <w:left w:val="single" w:sz="4" w:space="0" w:color="auto"/>
            </w:tcBorders>
            <w:shd w:val="clear" w:color="auto" w:fill="FFFFFF"/>
          </w:tcPr>
          <w:p w14:paraId="2F8A6C99" w14:textId="77777777" w:rsidR="00572C96" w:rsidRPr="00406BEF" w:rsidRDefault="00572C96" w:rsidP="00572C96">
            <w:pPr>
              <w:pStyle w:val="23"/>
              <w:shd w:val="clear" w:color="auto" w:fill="auto"/>
              <w:spacing w:before="0" w:after="0" w:line="220" w:lineRule="exact"/>
              <w:ind w:left="200" w:firstLine="0"/>
            </w:pPr>
            <w:r w:rsidRPr="00406BEF">
              <w:rPr>
                <w:rStyle w:val="11"/>
              </w:rPr>
              <w:t>4.84</w:t>
            </w:r>
          </w:p>
        </w:tc>
        <w:tc>
          <w:tcPr>
            <w:tcW w:w="754" w:type="dxa"/>
            <w:tcBorders>
              <w:top w:val="single" w:sz="4" w:space="0" w:color="auto"/>
              <w:left w:val="single" w:sz="4" w:space="0" w:color="auto"/>
            </w:tcBorders>
            <w:shd w:val="clear" w:color="auto" w:fill="FFFFFF"/>
          </w:tcPr>
          <w:p w14:paraId="6C74E42C"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5B626DD5"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6A1C7C56"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61DAE806"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260426E4" w14:textId="77777777" w:rsidR="00572C96" w:rsidRPr="00406BEF" w:rsidRDefault="00572C96" w:rsidP="00572C96">
            <w:pPr>
              <w:pStyle w:val="23"/>
              <w:shd w:val="clear" w:color="auto" w:fill="auto"/>
              <w:spacing w:before="0" w:after="0" w:line="220" w:lineRule="exact"/>
              <w:ind w:firstLine="0"/>
              <w:jc w:val="center"/>
            </w:pPr>
            <w:r w:rsidRPr="00406BEF">
              <w:rPr>
                <w:rStyle w:val="11"/>
              </w:rPr>
              <w:t>0.49</w:t>
            </w:r>
          </w:p>
        </w:tc>
        <w:tc>
          <w:tcPr>
            <w:tcW w:w="754" w:type="dxa"/>
            <w:tcBorders>
              <w:top w:val="single" w:sz="4" w:space="0" w:color="auto"/>
              <w:left w:val="single" w:sz="4" w:space="0" w:color="auto"/>
            </w:tcBorders>
            <w:shd w:val="clear" w:color="auto" w:fill="FFFFFF"/>
          </w:tcPr>
          <w:p w14:paraId="0854C436" w14:textId="77777777" w:rsidR="00572C96" w:rsidRPr="00406BEF" w:rsidRDefault="00572C96" w:rsidP="00572C96">
            <w:pPr>
              <w:pStyle w:val="23"/>
              <w:shd w:val="clear" w:color="auto" w:fill="auto"/>
              <w:spacing w:before="0" w:after="0" w:line="220" w:lineRule="exact"/>
              <w:ind w:firstLine="0"/>
              <w:jc w:val="center"/>
            </w:pPr>
            <w:r w:rsidRPr="00406BEF">
              <w:rPr>
                <w:rStyle w:val="12"/>
              </w:rPr>
              <w:t>2.12</w:t>
            </w:r>
          </w:p>
        </w:tc>
        <w:tc>
          <w:tcPr>
            <w:tcW w:w="754" w:type="dxa"/>
            <w:tcBorders>
              <w:top w:val="single" w:sz="4" w:space="0" w:color="auto"/>
              <w:left w:val="single" w:sz="4" w:space="0" w:color="auto"/>
            </w:tcBorders>
            <w:shd w:val="clear" w:color="auto" w:fill="FFFFFF"/>
          </w:tcPr>
          <w:p w14:paraId="36F7F4C1" w14:textId="77777777" w:rsidR="00572C96" w:rsidRPr="00406BEF" w:rsidRDefault="00572C96" w:rsidP="00572C96">
            <w:pPr>
              <w:pStyle w:val="23"/>
              <w:shd w:val="clear" w:color="auto" w:fill="auto"/>
              <w:spacing w:before="0" w:after="0" w:line="220" w:lineRule="exact"/>
              <w:ind w:left="200" w:firstLine="0"/>
            </w:pPr>
            <w:r w:rsidRPr="00406BEF">
              <w:rPr>
                <w:rStyle w:val="11"/>
              </w:rPr>
              <w:t>29.8</w:t>
            </w:r>
          </w:p>
        </w:tc>
        <w:tc>
          <w:tcPr>
            <w:tcW w:w="754" w:type="dxa"/>
            <w:tcBorders>
              <w:top w:val="single" w:sz="4" w:space="0" w:color="auto"/>
              <w:left w:val="single" w:sz="4" w:space="0" w:color="auto"/>
            </w:tcBorders>
            <w:shd w:val="clear" w:color="auto" w:fill="FFFFFF"/>
          </w:tcPr>
          <w:p w14:paraId="61755F3C" w14:textId="77777777" w:rsidR="00572C96" w:rsidRPr="00406BEF" w:rsidRDefault="00572C96" w:rsidP="00572C96">
            <w:pPr>
              <w:pStyle w:val="23"/>
              <w:shd w:val="clear" w:color="auto" w:fill="auto"/>
              <w:spacing w:before="0" w:after="0" w:line="220" w:lineRule="exact"/>
              <w:ind w:left="220" w:firstLine="0"/>
            </w:pPr>
            <w:r w:rsidRPr="00406BEF">
              <w:rPr>
                <w:rStyle w:val="11"/>
              </w:rPr>
              <w:t>525</w:t>
            </w:r>
          </w:p>
        </w:tc>
        <w:tc>
          <w:tcPr>
            <w:tcW w:w="970" w:type="dxa"/>
            <w:tcBorders>
              <w:top w:val="single" w:sz="4" w:space="0" w:color="auto"/>
              <w:left w:val="single" w:sz="4" w:space="0" w:color="auto"/>
            </w:tcBorders>
            <w:shd w:val="clear" w:color="auto" w:fill="FFFFFF"/>
          </w:tcPr>
          <w:p w14:paraId="6ED379CE" w14:textId="77777777" w:rsidR="00572C96" w:rsidRPr="00406BEF" w:rsidRDefault="00572C96" w:rsidP="00572C96">
            <w:pPr>
              <w:pStyle w:val="23"/>
              <w:shd w:val="clear" w:color="auto" w:fill="auto"/>
              <w:spacing w:before="0" w:after="0" w:line="220" w:lineRule="exact"/>
              <w:ind w:firstLine="0"/>
              <w:jc w:val="center"/>
            </w:pPr>
            <w:r w:rsidRPr="00406BEF">
              <w:rPr>
                <w:rStyle w:val="11"/>
              </w:rPr>
              <w:t>5.33</w:t>
            </w:r>
          </w:p>
        </w:tc>
        <w:tc>
          <w:tcPr>
            <w:tcW w:w="979" w:type="dxa"/>
            <w:tcBorders>
              <w:top w:val="single" w:sz="4" w:space="0" w:color="auto"/>
              <w:left w:val="single" w:sz="4" w:space="0" w:color="auto"/>
              <w:right w:val="single" w:sz="4" w:space="0" w:color="auto"/>
            </w:tcBorders>
            <w:shd w:val="clear" w:color="auto" w:fill="FFFFFF"/>
          </w:tcPr>
          <w:p w14:paraId="41F4BB16" w14:textId="77777777" w:rsidR="00572C96" w:rsidRPr="00406BEF" w:rsidRDefault="00572C96" w:rsidP="00572C96">
            <w:pPr>
              <w:pStyle w:val="23"/>
              <w:shd w:val="clear" w:color="auto" w:fill="auto"/>
              <w:spacing w:before="0" w:after="0" w:line="220" w:lineRule="exact"/>
              <w:ind w:firstLine="0"/>
              <w:jc w:val="center"/>
            </w:pPr>
            <w:r w:rsidRPr="00406BEF">
              <w:rPr>
                <w:rStyle w:val="11"/>
              </w:rPr>
              <w:t>126</w:t>
            </w:r>
          </w:p>
        </w:tc>
      </w:tr>
      <w:tr w:rsidR="00572C96" w:rsidRPr="00406BEF" w14:paraId="6FF69EBC" w14:textId="77777777" w:rsidTr="00572C96">
        <w:trPr>
          <w:trHeight w:hRule="exact" w:val="360"/>
        </w:trPr>
        <w:tc>
          <w:tcPr>
            <w:tcW w:w="922" w:type="dxa"/>
            <w:tcBorders>
              <w:top w:val="single" w:sz="4" w:space="0" w:color="auto"/>
              <w:left w:val="single" w:sz="4" w:space="0" w:color="auto"/>
            </w:tcBorders>
            <w:shd w:val="clear" w:color="auto" w:fill="FFFFFF"/>
          </w:tcPr>
          <w:p w14:paraId="537E6CE0" w14:textId="77777777" w:rsidR="00572C96" w:rsidRPr="00406BEF" w:rsidRDefault="00572C96" w:rsidP="00572C96">
            <w:pPr>
              <w:pStyle w:val="23"/>
              <w:shd w:val="clear" w:color="auto" w:fill="auto"/>
              <w:spacing w:before="0" w:after="0" w:line="220" w:lineRule="exact"/>
              <w:ind w:left="260" w:firstLine="0"/>
            </w:pPr>
            <w:r w:rsidRPr="00406BEF">
              <w:rPr>
                <w:rStyle w:val="11"/>
              </w:rPr>
              <w:t>2014</w:t>
            </w:r>
          </w:p>
        </w:tc>
        <w:tc>
          <w:tcPr>
            <w:tcW w:w="754" w:type="dxa"/>
            <w:tcBorders>
              <w:top w:val="single" w:sz="4" w:space="0" w:color="auto"/>
              <w:left w:val="single" w:sz="4" w:space="0" w:color="auto"/>
            </w:tcBorders>
            <w:shd w:val="clear" w:color="auto" w:fill="FFFFFF"/>
          </w:tcPr>
          <w:p w14:paraId="3423B00E" w14:textId="77777777" w:rsidR="00572C96" w:rsidRPr="00406BEF" w:rsidRDefault="00572C96" w:rsidP="00572C96">
            <w:pPr>
              <w:pStyle w:val="23"/>
              <w:shd w:val="clear" w:color="auto" w:fill="auto"/>
              <w:spacing w:before="0" w:after="0" w:line="220" w:lineRule="exact"/>
              <w:ind w:left="200" w:firstLine="0"/>
            </w:pPr>
            <w:r w:rsidRPr="00406BEF">
              <w:rPr>
                <w:rStyle w:val="11"/>
              </w:rPr>
              <w:t>2.98</w:t>
            </w:r>
          </w:p>
        </w:tc>
        <w:tc>
          <w:tcPr>
            <w:tcW w:w="754" w:type="dxa"/>
            <w:tcBorders>
              <w:top w:val="single" w:sz="4" w:space="0" w:color="auto"/>
              <w:left w:val="single" w:sz="4" w:space="0" w:color="auto"/>
            </w:tcBorders>
            <w:shd w:val="clear" w:color="auto" w:fill="FFFFFF"/>
          </w:tcPr>
          <w:p w14:paraId="5825EB64"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41C44128"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21046F9A"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423A3924"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4EAEFDE2" w14:textId="77777777" w:rsidR="00572C96" w:rsidRPr="00406BEF" w:rsidRDefault="00572C96" w:rsidP="00572C96">
            <w:pPr>
              <w:pStyle w:val="23"/>
              <w:shd w:val="clear" w:color="auto" w:fill="auto"/>
              <w:spacing w:before="0" w:after="0" w:line="220" w:lineRule="exact"/>
              <w:ind w:firstLine="0"/>
              <w:jc w:val="center"/>
            </w:pPr>
            <w:r w:rsidRPr="00406BEF">
              <w:rPr>
                <w:rStyle w:val="11"/>
              </w:rPr>
              <w:t>3.99</w:t>
            </w:r>
          </w:p>
        </w:tc>
        <w:tc>
          <w:tcPr>
            <w:tcW w:w="754" w:type="dxa"/>
            <w:tcBorders>
              <w:top w:val="single" w:sz="4" w:space="0" w:color="auto"/>
              <w:left w:val="single" w:sz="4" w:space="0" w:color="auto"/>
            </w:tcBorders>
            <w:shd w:val="clear" w:color="auto" w:fill="FFFFFF"/>
          </w:tcPr>
          <w:p w14:paraId="2A4E9ED8" w14:textId="77777777" w:rsidR="00572C96" w:rsidRPr="00406BEF" w:rsidRDefault="00572C96" w:rsidP="00572C96">
            <w:pPr>
              <w:pStyle w:val="23"/>
              <w:shd w:val="clear" w:color="auto" w:fill="auto"/>
              <w:spacing w:before="0" w:after="0" w:line="220" w:lineRule="exact"/>
              <w:ind w:firstLine="0"/>
              <w:jc w:val="center"/>
            </w:pPr>
            <w:r w:rsidRPr="00406BEF">
              <w:rPr>
                <w:rStyle w:val="11"/>
              </w:rPr>
              <w:t>1.38</w:t>
            </w:r>
          </w:p>
        </w:tc>
        <w:tc>
          <w:tcPr>
            <w:tcW w:w="754" w:type="dxa"/>
            <w:tcBorders>
              <w:top w:val="single" w:sz="4" w:space="0" w:color="auto"/>
              <w:left w:val="single" w:sz="4" w:space="0" w:color="auto"/>
            </w:tcBorders>
            <w:shd w:val="clear" w:color="auto" w:fill="FFFFFF"/>
          </w:tcPr>
          <w:p w14:paraId="253092D9" w14:textId="77777777" w:rsidR="00572C96" w:rsidRPr="00406BEF" w:rsidRDefault="00572C96" w:rsidP="00572C96">
            <w:pPr>
              <w:pStyle w:val="23"/>
              <w:shd w:val="clear" w:color="auto" w:fill="auto"/>
              <w:spacing w:before="0" w:after="0" w:line="220" w:lineRule="exact"/>
              <w:ind w:left="200" w:firstLine="0"/>
            </w:pPr>
            <w:r w:rsidRPr="00406BEF">
              <w:rPr>
                <w:rStyle w:val="11"/>
              </w:rPr>
              <w:t>25.4</w:t>
            </w:r>
          </w:p>
        </w:tc>
        <w:tc>
          <w:tcPr>
            <w:tcW w:w="754" w:type="dxa"/>
            <w:tcBorders>
              <w:top w:val="single" w:sz="4" w:space="0" w:color="auto"/>
              <w:left w:val="single" w:sz="4" w:space="0" w:color="auto"/>
            </w:tcBorders>
            <w:shd w:val="clear" w:color="auto" w:fill="FFFFFF"/>
          </w:tcPr>
          <w:p w14:paraId="537E4228" w14:textId="77777777" w:rsidR="00572C96" w:rsidRPr="00406BEF" w:rsidRDefault="00572C96" w:rsidP="00572C96">
            <w:pPr>
              <w:pStyle w:val="23"/>
              <w:shd w:val="clear" w:color="auto" w:fill="auto"/>
              <w:spacing w:before="0" w:after="0" w:line="220" w:lineRule="exact"/>
              <w:ind w:left="220" w:firstLine="0"/>
            </w:pPr>
            <w:r w:rsidRPr="00406BEF">
              <w:rPr>
                <w:rStyle w:val="11"/>
              </w:rPr>
              <w:t>541</w:t>
            </w:r>
          </w:p>
        </w:tc>
        <w:tc>
          <w:tcPr>
            <w:tcW w:w="970" w:type="dxa"/>
            <w:tcBorders>
              <w:top w:val="single" w:sz="4" w:space="0" w:color="auto"/>
              <w:left w:val="single" w:sz="4" w:space="0" w:color="auto"/>
            </w:tcBorders>
            <w:shd w:val="clear" w:color="auto" w:fill="FFFFFF"/>
          </w:tcPr>
          <w:p w14:paraId="2DBCE2A2" w14:textId="77777777" w:rsidR="00572C96" w:rsidRPr="00406BEF" w:rsidRDefault="00572C96" w:rsidP="00572C96">
            <w:pPr>
              <w:pStyle w:val="23"/>
              <w:shd w:val="clear" w:color="auto" w:fill="auto"/>
              <w:spacing w:before="0" w:after="0" w:line="220" w:lineRule="exact"/>
              <w:ind w:firstLine="0"/>
              <w:jc w:val="center"/>
            </w:pPr>
            <w:r w:rsidRPr="00406BEF">
              <w:rPr>
                <w:rStyle w:val="11"/>
              </w:rPr>
              <w:t>6.97</w:t>
            </w:r>
          </w:p>
        </w:tc>
        <w:tc>
          <w:tcPr>
            <w:tcW w:w="979" w:type="dxa"/>
            <w:tcBorders>
              <w:top w:val="single" w:sz="4" w:space="0" w:color="auto"/>
              <w:left w:val="single" w:sz="4" w:space="0" w:color="auto"/>
              <w:right w:val="single" w:sz="4" w:space="0" w:color="auto"/>
            </w:tcBorders>
            <w:shd w:val="clear" w:color="auto" w:fill="FFFFFF"/>
          </w:tcPr>
          <w:p w14:paraId="424F1C1F" w14:textId="77777777" w:rsidR="00572C96" w:rsidRPr="00406BEF" w:rsidRDefault="00572C96" w:rsidP="00572C96">
            <w:pPr>
              <w:pStyle w:val="23"/>
              <w:shd w:val="clear" w:color="auto" w:fill="auto"/>
              <w:spacing w:before="0" w:after="0" w:line="220" w:lineRule="exact"/>
              <w:ind w:firstLine="0"/>
              <w:jc w:val="center"/>
            </w:pPr>
            <w:r w:rsidRPr="00406BEF">
              <w:rPr>
                <w:rStyle w:val="11"/>
              </w:rPr>
              <w:t>324</w:t>
            </w:r>
          </w:p>
        </w:tc>
      </w:tr>
      <w:tr w:rsidR="00572C96" w:rsidRPr="00406BEF" w14:paraId="2F49D683" w14:textId="77777777" w:rsidTr="00572C96">
        <w:trPr>
          <w:trHeight w:hRule="exact" w:val="360"/>
        </w:trPr>
        <w:tc>
          <w:tcPr>
            <w:tcW w:w="922" w:type="dxa"/>
            <w:tcBorders>
              <w:top w:val="single" w:sz="4" w:space="0" w:color="auto"/>
              <w:left w:val="single" w:sz="4" w:space="0" w:color="auto"/>
            </w:tcBorders>
            <w:shd w:val="clear" w:color="auto" w:fill="FFFFFF"/>
          </w:tcPr>
          <w:p w14:paraId="63348B74" w14:textId="77777777" w:rsidR="00572C96" w:rsidRPr="00406BEF" w:rsidRDefault="00572C96" w:rsidP="00572C96">
            <w:pPr>
              <w:pStyle w:val="23"/>
              <w:shd w:val="clear" w:color="auto" w:fill="auto"/>
              <w:spacing w:before="0" w:after="0" w:line="220" w:lineRule="exact"/>
              <w:ind w:left="260" w:firstLine="0"/>
            </w:pPr>
            <w:r w:rsidRPr="00406BEF">
              <w:rPr>
                <w:rStyle w:val="11"/>
              </w:rPr>
              <w:t>2015</w:t>
            </w:r>
          </w:p>
        </w:tc>
        <w:tc>
          <w:tcPr>
            <w:tcW w:w="754" w:type="dxa"/>
            <w:tcBorders>
              <w:top w:val="single" w:sz="4" w:space="0" w:color="auto"/>
              <w:left w:val="single" w:sz="4" w:space="0" w:color="auto"/>
            </w:tcBorders>
            <w:shd w:val="clear" w:color="auto" w:fill="FFFFFF"/>
          </w:tcPr>
          <w:p w14:paraId="71D6D667" w14:textId="77777777" w:rsidR="00572C96" w:rsidRPr="00406BEF" w:rsidRDefault="00572C96" w:rsidP="00572C96">
            <w:pPr>
              <w:pStyle w:val="23"/>
              <w:shd w:val="clear" w:color="auto" w:fill="auto"/>
              <w:spacing w:before="0" w:after="0" w:line="220" w:lineRule="exact"/>
              <w:ind w:left="200" w:firstLine="0"/>
            </w:pPr>
            <w:r w:rsidRPr="00406BEF">
              <w:rPr>
                <w:rStyle w:val="11"/>
              </w:rPr>
              <w:t>3.03</w:t>
            </w:r>
          </w:p>
        </w:tc>
        <w:tc>
          <w:tcPr>
            <w:tcW w:w="754" w:type="dxa"/>
            <w:tcBorders>
              <w:top w:val="single" w:sz="4" w:space="0" w:color="auto"/>
              <w:left w:val="single" w:sz="4" w:space="0" w:color="auto"/>
            </w:tcBorders>
            <w:shd w:val="clear" w:color="auto" w:fill="FFFFFF"/>
          </w:tcPr>
          <w:p w14:paraId="59EC1185"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50690EEE"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696EA4B6"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54B1DBAB"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46450B22" w14:textId="77777777" w:rsidR="00572C96" w:rsidRPr="00406BEF" w:rsidRDefault="00572C96" w:rsidP="00572C96">
            <w:pPr>
              <w:pStyle w:val="23"/>
              <w:shd w:val="clear" w:color="auto" w:fill="auto"/>
              <w:spacing w:before="0" w:after="0" w:line="220" w:lineRule="exact"/>
              <w:ind w:firstLine="0"/>
              <w:jc w:val="center"/>
            </w:pPr>
            <w:r w:rsidRPr="00406BEF">
              <w:rPr>
                <w:rStyle w:val="11"/>
              </w:rPr>
              <w:t>1.94</w:t>
            </w:r>
          </w:p>
        </w:tc>
        <w:tc>
          <w:tcPr>
            <w:tcW w:w="754" w:type="dxa"/>
            <w:tcBorders>
              <w:top w:val="single" w:sz="4" w:space="0" w:color="auto"/>
              <w:left w:val="single" w:sz="4" w:space="0" w:color="auto"/>
            </w:tcBorders>
            <w:shd w:val="clear" w:color="auto" w:fill="FFFFFF"/>
          </w:tcPr>
          <w:p w14:paraId="61C8F349" w14:textId="77777777" w:rsidR="00572C96" w:rsidRPr="00406BEF" w:rsidRDefault="00572C96" w:rsidP="00572C96">
            <w:pPr>
              <w:pStyle w:val="23"/>
              <w:shd w:val="clear" w:color="auto" w:fill="auto"/>
              <w:spacing w:before="0" w:after="0" w:line="220" w:lineRule="exact"/>
              <w:ind w:firstLine="0"/>
              <w:jc w:val="center"/>
            </w:pPr>
            <w:r w:rsidRPr="00406BEF">
              <w:rPr>
                <w:rStyle w:val="11"/>
              </w:rPr>
              <w:t>0.63</w:t>
            </w:r>
          </w:p>
        </w:tc>
        <w:tc>
          <w:tcPr>
            <w:tcW w:w="754" w:type="dxa"/>
            <w:tcBorders>
              <w:top w:val="single" w:sz="4" w:space="0" w:color="auto"/>
              <w:left w:val="single" w:sz="4" w:space="0" w:color="auto"/>
            </w:tcBorders>
            <w:shd w:val="clear" w:color="auto" w:fill="FFFFFF"/>
          </w:tcPr>
          <w:p w14:paraId="752A32D9" w14:textId="77777777" w:rsidR="00572C96" w:rsidRPr="00406BEF" w:rsidRDefault="00572C96" w:rsidP="00572C96">
            <w:pPr>
              <w:pStyle w:val="23"/>
              <w:shd w:val="clear" w:color="auto" w:fill="auto"/>
              <w:spacing w:before="0" w:after="0" w:line="220" w:lineRule="exact"/>
              <w:ind w:left="200" w:firstLine="0"/>
            </w:pPr>
            <w:r w:rsidRPr="00406BEF">
              <w:rPr>
                <w:rStyle w:val="11"/>
              </w:rPr>
              <w:t>22.3</w:t>
            </w:r>
          </w:p>
        </w:tc>
        <w:tc>
          <w:tcPr>
            <w:tcW w:w="754" w:type="dxa"/>
            <w:tcBorders>
              <w:top w:val="single" w:sz="4" w:space="0" w:color="auto"/>
              <w:left w:val="single" w:sz="4" w:space="0" w:color="auto"/>
            </w:tcBorders>
            <w:shd w:val="clear" w:color="auto" w:fill="FFFFFF"/>
          </w:tcPr>
          <w:p w14:paraId="6EEDAE48" w14:textId="77777777" w:rsidR="00572C96" w:rsidRPr="00406BEF" w:rsidRDefault="00572C96" w:rsidP="00572C96">
            <w:pPr>
              <w:pStyle w:val="23"/>
              <w:shd w:val="clear" w:color="auto" w:fill="auto"/>
              <w:spacing w:before="0" w:after="0" w:line="220" w:lineRule="exact"/>
              <w:ind w:left="220" w:firstLine="0"/>
            </w:pPr>
            <w:r w:rsidRPr="00406BEF">
              <w:rPr>
                <w:rStyle w:val="11"/>
              </w:rPr>
              <w:t>460</w:t>
            </w:r>
          </w:p>
        </w:tc>
        <w:tc>
          <w:tcPr>
            <w:tcW w:w="970" w:type="dxa"/>
            <w:tcBorders>
              <w:top w:val="single" w:sz="4" w:space="0" w:color="auto"/>
              <w:left w:val="single" w:sz="4" w:space="0" w:color="auto"/>
            </w:tcBorders>
            <w:shd w:val="clear" w:color="auto" w:fill="FFFFFF"/>
          </w:tcPr>
          <w:p w14:paraId="2F43FF50" w14:textId="77777777" w:rsidR="00572C96" w:rsidRPr="00406BEF" w:rsidRDefault="00572C96" w:rsidP="00572C96">
            <w:pPr>
              <w:pStyle w:val="23"/>
              <w:shd w:val="clear" w:color="auto" w:fill="auto"/>
              <w:spacing w:before="0" w:after="0" w:line="220" w:lineRule="exact"/>
              <w:ind w:firstLine="0"/>
              <w:jc w:val="center"/>
            </w:pPr>
            <w:r w:rsidRPr="00406BEF">
              <w:rPr>
                <w:rStyle w:val="11"/>
              </w:rPr>
              <w:t>4.97</w:t>
            </w:r>
          </w:p>
        </w:tc>
        <w:tc>
          <w:tcPr>
            <w:tcW w:w="979" w:type="dxa"/>
            <w:tcBorders>
              <w:top w:val="single" w:sz="4" w:space="0" w:color="auto"/>
              <w:left w:val="single" w:sz="4" w:space="0" w:color="auto"/>
              <w:right w:val="single" w:sz="4" w:space="0" w:color="auto"/>
            </w:tcBorders>
            <w:shd w:val="clear" w:color="auto" w:fill="FFFFFF"/>
          </w:tcPr>
          <w:p w14:paraId="5EA65CFA" w14:textId="77777777" w:rsidR="00572C96" w:rsidRPr="00406BEF" w:rsidRDefault="00572C96" w:rsidP="00572C96">
            <w:pPr>
              <w:pStyle w:val="23"/>
              <w:shd w:val="clear" w:color="auto" w:fill="auto"/>
              <w:spacing w:before="0" w:after="0" w:line="220" w:lineRule="exact"/>
              <w:ind w:firstLine="0"/>
              <w:jc w:val="center"/>
            </w:pPr>
            <w:r w:rsidRPr="00406BEF">
              <w:rPr>
                <w:rStyle w:val="11"/>
              </w:rPr>
              <w:t>194</w:t>
            </w:r>
          </w:p>
        </w:tc>
      </w:tr>
      <w:tr w:rsidR="00572C96" w:rsidRPr="00406BEF" w14:paraId="75A7AD21" w14:textId="77777777" w:rsidTr="00572C96">
        <w:trPr>
          <w:trHeight w:hRule="exact" w:val="360"/>
        </w:trPr>
        <w:tc>
          <w:tcPr>
            <w:tcW w:w="922" w:type="dxa"/>
            <w:tcBorders>
              <w:top w:val="single" w:sz="4" w:space="0" w:color="auto"/>
              <w:left w:val="single" w:sz="4" w:space="0" w:color="auto"/>
            </w:tcBorders>
            <w:shd w:val="clear" w:color="auto" w:fill="FFFFFF"/>
          </w:tcPr>
          <w:p w14:paraId="3EB72473" w14:textId="77777777" w:rsidR="00572C96" w:rsidRPr="00406BEF" w:rsidRDefault="00572C96" w:rsidP="00572C96">
            <w:pPr>
              <w:pStyle w:val="23"/>
              <w:shd w:val="clear" w:color="auto" w:fill="auto"/>
              <w:spacing w:before="0" w:after="0" w:line="220" w:lineRule="exact"/>
              <w:ind w:left="260" w:firstLine="0"/>
            </w:pPr>
            <w:r w:rsidRPr="00406BEF">
              <w:rPr>
                <w:rStyle w:val="11"/>
              </w:rPr>
              <w:t>2016</w:t>
            </w:r>
          </w:p>
        </w:tc>
        <w:tc>
          <w:tcPr>
            <w:tcW w:w="754" w:type="dxa"/>
            <w:tcBorders>
              <w:top w:val="single" w:sz="4" w:space="0" w:color="auto"/>
              <w:left w:val="single" w:sz="4" w:space="0" w:color="auto"/>
            </w:tcBorders>
            <w:shd w:val="clear" w:color="auto" w:fill="FFFFFF"/>
          </w:tcPr>
          <w:p w14:paraId="12FE26D9" w14:textId="77777777" w:rsidR="00572C96" w:rsidRPr="00406BEF" w:rsidRDefault="00572C96" w:rsidP="00572C96">
            <w:pPr>
              <w:pStyle w:val="23"/>
              <w:shd w:val="clear" w:color="auto" w:fill="auto"/>
              <w:spacing w:before="0" w:after="0" w:line="220" w:lineRule="exact"/>
              <w:ind w:left="200" w:firstLine="0"/>
            </w:pPr>
            <w:r w:rsidRPr="00406BEF">
              <w:rPr>
                <w:rStyle w:val="11"/>
              </w:rPr>
              <w:t>3.17</w:t>
            </w:r>
          </w:p>
        </w:tc>
        <w:tc>
          <w:tcPr>
            <w:tcW w:w="754" w:type="dxa"/>
            <w:tcBorders>
              <w:top w:val="single" w:sz="4" w:space="0" w:color="auto"/>
              <w:left w:val="single" w:sz="4" w:space="0" w:color="auto"/>
            </w:tcBorders>
            <w:shd w:val="clear" w:color="auto" w:fill="FFFFFF"/>
          </w:tcPr>
          <w:p w14:paraId="3B2508DB"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16D191FA"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00D9E430"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4213BA0A"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09D4D8BF" w14:textId="77777777" w:rsidR="00572C96" w:rsidRPr="00406BEF" w:rsidRDefault="00572C96" w:rsidP="00572C96">
            <w:pPr>
              <w:pStyle w:val="23"/>
              <w:shd w:val="clear" w:color="auto" w:fill="auto"/>
              <w:spacing w:before="0" w:after="0" w:line="220" w:lineRule="exact"/>
              <w:ind w:firstLine="0"/>
              <w:jc w:val="center"/>
            </w:pPr>
            <w:r w:rsidRPr="00406BEF">
              <w:rPr>
                <w:rStyle w:val="11"/>
              </w:rPr>
              <w:t>1.54</w:t>
            </w:r>
          </w:p>
        </w:tc>
        <w:tc>
          <w:tcPr>
            <w:tcW w:w="754" w:type="dxa"/>
            <w:tcBorders>
              <w:top w:val="single" w:sz="4" w:space="0" w:color="auto"/>
              <w:left w:val="single" w:sz="4" w:space="0" w:color="auto"/>
            </w:tcBorders>
            <w:shd w:val="clear" w:color="auto" w:fill="FFFFFF"/>
          </w:tcPr>
          <w:p w14:paraId="458BBE6D" w14:textId="77777777" w:rsidR="00572C96" w:rsidRPr="00406BEF" w:rsidRDefault="00572C96" w:rsidP="00572C96">
            <w:pPr>
              <w:pStyle w:val="23"/>
              <w:shd w:val="clear" w:color="auto" w:fill="auto"/>
              <w:spacing w:before="0" w:after="0" w:line="220" w:lineRule="exact"/>
              <w:ind w:firstLine="0"/>
              <w:jc w:val="center"/>
            </w:pPr>
            <w:r w:rsidRPr="00406BEF">
              <w:rPr>
                <w:rStyle w:val="11"/>
              </w:rPr>
              <w:t>2.14</w:t>
            </w:r>
          </w:p>
        </w:tc>
        <w:tc>
          <w:tcPr>
            <w:tcW w:w="754" w:type="dxa"/>
            <w:tcBorders>
              <w:top w:val="single" w:sz="4" w:space="0" w:color="auto"/>
              <w:left w:val="single" w:sz="4" w:space="0" w:color="auto"/>
            </w:tcBorders>
            <w:shd w:val="clear" w:color="auto" w:fill="FFFFFF"/>
          </w:tcPr>
          <w:p w14:paraId="1D15276D" w14:textId="77777777" w:rsidR="00572C96" w:rsidRPr="00406BEF" w:rsidRDefault="00572C96" w:rsidP="00572C96">
            <w:pPr>
              <w:pStyle w:val="23"/>
              <w:shd w:val="clear" w:color="auto" w:fill="auto"/>
              <w:spacing w:before="0" w:after="0" w:line="220" w:lineRule="exact"/>
              <w:ind w:left="200" w:firstLine="0"/>
            </w:pPr>
            <w:r w:rsidRPr="00406BEF">
              <w:rPr>
                <w:rStyle w:val="11"/>
              </w:rPr>
              <w:t>29.1</w:t>
            </w:r>
          </w:p>
        </w:tc>
        <w:tc>
          <w:tcPr>
            <w:tcW w:w="754" w:type="dxa"/>
            <w:tcBorders>
              <w:top w:val="single" w:sz="4" w:space="0" w:color="auto"/>
              <w:left w:val="single" w:sz="4" w:space="0" w:color="auto"/>
            </w:tcBorders>
            <w:shd w:val="clear" w:color="auto" w:fill="FFFFFF"/>
          </w:tcPr>
          <w:p w14:paraId="4F96538B" w14:textId="77777777" w:rsidR="00572C96" w:rsidRPr="00406BEF" w:rsidRDefault="00572C96" w:rsidP="00572C96">
            <w:pPr>
              <w:pStyle w:val="23"/>
              <w:shd w:val="clear" w:color="auto" w:fill="auto"/>
              <w:spacing w:before="0" w:after="0" w:line="220" w:lineRule="exact"/>
              <w:ind w:left="220" w:firstLine="0"/>
            </w:pPr>
            <w:r w:rsidRPr="00406BEF">
              <w:rPr>
                <w:rStyle w:val="11"/>
              </w:rPr>
              <w:t>629</w:t>
            </w:r>
          </w:p>
        </w:tc>
        <w:tc>
          <w:tcPr>
            <w:tcW w:w="970" w:type="dxa"/>
            <w:tcBorders>
              <w:top w:val="single" w:sz="4" w:space="0" w:color="auto"/>
              <w:left w:val="single" w:sz="4" w:space="0" w:color="auto"/>
            </w:tcBorders>
            <w:shd w:val="clear" w:color="auto" w:fill="FFFFFF"/>
          </w:tcPr>
          <w:p w14:paraId="550FD842" w14:textId="77777777" w:rsidR="00572C96" w:rsidRPr="00406BEF" w:rsidRDefault="00572C96" w:rsidP="00572C96">
            <w:pPr>
              <w:pStyle w:val="23"/>
              <w:shd w:val="clear" w:color="auto" w:fill="auto"/>
              <w:spacing w:before="0" w:after="0" w:line="220" w:lineRule="exact"/>
              <w:ind w:firstLine="0"/>
              <w:jc w:val="center"/>
            </w:pPr>
            <w:r w:rsidRPr="00406BEF">
              <w:rPr>
                <w:rStyle w:val="11"/>
              </w:rPr>
              <w:t>4.70</w:t>
            </w:r>
          </w:p>
        </w:tc>
        <w:tc>
          <w:tcPr>
            <w:tcW w:w="979" w:type="dxa"/>
            <w:tcBorders>
              <w:top w:val="single" w:sz="4" w:space="0" w:color="auto"/>
              <w:left w:val="single" w:sz="4" w:space="0" w:color="auto"/>
              <w:right w:val="single" w:sz="4" w:space="0" w:color="auto"/>
            </w:tcBorders>
            <w:shd w:val="clear" w:color="auto" w:fill="FFFFFF"/>
          </w:tcPr>
          <w:p w14:paraId="5BE830DE" w14:textId="77777777" w:rsidR="00572C96" w:rsidRPr="00406BEF" w:rsidRDefault="00572C96" w:rsidP="00572C96">
            <w:pPr>
              <w:pStyle w:val="23"/>
              <w:shd w:val="clear" w:color="auto" w:fill="auto"/>
              <w:spacing w:before="0" w:after="0" w:line="220" w:lineRule="exact"/>
              <w:ind w:firstLine="0"/>
              <w:jc w:val="center"/>
            </w:pPr>
            <w:r w:rsidRPr="00406BEF">
              <w:rPr>
                <w:rStyle w:val="11"/>
              </w:rPr>
              <w:t>158</w:t>
            </w:r>
          </w:p>
        </w:tc>
      </w:tr>
      <w:tr w:rsidR="00572C96" w:rsidRPr="00406BEF" w14:paraId="066C1C80" w14:textId="77777777" w:rsidTr="00572C96">
        <w:trPr>
          <w:trHeight w:hRule="exact" w:val="360"/>
        </w:trPr>
        <w:tc>
          <w:tcPr>
            <w:tcW w:w="922" w:type="dxa"/>
            <w:tcBorders>
              <w:top w:val="single" w:sz="4" w:space="0" w:color="auto"/>
              <w:left w:val="single" w:sz="4" w:space="0" w:color="auto"/>
            </w:tcBorders>
            <w:shd w:val="clear" w:color="auto" w:fill="FFFFFF"/>
          </w:tcPr>
          <w:p w14:paraId="3CA9CE30" w14:textId="77777777" w:rsidR="00572C96" w:rsidRPr="00406BEF" w:rsidRDefault="00572C96" w:rsidP="00572C96">
            <w:pPr>
              <w:pStyle w:val="23"/>
              <w:shd w:val="clear" w:color="auto" w:fill="auto"/>
              <w:spacing w:before="0" w:after="0" w:line="220" w:lineRule="exact"/>
              <w:ind w:left="260" w:firstLine="0"/>
            </w:pPr>
            <w:r w:rsidRPr="00406BEF">
              <w:rPr>
                <w:rStyle w:val="11"/>
              </w:rPr>
              <w:t>2017</w:t>
            </w:r>
          </w:p>
        </w:tc>
        <w:tc>
          <w:tcPr>
            <w:tcW w:w="754" w:type="dxa"/>
            <w:tcBorders>
              <w:top w:val="single" w:sz="4" w:space="0" w:color="auto"/>
              <w:left w:val="single" w:sz="4" w:space="0" w:color="auto"/>
            </w:tcBorders>
            <w:shd w:val="clear" w:color="auto" w:fill="FFFFFF"/>
          </w:tcPr>
          <w:p w14:paraId="5957E360" w14:textId="77777777" w:rsidR="00572C96" w:rsidRPr="00406BEF" w:rsidRDefault="00572C96" w:rsidP="00572C96">
            <w:pPr>
              <w:pStyle w:val="23"/>
              <w:shd w:val="clear" w:color="auto" w:fill="auto"/>
              <w:spacing w:before="0" w:after="0" w:line="220" w:lineRule="exact"/>
              <w:ind w:left="200" w:firstLine="0"/>
            </w:pPr>
            <w:r w:rsidRPr="00406BEF">
              <w:rPr>
                <w:rStyle w:val="11"/>
              </w:rPr>
              <w:t>3.60</w:t>
            </w:r>
          </w:p>
        </w:tc>
        <w:tc>
          <w:tcPr>
            <w:tcW w:w="754" w:type="dxa"/>
            <w:tcBorders>
              <w:top w:val="single" w:sz="4" w:space="0" w:color="auto"/>
              <w:left w:val="single" w:sz="4" w:space="0" w:color="auto"/>
            </w:tcBorders>
            <w:shd w:val="clear" w:color="auto" w:fill="FFFFFF"/>
          </w:tcPr>
          <w:p w14:paraId="1BBAAED9"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63D26D8E"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1AC1DFAB"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1AAE58FF"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2D98F91E" w14:textId="77777777" w:rsidR="00572C96" w:rsidRPr="00406BEF" w:rsidRDefault="00572C96" w:rsidP="00572C96">
            <w:pPr>
              <w:pStyle w:val="23"/>
              <w:shd w:val="clear" w:color="auto" w:fill="auto"/>
              <w:spacing w:before="0" w:after="0" w:line="220" w:lineRule="exact"/>
              <w:ind w:firstLine="0"/>
              <w:jc w:val="center"/>
            </w:pPr>
            <w:r w:rsidRPr="00406BEF">
              <w:rPr>
                <w:rStyle w:val="11"/>
              </w:rPr>
              <w:t>1.45</w:t>
            </w:r>
          </w:p>
        </w:tc>
        <w:tc>
          <w:tcPr>
            <w:tcW w:w="754" w:type="dxa"/>
            <w:tcBorders>
              <w:top w:val="single" w:sz="4" w:space="0" w:color="auto"/>
              <w:left w:val="single" w:sz="4" w:space="0" w:color="auto"/>
            </w:tcBorders>
            <w:shd w:val="clear" w:color="auto" w:fill="FFFFFF"/>
          </w:tcPr>
          <w:p w14:paraId="6099BC81" w14:textId="77777777" w:rsidR="00572C96" w:rsidRPr="00406BEF" w:rsidRDefault="00572C96" w:rsidP="00572C96">
            <w:pPr>
              <w:pStyle w:val="23"/>
              <w:shd w:val="clear" w:color="auto" w:fill="auto"/>
              <w:spacing w:before="0" w:after="0" w:line="220" w:lineRule="exact"/>
              <w:ind w:firstLine="0"/>
              <w:jc w:val="center"/>
            </w:pPr>
            <w:r w:rsidRPr="00406BEF">
              <w:rPr>
                <w:rStyle w:val="11"/>
              </w:rPr>
              <w:t>18.9</w:t>
            </w:r>
          </w:p>
        </w:tc>
        <w:tc>
          <w:tcPr>
            <w:tcW w:w="754" w:type="dxa"/>
            <w:tcBorders>
              <w:top w:val="single" w:sz="4" w:space="0" w:color="auto"/>
              <w:left w:val="single" w:sz="4" w:space="0" w:color="auto"/>
            </w:tcBorders>
            <w:shd w:val="clear" w:color="auto" w:fill="FFFFFF"/>
          </w:tcPr>
          <w:p w14:paraId="04E17B15" w14:textId="77777777" w:rsidR="00572C96" w:rsidRPr="00406BEF" w:rsidRDefault="00572C96" w:rsidP="00572C96">
            <w:pPr>
              <w:pStyle w:val="23"/>
              <w:shd w:val="clear" w:color="auto" w:fill="auto"/>
              <w:spacing w:before="0" w:after="0" w:line="220" w:lineRule="exact"/>
              <w:ind w:left="200" w:firstLine="0"/>
            </w:pPr>
            <w:r w:rsidRPr="00406BEF">
              <w:rPr>
                <w:rStyle w:val="11"/>
              </w:rPr>
              <w:t>23.0</w:t>
            </w:r>
          </w:p>
        </w:tc>
        <w:tc>
          <w:tcPr>
            <w:tcW w:w="754" w:type="dxa"/>
            <w:tcBorders>
              <w:top w:val="single" w:sz="4" w:space="0" w:color="auto"/>
              <w:left w:val="single" w:sz="4" w:space="0" w:color="auto"/>
            </w:tcBorders>
            <w:shd w:val="clear" w:color="auto" w:fill="FFFFFF"/>
          </w:tcPr>
          <w:p w14:paraId="593B7C6A" w14:textId="77777777" w:rsidR="00572C96" w:rsidRPr="00406BEF" w:rsidRDefault="00572C96" w:rsidP="00572C96">
            <w:pPr>
              <w:pStyle w:val="23"/>
              <w:shd w:val="clear" w:color="auto" w:fill="auto"/>
              <w:spacing w:before="0" w:after="0" w:line="220" w:lineRule="exact"/>
              <w:ind w:left="220" w:firstLine="0"/>
            </w:pPr>
            <w:r w:rsidRPr="00406BEF">
              <w:rPr>
                <w:rStyle w:val="11"/>
              </w:rPr>
              <w:t>744</w:t>
            </w:r>
          </w:p>
        </w:tc>
        <w:tc>
          <w:tcPr>
            <w:tcW w:w="970" w:type="dxa"/>
            <w:tcBorders>
              <w:top w:val="single" w:sz="4" w:space="0" w:color="auto"/>
              <w:left w:val="single" w:sz="4" w:space="0" w:color="auto"/>
            </w:tcBorders>
            <w:shd w:val="clear" w:color="auto" w:fill="FFFFFF"/>
          </w:tcPr>
          <w:p w14:paraId="5A20D9A7" w14:textId="77777777" w:rsidR="00572C96" w:rsidRPr="00406BEF" w:rsidRDefault="00572C96" w:rsidP="00572C96">
            <w:pPr>
              <w:pStyle w:val="23"/>
              <w:shd w:val="clear" w:color="auto" w:fill="auto"/>
              <w:spacing w:before="0" w:after="0" w:line="220" w:lineRule="exact"/>
              <w:ind w:firstLine="0"/>
              <w:jc w:val="center"/>
            </w:pPr>
            <w:r w:rsidRPr="00406BEF">
              <w:rPr>
                <w:rStyle w:val="11"/>
              </w:rPr>
              <w:t>5.05</w:t>
            </w:r>
          </w:p>
        </w:tc>
        <w:tc>
          <w:tcPr>
            <w:tcW w:w="979" w:type="dxa"/>
            <w:tcBorders>
              <w:top w:val="single" w:sz="4" w:space="0" w:color="auto"/>
              <w:left w:val="single" w:sz="4" w:space="0" w:color="auto"/>
              <w:right w:val="single" w:sz="4" w:space="0" w:color="auto"/>
            </w:tcBorders>
            <w:shd w:val="clear" w:color="auto" w:fill="FFFFFF"/>
          </w:tcPr>
          <w:p w14:paraId="394AD221" w14:textId="77777777" w:rsidR="00572C96" w:rsidRPr="00406BEF" w:rsidRDefault="00572C96" w:rsidP="00572C96">
            <w:pPr>
              <w:pStyle w:val="23"/>
              <w:shd w:val="clear" w:color="auto" w:fill="auto"/>
              <w:spacing w:before="0" w:after="0" w:line="220" w:lineRule="exact"/>
              <w:ind w:firstLine="0"/>
              <w:jc w:val="center"/>
            </w:pPr>
            <w:r w:rsidRPr="00406BEF">
              <w:rPr>
                <w:rStyle w:val="11"/>
              </w:rPr>
              <w:t>153</w:t>
            </w:r>
          </w:p>
        </w:tc>
      </w:tr>
      <w:tr w:rsidR="00572C96" w:rsidRPr="00406BEF" w14:paraId="3CBDCE10" w14:textId="77777777" w:rsidTr="00572C96">
        <w:trPr>
          <w:trHeight w:hRule="exact" w:val="355"/>
        </w:trPr>
        <w:tc>
          <w:tcPr>
            <w:tcW w:w="922" w:type="dxa"/>
            <w:tcBorders>
              <w:top w:val="single" w:sz="4" w:space="0" w:color="auto"/>
              <w:left w:val="single" w:sz="4" w:space="0" w:color="auto"/>
            </w:tcBorders>
            <w:shd w:val="clear" w:color="auto" w:fill="FFFFFF"/>
          </w:tcPr>
          <w:p w14:paraId="7C8E0C2D" w14:textId="77777777" w:rsidR="00572C96" w:rsidRPr="00406BEF" w:rsidRDefault="00572C96" w:rsidP="00572C96">
            <w:pPr>
              <w:pStyle w:val="23"/>
              <w:shd w:val="clear" w:color="auto" w:fill="auto"/>
              <w:spacing w:before="0" w:after="0" w:line="220" w:lineRule="exact"/>
              <w:ind w:left="260" w:firstLine="0"/>
            </w:pPr>
            <w:r w:rsidRPr="00406BEF">
              <w:rPr>
                <w:rStyle w:val="11"/>
              </w:rPr>
              <w:t>2018</w:t>
            </w:r>
          </w:p>
        </w:tc>
        <w:tc>
          <w:tcPr>
            <w:tcW w:w="754" w:type="dxa"/>
            <w:tcBorders>
              <w:top w:val="single" w:sz="4" w:space="0" w:color="auto"/>
              <w:left w:val="single" w:sz="4" w:space="0" w:color="auto"/>
            </w:tcBorders>
            <w:shd w:val="clear" w:color="auto" w:fill="FFFFFF"/>
          </w:tcPr>
          <w:p w14:paraId="70760498" w14:textId="77777777" w:rsidR="00572C96" w:rsidRPr="00406BEF" w:rsidRDefault="00572C96" w:rsidP="00572C96">
            <w:pPr>
              <w:pStyle w:val="23"/>
              <w:shd w:val="clear" w:color="auto" w:fill="auto"/>
              <w:spacing w:before="0" w:after="0" w:line="220" w:lineRule="exact"/>
              <w:ind w:left="200" w:firstLine="0"/>
            </w:pPr>
            <w:r w:rsidRPr="00406BEF">
              <w:rPr>
                <w:rStyle w:val="11"/>
              </w:rPr>
              <w:t>1.13</w:t>
            </w:r>
          </w:p>
        </w:tc>
        <w:tc>
          <w:tcPr>
            <w:tcW w:w="754" w:type="dxa"/>
            <w:tcBorders>
              <w:top w:val="single" w:sz="4" w:space="0" w:color="auto"/>
              <w:left w:val="single" w:sz="4" w:space="0" w:color="auto"/>
            </w:tcBorders>
            <w:shd w:val="clear" w:color="auto" w:fill="FFFFFF"/>
          </w:tcPr>
          <w:p w14:paraId="7A9B2AEF"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2DCB0C6F"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61A8D0AB"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245A21DD"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30D1EAC9" w14:textId="77777777" w:rsidR="00572C96" w:rsidRPr="00406BEF" w:rsidRDefault="00572C96" w:rsidP="00572C96">
            <w:pPr>
              <w:pStyle w:val="23"/>
              <w:shd w:val="clear" w:color="auto" w:fill="auto"/>
              <w:spacing w:before="0" w:after="0" w:line="220" w:lineRule="exact"/>
              <w:ind w:firstLine="0"/>
              <w:jc w:val="center"/>
            </w:pPr>
            <w:r w:rsidRPr="00406BEF">
              <w:rPr>
                <w:rStyle w:val="12"/>
              </w:rPr>
              <w:t>0.88</w:t>
            </w:r>
          </w:p>
        </w:tc>
        <w:tc>
          <w:tcPr>
            <w:tcW w:w="754" w:type="dxa"/>
            <w:tcBorders>
              <w:top w:val="single" w:sz="4" w:space="0" w:color="auto"/>
              <w:left w:val="single" w:sz="4" w:space="0" w:color="auto"/>
            </w:tcBorders>
            <w:shd w:val="clear" w:color="auto" w:fill="FFFFFF"/>
          </w:tcPr>
          <w:p w14:paraId="0028F026" w14:textId="77777777" w:rsidR="00572C96" w:rsidRPr="00406BEF" w:rsidRDefault="00572C96" w:rsidP="00572C96">
            <w:pPr>
              <w:pStyle w:val="23"/>
              <w:shd w:val="clear" w:color="auto" w:fill="auto"/>
              <w:spacing w:before="0" w:after="0" w:line="220" w:lineRule="exact"/>
              <w:ind w:firstLine="0"/>
              <w:jc w:val="center"/>
            </w:pPr>
            <w:r w:rsidRPr="00406BEF">
              <w:rPr>
                <w:rStyle w:val="11"/>
              </w:rPr>
              <w:t>16.1</w:t>
            </w:r>
          </w:p>
        </w:tc>
        <w:tc>
          <w:tcPr>
            <w:tcW w:w="754" w:type="dxa"/>
            <w:tcBorders>
              <w:top w:val="single" w:sz="4" w:space="0" w:color="auto"/>
              <w:left w:val="single" w:sz="4" w:space="0" w:color="auto"/>
            </w:tcBorders>
            <w:shd w:val="clear" w:color="auto" w:fill="FFFFFF"/>
          </w:tcPr>
          <w:p w14:paraId="3D918E16" w14:textId="77777777" w:rsidR="00572C96" w:rsidRPr="00406BEF" w:rsidRDefault="00572C96" w:rsidP="00572C96">
            <w:pPr>
              <w:pStyle w:val="23"/>
              <w:shd w:val="clear" w:color="auto" w:fill="auto"/>
              <w:spacing w:before="0" w:after="0" w:line="220" w:lineRule="exact"/>
              <w:ind w:left="200" w:firstLine="0"/>
            </w:pPr>
            <w:r w:rsidRPr="00406BEF">
              <w:rPr>
                <w:rStyle w:val="11"/>
              </w:rPr>
              <w:t>21.9</w:t>
            </w:r>
          </w:p>
        </w:tc>
        <w:tc>
          <w:tcPr>
            <w:tcW w:w="754" w:type="dxa"/>
            <w:tcBorders>
              <w:top w:val="single" w:sz="4" w:space="0" w:color="auto"/>
              <w:left w:val="single" w:sz="4" w:space="0" w:color="auto"/>
            </w:tcBorders>
            <w:shd w:val="clear" w:color="auto" w:fill="FFFFFF"/>
          </w:tcPr>
          <w:p w14:paraId="1404C93F" w14:textId="77777777" w:rsidR="00572C96" w:rsidRPr="00406BEF" w:rsidRDefault="00572C96" w:rsidP="00572C96">
            <w:pPr>
              <w:pStyle w:val="23"/>
              <w:shd w:val="clear" w:color="auto" w:fill="auto"/>
              <w:spacing w:before="0" w:after="0" w:line="220" w:lineRule="exact"/>
              <w:ind w:left="220" w:firstLine="0"/>
            </w:pPr>
            <w:r w:rsidRPr="00406BEF">
              <w:rPr>
                <w:rStyle w:val="11"/>
              </w:rPr>
              <w:t>806</w:t>
            </w:r>
          </w:p>
        </w:tc>
        <w:tc>
          <w:tcPr>
            <w:tcW w:w="970" w:type="dxa"/>
            <w:tcBorders>
              <w:top w:val="single" w:sz="4" w:space="0" w:color="auto"/>
              <w:left w:val="single" w:sz="4" w:space="0" w:color="auto"/>
            </w:tcBorders>
            <w:shd w:val="clear" w:color="auto" w:fill="FFFFFF"/>
          </w:tcPr>
          <w:p w14:paraId="16A9434A" w14:textId="77777777" w:rsidR="00572C96" w:rsidRPr="00406BEF" w:rsidRDefault="00572C96" w:rsidP="00572C96">
            <w:pPr>
              <w:pStyle w:val="23"/>
              <w:shd w:val="clear" w:color="auto" w:fill="auto"/>
              <w:spacing w:before="0" w:after="0" w:line="220" w:lineRule="exact"/>
              <w:ind w:firstLine="0"/>
              <w:jc w:val="center"/>
            </w:pPr>
            <w:r w:rsidRPr="00406BEF">
              <w:rPr>
                <w:rStyle w:val="12"/>
              </w:rPr>
              <w:t>2.01</w:t>
            </w:r>
          </w:p>
        </w:tc>
        <w:tc>
          <w:tcPr>
            <w:tcW w:w="979" w:type="dxa"/>
            <w:tcBorders>
              <w:top w:val="single" w:sz="4" w:space="0" w:color="auto"/>
              <w:left w:val="single" w:sz="4" w:space="0" w:color="auto"/>
              <w:right w:val="single" w:sz="4" w:space="0" w:color="auto"/>
            </w:tcBorders>
            <w:shd w:val="clear" w:color="auto" w:fill="FFFFFF"/>
          </w:tcPr>
          <w:p w14:paraId="768739B5" w14:textId="77777777" w:rsidR="00572C96" w:rsidRPr="00406BEF" w:rsidRDefault="00572C96" w:rsidP="00572C96">
            <w:pPr>
              <w:pStyle w:val="23"/>
              <w:shd w:val="clear" w:color="auto" w:fill="auto"/>
              <w:spacing w:before="0" w:after="0" w:line="220" w:lineRule="exact"/>
              <w:ind w:firstLine="0"/>
              <w:jc w:val="center"/>
            </w:pPr>
            <w:r w:rsidRPr="00406BEF">
              <w:rPr>
                <w:rStyle w:val="11"/>
              </w:rPr>
              <w:t>78.4</w:t>
            </w:r>
          </w:p>
        </w:tc>
      </w:tr>
      <w:tr w:rsidR="00572C96" w:rsidRPr="00406BEF" w14:paraId="32409593" w14:textId="77777777" w:rsidTr="00572C96">
        <w:trPr>
          <w:trHeight w:hRule="exact" w:val="365"/>
        </w:trPr>
        <w:tc>
          <w:tcPr>
            <w:tcW w:w="922" w:type="dxa"/>
            <w:tcBorders>
              <w:top w:val="single" w:sz="4" w:space="0" w:color="auto"/>
              <w:left w:val="single" w:sz="4" w:space="0" w:color="auto"/>
            </w:tcBorders>
            <w:shd w:val="clear" w:color="auto" w:fill="FFFFFF"/>
          </w:tcPr>
          <w:p w14:paraId="589718A6" w14:textId="77777777" w:rsidR="00572C96" w:rsidRPr="00406BEF" w:rsidRDefault="00572C96" w:rsidP="00572C96">
            <w:pPr>
              <w:pStyle w:val="23"/>
              <w:shd w:val="clear" w:color="auto" w:fill="auto"/>
              <w:spacing w:before="0" w:after="0" w:line="220" w:lineRule="exact"/>
              <w:ind w:left="260" w:firstLine="0"/>
            </w:pPr>
            <w:r w:rsidRPr="00406BEF">
              <w:rPr>
                <w:rStyle w:val="11"/>
              </w:rPr>
              <w:t>2019</w:t>
            </w:r>
          </w:p>
        </w:tc>
        <w:tc>
          <w:tcPr>
            <w:tcW w:w="754" w:type="dxa"/>
            <w:tcBorders>
              <w:top w:val="single" w:sz="4" w:space="0" w:color="auto"/>
              <w:left w:val="single" w:sz="4" w:space="0" w:color="auto"/>
            </w:tcBorders>
            <w:shd w:val="clear" w:color="auto" w:fill="FFFFFF"/>
          </w:tcPr>
          <w:p w14:paraId="3799742B" w14:textId="77777777" w:rsidR="00572C96" w:rsidRPr="00406BEF" w:rsidRDefault="00572C96" w:rsidP="00572C96">
            <w:pPr>
              <w:pStyle w:val="23"/>
              <w:shd w:val="clear" w:color="auto" w:fill="auto"/>
              <w:spacing w:before="0" w:after="0" w:line="220" w:lineRule="exact"/>
              <w:ind w:left="200" w:firstLine="0"/>
            </w:pPr>
            <w:r w:rsidRPr="00406BEF">
              <w:rPr>
                <w:rStyle w:val="12"/>
              </w:rPr>
              <w:t>2.20</w:t>
            </w:r>
          </w:p>
        </w:tc>
        <w:tc>
          <w:tcPr>
            <w:tcW w:w="754" w:type="dxa"/>
            <w:tcBorders>
              <w:top w:val="single" w:sz="4" w:space="0" w:color="auto"/>
              <w:left w:val="single" w:sz="4" w:space="0" w:color="auto"/>
            </w:tcBorders>
            <w:shd w:val="clear" w:color="auto" w:fill="FFFFFF"/>
          </w:tcPr>
          <w:p w14:paraId="150A63A0"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4A9CA7F9"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76E4D3CB"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439E18DE"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232CDBE2"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0AFC41C6"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0A740626" w14:textId="77777777" w:rsidR="00572C96" w:rsidRPr="00406BEF" w:rsidRDefault="00572C96" w:rsidP="00572C96">
            <w:pPr>
              <w:pStyle w:val="23"/>
              <w:shd w:val="clear" w:color="auto" w:fill="auto"/>
              <w:spacing w:before="0" w:after="0" w:line="220" w:lineRule="exact"/>
              <w:ind w:left="200" w:firstLine="0"/>
            </w:pPr>
            <w:r w:rsidRPr="00406BEF">
              <w:rPr>
                <w:rStyle w:val="11"/>
              </w:rPr>
              <w:t>16.3</w:t>
            </w:r>
          </w:p>
        </w:tc>
        <w:tc>
          <w:tcPr>
            <w:tcW w:w="754" w:type="dxa"/>
            <w:tcBorders>
              <w:top w:val="single" w:sz="4" w:space="0" w:color="auto"/>
              <w:left w:val="single" w:sz="4" w:space="0" w:color="auto"/>
            </w:tcBorders>
            <w:shd w:val="clear" w:color="auto" w:fill="FFFFFF"/>
          </w:tcPr>
          <w:p w14:paraId="201CA2A5" w14:textId="77777777" w:rsidR="00572C96" w:rsidRPr="00406BEF" w:rsidRDefault="00572C96" w:rsidP="00572C96">
            <w:pPr>
              <w:pStyle w:val="23"/>
              <w:shd w:val="clear" w:color="auto" w:fill="auto"/>
              <w:spacing w:before="0" w:after="0" w:line="220" w:lineRule="exact"/>
              <w:ind w:left="220" w:firstLine="0"/>
            </w:pPr>
            <w:r w:rsidRPr="00406BEF">
              <w:rPr>
                <w:rStyle w:val="11"/>
              </w:rPr>
              <w:t>632</w:t>
            </w:r>
          </w:p>
        </w:tc>
        <w:tc>
          <w:tcPr>
            <w:tcW w:w="970" w:type="dxa"/>
            <w:tcBorders>
              <w:top w:val="single" w:sz="4" w:space="0" w:color="auto"/>
              <w:left w:val="single" w:sz="4" w:space="0" w:color="auto"/>
            </w:tcBorders>
            <w:shd w:val="clear" w:color="auto" w:fill="FFFFFF"/>
          </w:tcPr>
          <w:p w14:paraId="05984852" w14:textId="77777777" w:rsidR="00572C96" w:rsidRPr="00406BEF" w:rsidRDefault="00572C96" w:rsidP="00572C96">
            <w:pPr>
              <w:pStyle w:val="23"/>
              <w:shd w:val="clear" w:color="auto" w:fill="auto"/>
              <w:spacing w:before="0" w:after="0" w:line="220" w:lineRule="exact"/>
              <w:ind w:firstLine="0"/>
              <w:jc w:val="center"/>
            </w:pPr>
            <w:r w:rsidRPr="00406BEF">
              <w:rPr>
                <w:rStyle w:val="12"/>
              </w:rPr>
              <w:t>2.20</w:t>
            </w:r>
          </w:p>
        </w:tc>
        <w:tc>
          <w:tcPr>
            <w:tcW w:w="979" w:type="dxa"/>
            <w:tcBorders>
              <w:top w:val="single" w:sz="4" w:space="0" w:color="auto"/>
              <w:left w:val="single" w:sz="4" w:space="0" w:color="auto"/>
              <w:right w:val="single" w:sz="4" w:space="0" w:color="auto"/>
            </w:tcBorders>
            <w:shd w:val="clear" w:color="auto" w:fill="FFFFFF"/>
          </w:tcPr>
          <w:p w14:paraId="3E1B23FE" w14:textId="77777777" w:rsidR="00572C96" w:rsidRPr="00406BEF" w:rsidRDefault="00572C96" w:rsidP="00572C96">
            <w:pPr>
              <w:pStyle w:val="23"/>
              <w:shd w:val="clear" w:color="auto" w:fill="auto"/>
              <w:spacing w:before="0" w:after="0" w:line="220" w:lineRule="exact"/>
              <w:ind w:firstLine="0"/>
              <w:jc w:val="center"/>
            </w:pPr>
            <w:r w:rsidRPr="00406BEF">
              <w:rPr>
                <w:rStyle w:val="11"/>
              </w:rPr>
              <w:t>77.4</w:t>
            </w:r>
          </w:p>
        </w:tc>
      </w:tr>
      <w:tr w:rsidR="00572C96" w:rsidRPr="00406BEF" w14:paraId="2C04BCB0" w14:textId="77777777" w:rsidTr="00572C96">
        <w:trPr>
          <w:trHeight w:hRule="exact" w:val="360"/>
        </w:trPr>
        <w:tc>
          <w:tcPr>
            <w:tcW w:w="922" w:type="dxa"/>
            <w:tcBorders>
              <w:top w:val="single" w:sz="4" w:space="0" w:color="auto"/>
              <w:left w:val="single" w:sz="4" w:space="0" w:color="auto"/>
            </w:tcBorders>
            <w:shd w:val="clear" w:color="auto" w:fill="FFFFFF"/>
          </w:tcPr>
          <w:p w14:paraId="72B6FB1F" w14:textId="77777777" w:rsidR="00572C96" w:rsidRPr="00406BEF" w:rsidRDefault="00572C96" w:rsidP="00572C96">
            <w:pPr>
              <w:pStyle w:val="23"/>
              <w:shd w:val="clear" w:color="auto" w:fill="auto"/>
              <w:spacing w:before="0" w:after="0" w:line="220" w:lineRule="exact"/>
              <w:ind w:left="260" w:firstLine="0"/>
            </w:pPr>
            <w:r w:rsidRPr="00406BEF">
              <w:rPr>
                <w:rStyle w:val="12"/>
              </w:rPr>
              <w:t>2020</w:t>
            </w:r>
          </w:p>
        </w:tc>
        <w:tc>
          <w:tcPr>
            <w:tcW w:w="754" w:type="dxa"/>
            <w:tcBorders>
              <w:top w:val="single" w:sz="4" w:space="0" w:color="auto"/>
              <w:left w:val="single" w:sz="4" w:space="0" w:color="auto"/>
            </w:tcBorders>
            <w:shd w:val="clear" w:color="auto" w:fill="FFFFFF"/>
          </w:tcPr>
          <w:p w14:paraId="70CCC27B" w14:textId="77777777" w:rsidR="00572C96" w:rsidRPr="00406BEF" w:rsidRDefault="00572C96" w:rsidP="00572C96">
            <w:pPr>
              <w:pStyle w:val="23"/>
              <w:shd w:val="clear" w:color="auto" w:fill="auto"/>
              <w:spacing w:before="0" w:after="0" w:line="220" w:lineRule="exact"/>
              <w:ind w:left="200" w:firstLine="0"/>
            </w:pPr>
            <w:r w:rsidRPr="00406BEF">
              <w:rPr>
                <w:rStyle w:val="11"/>
              </w:rPr>
              <w:t>0.53</w:t>
            </w:r>
          </w:p>
        </w:tc>
        <w:tc>
          <w:tcPr>
            <w:tcW w:w="754" w:type="dxa"/>
            <w:tcBorders>
              <w:top w:val="single" w:sz="4" w:space="0" w:color="auto"/>
              <w:left w:val="single" w:sz="4" w:space="0" w:color="auto"/>
            </w:tcBorders>
            <w:shd w:val="clear" w:color="auto" w:fill="FFFFFF"/>
          </w:tcPr>
          <w:p w14:paraId="7A4DCA03"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154BD37F"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18FD7319"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4E355641"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6F3AE316"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4126BD47" w14:textId="77777777" w:rsidR="00572C96" w:rsidRPr="00406BEF" w:rsidRDefault="00572C96" w:rsidP="00572C96">
            <w:pPr>
              <w:pStyle w:val="23"/>
              <w:shd w:val="clear" w:color="auto" w:fill="auto"/>
              <w:spacing w:before="0" w:after="0" w:line="220" w:lineRule="exact"/>
              <w:ind w:firstLine="0"/>
              <w:jc w:val="center"/>
            </w:pPr>
            <w:r w:rsidRPr="00406BEF">
              <w:rPr>
                <w:rStyle w:val="11"/>
              </w:rPr>
              <w:t>8.23</w:t>
            </w:r>
          </w:p>
        </w:tc>
        <w:tc>
          <w:tcPr>
            <w:tcW w:w="754" w:type="dxa"/>
            <w:tcBorders>
              <w:top w:val="single" w:sz="4" w:space="0" w:color="auto"/>
              <w:left w:val="single" w:sz="4" w:space="0" w:color="auto"/>
            </w:tcBorders>
            <w:shd w:val="clear" w:color="auto" w:fill="FFFFFF"/>
          </w:tcPr>
          <w:p w14:paraId="0638110E" w14:textId="77777777" w:rsidR="00572C96" w:rsidRPr="00406BEF" w:rsidRDefault="00572C96" w:rsidP="00572C96">
            <w:pPr>
              <w:pStyle w:val="23"/>
              <w:shd w:val="clear" w:color="auto" w:fill="auto"/>
              <w:spacing w:before="0" w:after="0" w:line="220" w:lineRule="exact"/>
              <w:ind w:left="200" w:firstLine="0"/>
            </w:pPr>
            <w:r w:rsidRPr="00406BEF">
              <w:rPr>
                <w:rStyle w:val="11"/>
              </w:rPr>
              <w:t>9.58</w:t>
            </w:r>
          </w:p>
        </w:tc>
        <w:tc>
          <w:tcPr>
            <w:tcW w:w="754" w:type="dxa"/>
            <w:tcBorders>
              <w:top w:val="single" w:sz="4" w:space="0" w:color="auto"/>
              <w:left w:val="single" w:sz="4" w:space="0" w:color="auto"/>
            </w:tcBorders>
            <w:shd w:val="clear" w:color="auto" w:fill="FFFFFF"/>
          </w:tcPr>
          <w:p w14:paraId="2FF30BC5" w14:textId="77777777" w:rsidR="00572C96" w:rsidRPr="00406BEF" w:rsidRDefault="00572C96" w:rsidP="00572C96">
            <w:pPr>
              <w:pStyle w:val="23"/>
              <w:shd w:val="clear" w:color="auto" w:fill="auto"/>
              <w:spacing w:before="0" w:after="0" w:line="220" w:lineRule="exact"/>
              <w:ind w:left="220" w:firstLine="0"/>
            </w:pPr>
            <w:r w:rsidRPr="00406BEF">
              <w:rPr>
                <w:rStyle w:val="11"/>
              </w:rPr>
              <w:t>461</w:t>
            </w:r>
          </w:p>
        </w:tc>
        <w:tc>
          <w:tcPr>
            <w:tcW w:w="970" w:type="dxa"/>
            <w:tcBorders>
              <w:top w:val="single" w:sz="4" w:space="0" w:color="auto"/>
              <w:left w:val="single" w:sz="4" w:space="0" w:color="auto"/>
            </w:tcBorders>
            <w:shd w:val="clear" w:color="auto" w:fill="FFFFFF"/>
          </w:tcPr>
          <w:p w14:paraId="1A175B90" w14:textId="77777777" w:rsidR="00572C96" w:rsidRPr="00406BEF" w:rsidRDefault="00572C96" w:rsidP="00572C96">
            <w:pPr>
              <w:pStyle w:val="23"/>
              <w:shd w:val="clear" w:color="auto" w:fill="auto"/>
              <w:spacing w:before="0" w:after="0" w:line="220" w:lineRule="exact"/>
              <w:ind w:firstLine="0"/>
              <w:jc w:val="center"/>
            </w:pPr>
            <w:r w:rsidRPr="00406BEF">
              <w:rPr>
                <w:rStyle w:val="11"/>
              </w:rPr>
              <w:t>0.53</w:t>
            </w:r>
          </w:p>
        </w:tc>
        <w:tc>
          <w:tcPr>
            <w:tcW w:w="979" w:type="dxa"/>
            <w:tcBorders>
              <w:top w:val="single" w:sz="4" w:space="0" w:color="auto"/>
              <w:left w:val="single" w:sz="4" w:space="0" w:color="auto"/>
              <w:right w:val="single" w:sz="4" w:space="0" w:color="auto"/>
            </w:tcBorders>
            <w:shd w:val="clear" w:color="auto" w:fill="FFFFFF"/>
          </w:tcPr>
          <w:p w14:paraId="0D20525F" w14:textId="77777777" w:rsidR="00572C96" w:rsidRPr="00406BEF" w:rsidRDefault="00572C96" w:rsidP="00572C96">
            <w:pPr>
              <w:pStyle w:val="23"/>
              <w:shd w:val="clear" w:color="auto" w:fill="auto"/>
              <w:spacing w:before="0" w:after="0" w:line="220" w:lineRule="exact"/>
              <w:ind w:firstLine="0"/>
              <w:jc w:val="center"/>
            </w:pPr>
            <w:r w:rsidRPr="00406BEF">
              <w:rPr>
                <w:rStyle w:val="11"/>
              </w:rPr>
              <w:t>17.3</w:t>
            </w:r>
          </w:p>
        </w:tc>
      </w:tr>
      <w:tr w:rsidR="00572C96" w:rsidRPr="00406BEF" w14:paraId="3FC2E55B" w14:textId="77777777" w:rsidTr="00572C96">
        <w:trPr>
          <w:trHeight w:hRule="exact" w:val="355"/>
        </w:trPr>
        <w:tc>
          <w:tcPr>
            <w:tcW w:w="922" w:type="dxa"/>
            <w:tcBorders>
              <w:top w:val="single" w:sz="4" w:space="0" w:color="auto"/>
              <w:left w:val="single" w:sz="4" w:space="0" w:color="auto"/>
            </w:tcBorders>
            <w:shd w:val="clear" w:color="auto" w:fill="FFFFFF"/>
          </w:tcPr>
          <w:p w14:paraId="4CC76BED" w14:textId="77777777" w:rsidR="00572C96" w:rsidRPr="00406BEF" w:rsidRDefault="00572C96" w:rsidP="00572C96">
            <w:pPr>
              <w:pStyle w:val="23"/>
              <w:shd w:val="clear" w:color="auto" w:fill="auto"/>
              <w:spacing w:before="0" w:after="0" w:line="220" w:lineRule="exact"/>
              <w:ind w:left="260" w:firstLine="0"/>
            </w:pPr>
            <w:r w:rsidRPr="00406BEF">
              <w:rPr>
                <w:rStyle w:val="12"/>
              </w:rPr>
              <w:t>2021</w:t>
            </w:r>
          </w:p>
        </w:tc>
        <w:tc>
          <w:tcPr>
            <w:tcW w:w="754" w:type="dxa"/>
            <w:tcBorders>
              <w:top w:val="single" w:sz="4" w:space="0" w:color="auto"/>
              <w:left w:val="single" w:sz="4" w:space="0" w:color="auto"/>
            </w:tcBorders>
            <w:shd w:val="clear" w:color="auto" w:fill="FFFFFF"/>
          </w:tcPr>
          <w:p w14:paraId="19844196" w14:textId="77777777" w:rsidR="00572C96" w:rsidRPr="00406BEF" w:rsidRDefault="00572C96" w:rsidP="00572C96">
            <w:pPr>
              <w:pStyle w:val="23"/>
              <w:shd w:val="clear" w:color="auto" w:fill="auto"/>
              <w:spacing w:before="0" w:after="0" w:line="220" w:lineRule="exact"/>
              <w:ind w:left="200" w:firstLine="0"/>
            </w:pPr>
            <w:r w:rsidRPr="00406BEF">
              <w:rPr>
                <w:rStyle w:val="11"/>
              </w:rPr>
              <w:t>1.26</w:t>
            </w:r>
          </w:p>
        </w:tc>
        <w:tc>
          <w:tcPr>
            <w:tcW w:w="754" w:type="dxa"/>
            <w:tcBorders>
              <w:top w:val="single" w:sz="4" w:space="0" w:color="auto"/>
              <w:left w:val="single" w:sz="4" w:space="0" w:color="auto"/>
            </w:tcBorders>
            <w:shd w:val="clear" w:color="auto" w:fill="FFFFFF"/>
          </w:tcPr>
          <w:p w14:paraId="01D4CCD8"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5BC33A88"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6BA958DC"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5AC2DE84"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00DF4BB1" w14:textId="77777777" w:rsidR="00572C96" w:rsidRPr="00406BEF" w:rsidRDefault="00572C96" w:rsidP="00572C96">
            <w:pPr>
              <w:pStyle w:val="23"/>
              <w:shd w:val="clear" w:color="auto" w:fill="auto"/>
              <w:spacing w:before="0" w:after="0" w:line="220" w:lineRule="exact"/>
              <w:ind w:firstLine="0"/>
              <w:jc w:val="center"/>
            </w:pPr>
            <w:r w:rsidRPr="00406BEF">
              <w:rPr>
                <w:rStyle w:val="11"/>
              </w:rPr>
              <w:t>2.56</w:t>
            </w:r>
          </w:p>
        </w:tc>
        <w:tc>
          <w:tcPr>
            <w:tcW w:w="754" w:type="dxa"/>
            <w:tcBorders>
              <w:top w:val="single" w:sz="4" w:space="0" w:color="auto"/>
              <w:left w:val="single" w:sz="4" w:space="0" w:color="auto"/>
            </w:tcBorders>
            <w:shd w:val="clear" w:color="auto" w:fill="FFFFFF"/>
          </w:tcPr>
          <w:p w14:paraId="116781B2" w14:textId="77777777" w:rsidR="00572C96" w:rsidRPr="00406BEF" w:rsidRDefault="00572C96" w:rsidP="00572C96">
            <w:pPr>
              <w:pStyle w:val="23"/>
              <w:shd w:val="clear" w:color="auto" w:fill="auto"/>
              <w:spacing w:before="0" w:after="0" w:line="220" w:lineRule="exact"/>
              <w:ind w:firstLine="0"/>
              <w:jc w:val="center"/>
            </w:pPr>
            <w:r w:rsidRPr="00406BEF">
              <w:rPr>
                <w:rStyle w:val="11"/>
              </w:rPr>
              <w:t>583</w:t>
            </w:r>
          </w:p>
        </w:tc>
        <w:tc>
          <w:tcPr>
            <w:tcW w:w="754" w:type="dxa"/>
            <w:tcBorders>
              <w:top w:val="single" w:sz="4" w:space="0" w:color="auto"/>
              <w:left w:val="single" w:sz="4" w:space="0" w:color="auto"/>
            </w:tcBorders>
            <w:shd w:val="clear" w:color="auto" w:fill="FFFFFF"/>
          </w:tcPr>
          <w:p w14:paraId="4AE74C93" w14:textId="77777777" w:rsidR="00572C96" w:rsidRPr="00406BEF" w:rsidRDefault="00572C96" w:rsidP="00572C96">
            <w:pPr>
              <w:pStyle w:val="23"/>
              <w:shd w:val="clear" w:color="auto" w:fill="auto"/>
              <w:spacing w:before="0" w:after="0" w:line="220" w:lineRule="exact"/>
              <w:ind w:left="200" w:firstLine="0"/>
            </w:pPr>
            <w:r w:rsidRPr="00406BEF">
              <w:rPr>
                <w:rStyle w:val="11"/>
              </w:rPr>
              <w:t>16.3</w:t>
            </w:r>
          </w:p>
        </w:tc>
        <w:tc>
          <w:tcPr>
            <w:tcW w:w="754" w:type="dxa"/>
            <w:tcBorders>
              <w:top w:val="single" w:sz="4" w:space="0" w:color="auto"/>
              <w:left w:val="single" w:sz="4" w:space="0" w:color="auto"/>
            </w:tcBorders>
            <w:shd w:val="clear" w:color="auto" w:fill="FFFFFF"/>
          </w:tcPr>
          <w:p w14:paraId="2671909D" w14:textId="77777777" w:rsidR="00572C96" w:rsidRPr="00406BEF" w:rsidRDefault="00572C96" w:rsidP="00572C96">
            <w:pPr>
              <w:pStyle w:val="23"/>
              <w:shd w:val="clear" w:color="auto" w:fill="auto"/>
              <w:spacing w:before="0" w:after="0" w:line="220" w:lineRule="exact"/>
              <w:ind w:left="220" w:firstLine="0"/>
            </w:pPr>
            <w:r w:rsidRPr="00406BEF">
              <w:rPr>
                <w:rStyle w:val="11"/>
              </w:rPr>
              <w:t>14.7</w:t>
            </w:r>
          </w:p>
        </w:tc>
        <w:tc>
          <w:tcPr>
            <w:tcW w:w="970" w:type="dxa"/>
            <w:tcBorders>
              <w:top w:val="single" w:sz="4" w:space="0" w:color="auto"/>
              <w:left w:val="single" w:sz="4" w:space="0" w:color="auto"/>
            </w:tcBorders>
            <w:shd w:val="clear" w:color="auto" w:fill="FFFFFF"/>
          </w:tcPr>
          <w:p w14:paraId="6DC593B9" w14:textId="77777777" w:rsidR="00572C96" w:rsidRPr="00406BEF" w:rsidRDefault="00572C96" w:rsidP="00572C96">
            <w:pPr>
              <w:pStyle w:val="23"/>
              <w:shd w:val="clear" w:color="auto" w:fill="auto"/>
              <w:spacing w:before="0" w:after="0" w:line="220" w:lineRule="exact"/>
              <w:ind w:firstLine="0"/>
              <w:jc w:val="center"/>
            </w:pPr>
            <w:r w:rsidRPr="00406BEF">
              <w:rPr>
                <w:rStyle w:val="11"/>
              </w:rPr>
              <w:t>3.82</w:t>
            </w:r>
          </w:p>
        </w:tc>
        <w:tc>
          <w:tcPr>
            <w:tcW w:w="979" w:type="dxa"/>
            <w:tcBorders>
              <w:top w:val="single" w:sz="4" w:space="0" w:color="auto"/>
              <w:left w:val="single" w:sz="4" w:space="0" w:color="auto"/>
              <w:right w:val="single" w:sz="4" w:space="0" w:color="auto"/>
            </w:tcBorders>
            <w:shd w:val="clear" w:color="auto" w:fill="FFFFFF"/>
          </w:tcPr>
          <w:p w14:paraId="4FC1255B" w14:textId="77777777" w:rsidR="00572C96" w:rsidRPr="00406BEF" w:rsidRDefault="00572C96" w:rsidP="00572C96">
            <w:pPr>
              <w:pStyle w:val="23"/>
              <w:shd w:val="clear" w:color="auto" w:fill="auto"/>
              <w:spacing w:before="0" w:after="0" w:line="220" w:lineRule="exact"/>
              <w:ind w:firstLine="0"/>
              <w:jc w:val="center"/>
            </w:pPr>
            <w:r w:rsidRPr="00406BEF">
              <w:rPr>
                <w:rStyle w:val="11"/>
              </w:rPr>
              <w:t>157</w:t>
            </w:r>
          </w:p>
        </w:tc>
      </w:tr>
      <w:tr w:rsidR="00572C96" w:rsidRPr="00406BEF" w14:paraId="20D469DC" w14:textId="77777777" w:rsidTr="00572C96">
        <w:trPr>
          <w:trHeight w:hRule="exact" w:val="360"/>
        </w:trPr>
        <w:tc>
          <w:tcPr>
            <w:tcW w:w="922" w:type="dxa"/>
            <w:tcBorders>
              <w:top w:val="single" w:sz="4" w:space="0" w:color="auto"/>
              <w:left w:val="single" w:sz="4" w:space="0" w:color="auto"/>
            </w:tcBorders>
            <w:shd w:val="clear" w:color="auto" w:fill="FFFFFF"/>
          </w:tcPr>
          <w:p w14:paraId="32E5B0F9" w14:textId="77777777" w:rsidR="00572C96" w:rsidRPr="00406BEF" w:rsidRDefault="00572C96" w:rsidP="00572C96">
            <w:pPr>
              <w:pStyle w:val="23"/>
              <w:shd w:val="clear" w:color="auto" w:fill="auto"/>
              <w:spacing w:before="0" w:after="0" w:line="220" w:lineRule="exact"/>
              <w:ind w:left="260" w:firstLine="0"/>
            </w:pPr>
            <w:r w:rsidRPr="00406BEF">
              <w:rPr>
                <w:rStyle w:val="12"/>
              </w:rPr>
              <w:t>2022</w:t>
            </w:r>
          </w:p>
        </w:tc>
        <w:tc>
          <w:tcPr>
            <w:tcW w:w="754" w:type="dxa"/>
            <w:tcBorders>
              <w:top w:val="single" w:sz="4" w:space="0" w:color="auto"/>
              <w:left w:val="single" w:sz="4" w:space="0" w:color="auto"/>
            </w:tcBorders>
            <w:shd w:val="clear" w:color="auto" w:fill="FFFFFF"/>
          </w:tcPr>
          <w:p w14:paraId="30C2FCED" w14:textId="77777777" w:rsidR="00572C96" w:rsidRPr="00406BEF" w:rsidRDefault="00572C96" w:rsidP="00572C96">
            <w:pPr>
              <w:pStyle w:val="23"/>
              <w:shd w:val="clear" w:color="auto" w:fill="auto"/>
              <w:spacing w:before="0" w:after="0" w:line="220" w:lineRule="exact"/>
              <w:ind w:left="200" w:firstLine="0"/>
            </w:pPr>
            <w:r w:rsidRPr="00406BEF">
              <w:rPr>
                <w:rStyle w:val="11"/>
              </w:rPr>
              <w:t>4.73</w:t>
            </w:r>
          </w:p>
        </w:tc>
        <w:tc>
          <w:tcPr>
            <w:tcW w:w="754" w:type="dxa"/>
            <w:tcBorders>
              <w:top w:val="single" w:sz="4" w:space="0" w:color="auto"/>
              <w:left w:val="single" w:sz="4" w:space="0" w:color="auto"/>
            </w:tcBorders>
            <w:shd w:val="clear" w:color="auto" w:fill="FFFFFF"/>
          </w:tcPr>
          <w:p w14:paraId="436DD9FA"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68502967"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66514F99"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58679219"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185CAA0B" w14:textId="77777777" w:rsidR="00572C96" w:rsidRPr="00406BEF" w:rsidRDefault="00572C96" w:rsidP="00572C96">
            <w:pPr>
              <w:pStyle w:val="23"/>
              <w:shd w:val="clear" w:color="auto" w:fill="auto"/>
              <w:spacing w:before="0" w:after="0" w:line="220" w:lineRule="exact"/>
              <w:ind w:firstLine="0"/>
              <w:jc w:val="center"/>
            </w:pPr>
            <w:r w:rsidRPr="00406BEF">
              <w:rPr>
                <w:rStyle w:val="11"/>
              </w:rPr>
              <w:t>1.92</w:t>
            </w:r>
          </w:p>
        </w:tc>
        <w:tc>
          <w:tcPr>
            <w:tcW w:w="754" w:type="dxa"/>
            <w:tcBorders>
              <w:top w:val="single" w:sz="4" w:space="0" w:color="auto"/>
              <w:left w:val="single" w:sz="4" w:space="0" w:color="auto"/>
            </w:tcBorders>
            <w:shd w:val="clear" w:color="auto" w:fill="FFFFFF"/>
          </w:tcPr>
          <w:p w14:paraId="35F41D1F" w14:textId="77777777" w:rsidR="00572C96" w:rsidRPr="00406BEF" w:rsidRDefault="00572C96" w:rsidP="00572C96">
            <w:pPr>
              <w:pStyle w:val="23"/>
              <w:shd w:val="clear" w:color="auto" w:fill="auto"/>
              <w:spacing w:before="0" w:after="0" w:line="220" w:lineRule="exact"/>
              <w:ind w:firstLine="0"/>
              <w:jc w:val="center"/>
            </w:pPr>
            <w:r w:rsidRPr="00406BEF">
              <w:rPr>
                <w:rStyle w:val="11"/>
              </w:rPr>
              <w:t>571</w:t>
            </w:r>
          </w:p>
        </w:tc>
        <w:tc>
          <w:tcPr>
            <w:tcW w:w="754" w:type="dxa"/>
            <w:tcBorders>
              <w:top w:val="single" w:sz="4" w:space="0" w:color="auto"/>
              <w:left w:val="single" w:sz="4" w:space="0" w:color="auto"/>
            </w:tcBorders>
            <w:shd w:val="clear" w:color="auto" w:fill="FFFFFF"/>
          </w:tcPr>
          <w:p w14:paraId="710DFFC8" w14:textId="77777777" w:rsidR="00572C96" w:rsidRPr="00406BEF" w:rsidRDefault="00572C96" w:rsidP="00572C96">
            <w:pPr>
              <w:pStyle w:val="23"/>
              <w:shd w:val="clear" w:color="auto" w:fill="auto"/>
              <w:spacing w:before="0" w:after="0" w:line="220" w:lineRule="exact"/>
              <w:ind w:left="200" w:firstLine="0"/>
            </w:pPr>
            <w:r w:rsidRPr="00406BEF">
              <w:rPr>
                <w:rStyle w:val="11"/>
              </w:rPr>
              <w:t>14.8</w:t>
            </w:r>
          </w:p>
        </w:tc>
        <w:tc>
          <w:tcPr>
            <w:tcW w:w="754" w:type="dxa"/>
            <w:tcBorders>
              <w:top w:val="single" w:sz="4" w:space="0" w:color="auto"/>
              <w:left w:val="single" w:sz="4" w:space="0" w:color="auto"/>
            </w:tcBorders>
            <w:shd w:val="clear" w:color="auto" w:fill="FFFFFF"/>
          </w:tcPr>
          <w:p w14:paraId="411A8D79" w14:textId="77777777" w:rsidR="00572C96" w:rsidRPr="00406BEF" w:rsidRDefault="00572C96" w:rsidP="00572C96">
            <w:pPr>
              <w:pStyle w:val="23"/>
              <w:shd w:val="clear" w:color="auto" w:fill="auto"/>
              <w:spacing w:before="0" w:after="0" w:line="220" w:lineRule="exact"/>
              <w:ind w:left="220" w:firstLine="0"/>
            </w:pPr>
            <w:r w:rsidRPr="00406BEF">
              <w:rPr>
                <w:rStyle w:val="11"/>
              </w:rPr>
              <w:t>15.3</w:t>
            </w:r>
          </w:p>
        </w:tc>
        <w:tc>
          <w:tcPr>
            <w:tcW w:w="970" w:type="dxa"/>
            <w:tcBorders>
              <w:top w:val="single" w:sz="4" w:space="0" w:color="auto"/>
              <w:left w:val="single" w:sz="4" w:space="0" w:color="auto"/>
            </w:tcBorders>
            <w:shd w:val="clear" w:color="auto" w:fill="FFFFFF"/>
          </w:tcPr>
          <w:p w14:paraId="32B23180" w14:textId="77777777" w:rsidR="00572C96" w:rsidRPr="00406BEF" w:rsidRDefault="00572C96" w:rsidP="00572C96">
            <w:pPr>
              <w:pStyle w:val="23"/>
              <w:shd w:val="clear" w:color="auto" w:fill="auto"/>
              <w:spacing w:before="0" w:after="0" w:line="220" w:lineRule="exact"/>
              <w:ind w:firstLine="0"/>
              <w:jc w:val="center"/>
            </w:pPr>
            <w:r w:rsidRPr="00406BEF">
              <w:rPr>
                <w:rStyle w:val="11"/>
              </w:rPr>
              <w:t>6.65</w:t>
            </w:r>
          </w:p>
        </w:tc>
        <w:tc>
          <w:tcPr>
            <w:tcW w:w="979" w:type="dxa"/>
            <w:tcBorders>
              <w:top w:val="single" w:sz="4" w:space="0" w:color="auto"/>
              <w:left w:val="single" w:sz="4" w:space="0" w:color="auto"/>
              <w:right w:val="single" w:sz="4" w:space="0" w:color="auto"/>
            </w:tcBorders>
            <w:shd w:val="clear" w:color="auto" w:fill="FFFFFF"/>
          </w:tcPr>
          <w:p w14:paraId="7921CD78" w14:textId="77777777" w:rsidR="00572C96" w:rsidRPr="00406BEF" w:rsidRDefault="00572C96" w:rsidP="00572C96">
            <w:pPr>
              <w:pStyle w:val="23"/>
              <w:shd w:val="clear" w:color="auto" w:fill="auto"/>
              <w:spacing w:before="0" w:after="0" w:line="220" w:lineRule="exact"/>
              <w:ind w:firstLine="0"/>
              <w:jc w:val="center"/>
            </w:pPr>
            <w:r w:rsidRPr="00406BEF">
              <w:rPr>
                <w:rStyle w:val="11"/>
              </w:rPr>
              <w:t>132</w:t>
            </w:r>
          </w:p>
        </w:tc>
      </w:tr>
      <w:tr w:rsidR="00572C96" w:rsidRPr="00406BEF" w14:paraId="23FE48EE" w14:textId="77777777" w:rsidTr="00572C96">
        <w:trPr>
          <w:trHeight w:hRule="exact" w:val="360"/>
        </w:trPr>
        <w:tc>
          <w:tcPr>
            <w:tcW w:w="922" w:type="dxa"/>
            <w:tcBorders>
              <w:top w:val="single" w:sz="4" w:space="0" w:color="auto"/>
              <w:left w:val="single" w:sz="4" w:space="0" w:color="auto"/>
            </w:tcBorders>
            <w:shd w:val="clear" w:color="auto" w:fill="FFFFFF"/>
          </w:tcPr>
          <w:p w14:paraId="0FEDDABE" w14:textId="77777777" w:rsidR="00572C96" w:rsidRPr="00406BEF" w:rsidRDefault="00572C96" w:rsidP="00572C96">
            <w:pPr>
              <w:pStyle w:val="23"/>
              <w:shd w:val="clear" w:color="auto" w:fill="auto"/>
              <w:spacing w:before="0" w:after="0" w:line="220" w:lineRule="exact"/>
              <w:ind w:left="260" w:firstLine="0"/>
            </w:pPr>
            <w:r w:rsidRPr="00406BEF">
              <w:rPr>
                <w:rStyle w:val="11"/>
              </w:rPr>
              <w:t>2023</w:t>
            </w:r>
          </w:p>
        </w:tc>
        <w:tc>
          <w:tcPr>
            <w:tcW w:w="754" w:type="dxa"/>
            <w:tcBorders>
              <w:top w:val="single" w:sz="4" w:space="0" w:color="auto"/>
              <w:left w:val="single" w:sz="4" w:space="0" w:color="auto"/>
            </w:tcBorders>
            <w:shd w:val="clear" w:color="auto" w:fill="FFFFFF"/>
          </w:tcPr>
          <w:p w14:paraId="32ED58E1" w14:textId="77777777" w:rsidR="00572C96" w:rsidRPr="00406BEF" w:rsidRDefault="00572C96" w:rsidP="00572C96">
            <w:pPr>
              <w:pStyle w:val="23"/>
              <w:shd w:val="clear" w:color="auto" w:fill="auto"/>
              <w:spacing w:before="0" w:after="0" w:line="220" w:lineRule="exact"/>
              <w:ind w:left="200" w:firstLine="0"/>
            </w:pPr>
            <w:r w:rsidRPr="00406BEF">
              <w:rPr>
                <w:rStyle w:val="11"/>
              </w:rPr>
              <w:t>2.30</w:t>
            </w:r>
          </w:p>
        </w:tc>
        <w:tc>
          <w:tcPr>
            <w:tcW w:w="754" w:type="dxa"/>
            <w:tcBorders>
              <w:top w:val="single" w:sz="4" w:space="0" w:color="auto"/>
              <w:left w:val="single" w:sz="4" w:space="0" w:color="auto"/>
            </w:tcBorders>
            <w:shd w:val="clear" w:color="auto" w:fill="FFFFFF"/>
          </w:tcPr>
          <w:p w14:paraId="56778FDF"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43D73993"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32C894E5"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5404DC86"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598CD785" w14:textId="77777777" w:rsidR="00572C96" w:rsidRPr="00406BEF" w:rsidRDefault="00572C96" w:rsidP="00572C96">
            <w:pPr>
              <w:pStyle w:val="23"/>
              <w:shd w:val="clear" w:color="auto" w:fill="auto"/>
              <w:spacing w:before="0" w:after="0" w:line="220" w:lineRule="exact"/>
              <w:ind w:firstLine="0"/>
              <w:jc w:val="center"/>
            </w:pPr>
            <w:r w:rsidRPr="00406BEF">
              <w:rPr>
                <w:rStyle w:val="11"/>
              </w:rPr>
              <w:t>1.85</w:t>
            </w:r>
          </w:p>
        </w:tc>
        <w:tc>
          <w:tcPr>
            <w:tcW w:w="754" w:type="dxa"/>
            <w:tcBorders>
              <w:top w:val="single" w:sz="4" w:space="0" w:color="auto"/>
              <w:left w:val="single" w:sz="4" w:space="0" w:color="auto"/>
            </w:tcBorders>
            <w:shd w:val="clear" w:color="auto" w:fill="FFFFFF"/>
          </w:tcPr>
          <w:p w14:paraId="0B34F72A" w14:textId="77777777" w:rsidR="00572C96" w:rsidRPr="00406BEF" w:rsidRDefault="00572C96" w:rsidP="00572C96">
            <w:pPr>
              <w:pStyle w:val="23"/>
              <w:shd w:val="clear" w:color="auto" w:fill="auto"/>
              <w:spacing w:before="0" w:after="0" w:line="220" w:lineRule="exact"/>
              <w:ind w:firstLine="0"/>
              <w:jc w:val="center"/>
            </w:pPr>
            <w:r w:rsidRPr="00406BEF">
              <w:rPr>
                <w:rStyle w:val="11"/>
              </w:rPr>
              <w:t>13.5</w:t>
            </w:r>
          </w:p>
        </w:tc>
        <w:tc>
          <w:tcPr>
            <w:tcW w:w="754" w:type="dxa"/>
            <w:tcBorders>
              <w:top w:val="single" w:sz="4" w:space="0" w:color="auto"/>
              <w:left w:val="single" w:sz="4" w:space="0" w:color="auto"/>
            </w:tcBorders>
            <w:shd w:val="clear" w:color="auto" w:fill="FFFFFF"/>
          </w:tcPr>
          <w:p w14:paraId="09FAC4AD" w14:textId="77777777" w:rsidR="00572C96" w:rsidRPr="00406BEF" w:rsidRDefault="00572C96" w:rsidP="00572C96">
            <w:pPr>
              <w:pStyle w:val="23"/>
              <w:shd w:val="clear" w:color="auto" w:fill="auto"/>
              <w:spacing w:before="0" w:after="0" w:line="220" w:lineRule="exact"/>
              <w:ind w:left="200" w:firstLine="0"/>
            </w:pPr>
            <w:r w:rsidRPr="00406BEF">
              <w:rPr>
                <w:rStyle w:val="11"/>
              </w:rPr>
              <w:t>8.25</w:t>
            </w:r>
          </w:p>
        </w:tc>
        <w:tc>
          <w:tcPr>
            <w:tcW w:w="754" w:type="dxa"/>
            <w:tcBorders>
              <w:top w:val="single" w:sz="4" w:space="0" w:color="auto"/>
              <w:left w:val="single" w:sz="4" w:space="0" w:color="auto"/>
            </w:tcBorders>
            <w:shd w:val="clear" w:color="auto" w:fill="FFFFFF"/>
          </w:tcPr>
          <w:p w14:paraId="7457E016" w14:textId="77777777" w:rsidR="00572C96" w:rsidRPr="00406BEF" w:rsidRDefault="00572C96" w:rsidP="00572C96">
            <w:pPr>
              <w:pStyle w:val="23"/>
              <w:shd w:val="clear" w:color="auto" w:fill="auto"/>
              <w:spacing w:before="0" w:after="0" w:line="220" w:lineRule="exact"/>
              <w:ind w:left="220" w:firstLine="0"/>
            </w:pPr>
            <w:r w:rsidRPr="00406BEF">
              <w:rPr>
                <w:rStyle w:val="11"/>
              </w:rPr>
              <w:t>604</w:t>
            </w:r>
          </w:p>
        </w:tc>
        <w:tc>
          <w:tcPr>
            <w:tcW w:w="970" w:type="dxa"/>
            <w:tcBorders>
              <w:top w:val="single" w:sz="4" w:space="0" w:color="auto"/>
              <w:left w:val="single" w:sz="4" w:space="0" w:color="auto"/>
            </w:tcBorders>
            <w:shd w:val="clear" w:color="auto" w:fill="FFFFFF"/>
          </w:tcPr>
          <w:p w14:paraId="6A3C9185" w14:textId="77777777" w:rsidR="00572C96" w:rsidRPr="00406BEF" w:rsidRDefault="00572C96" w:rsidP="00572C96">
            <w:pPr>
              <w:pStyle w:val="23"/>
              <w:shd w:val="clear" w:color="auto" w:fill="auto"/>
              <w:spacing w:before="0" w:after="0" w:line="220" w:lineRule="exact"/>
              <w:ind w:firstLine="0"/>
              <w:jc w:val="center"/>
            </w:pPr>
            <w:r w:rsidRPr="00406BEF">
              <w:rPr>
                <w:rStyle w:val="11"/>
              </w:rPr>
              <w:t>4.14</w:t>
            </w:r>
          </w:p>
        </w:tc>
        <w:tc>
          <w:tcPr>
            <w:tcW w:w="979" w:type="dxa"/>
            <w:tcBorders>
              <w:top w:val="single" w:sz="4" w:space="0" w:color="auto"/>
              <w:left w:val="single" w:sz="4" w:space="0" w:color="auto"/>
              <w:right w:val="single" w:sz="4" w:space="0" w:color="auto"/>
            </w:tcBorders>
            <w:shd w:val="clear" w:color="auto" w:fill="FFFFFF"/>
          </w:tcPr>
          <w:p w14:paraId="30A779F4" w14:textId="77777777" w:rsidR="00572C96" w:rsidRPr="00406BEF" w:rsidRDefault="00572C96" w:rsidP="00572C96">
            <w:pPr>
              <w:pStyle w:val="23"/>
              <w:shd w:val="clear" w:color="auto" w:fill="auto"/>
              <w:spacing w:before="0" w:after="0" w:line="220" w:lineRule="exact"/>
              <w:ind w:firstLine="0"/>
              <w:jc w:val="center"/>
            </w:pPr>
            <w:r w:rsidRPr="00406BEF">
              <w:rPr>
                <w:rStyle w:val="11"/>
              </w:rPr>
              <w:t>335</w:t>
            </w:r>
          </w:p>
        </w:tc>
      </w:tr>
      <w:tr w:rsidR="00572C96" w:rsidRPr="00406BEF" w14:paraId="1F00C64C" w14:textId="77777777" w:rsidTr="00572C96">
        <w:trPr>
          <w:trHeight w:hRule="exact" w:val="365"/>
        </w:trPr>
        <w:tc>
          <w:tcPr>
            <w:tcW w:w="922" w:type="dxa"/>
            <w:tcBorders>
              <w:top w:val="single" w:sz="4" w:space="0" w:color="auto"/>
              <w:left w:val="single" w:sz="4" w:space="0" w:color="auto"/>
              <w:bottom w:val="single" w:sz="4" w:space="0" w:color="auto"/>
            </w:tcBorders>
            <w:shd w:val="clear" w:color="auto" w:fill="FFFFFF"/>
          </w:tcPr>
          <w:p w14:paraId="6D408A48" w14:textId="77777777" w:rsidR="00572C96" w:rsidRPr="00406BEF" w:rsidRDefault="00572C96" w:rsidP="00572C96">
            <w:pPr>
              <w:pStyle w:val="23"/>
              <w:shd w:val="clear" w:color="auto" w:fill="auto"/>
              <w:spacing w:before="0" w:after="0" w:line="220" w:lineRule="exact"/>
              <w:ind w:left="260" w:firstLine="0"/>
            </w:pPr>
            <w:r w:rsidRPr="00406BEF">
              <w:rPr>
                <w:rStyle w:val="11"/>
              </w:rPr>
              <w:t>2024</w:t>
            </w:r>
          </w:p>
        </w:tc>
        <w:tc>
          <w:tcPr>
            <w:tcW w:w="754" w:type="dxa"/>
            <w:tcBorders>
              <w:top w:val="single" w:sz="4" w:space="0" w:color="auto"/>
              <w:left w:val="single" w:sz="4" w:space="0" w:color="auto"/>
              <w:bottom w:val="single" w:sz="4" w:space="0" w:color="auto"/>
            </w:tcBorders>
            <w:shd w:val="clear" w:color="auto" w:fill="FFFFFF"/>
          </w:tcPr>
          <w:p w14:paraId="6005D25B" w14:textId="77777777" w:rsidR="00572C96" w:rsidRPr="00406BEF" w:rsidRDefault="00572C96" w:rsidP="00572C96">
            <w:pPr>
              <w:pStyle w:val="23"/>
              <w:shd w:val="clear" w:color="auto" w:fill="auto"/>
              <w:spacing w:before="0" w:after="0" w:line="220" w:lineRule="exact"/>
              <w:ind w:left="200" w:firstLine="0"/>
            </w:pPr>
            <w:r w:rsidRPr="00406BEF">
              <w:rPr>
                <w:rStyle w:val="11"/>
              </w:rPr>
              <w:t>1.32</w:t>
            </w:r>
          </w:p>
        </w:tc>
        <w:tc>
          <w:tcPr>
            <w:tcW w:w="754" w:type="dxa"/>
            <w:tcBorders>
              <w:top w:val="single" w:sz="4" w:space="0" w:color="auto"/>
              <w:left w:val="single" w:sz="4" w:space="0" w:color="auto"/>
              <w:bottom w:val="single" w:sz="4" w:space="0" w:color="auto"/>
            </w:tcBorders>
            <w:shd w:val="clear" w:color="auto" w:fill="FFFFFF"/>
          </w:tcPr>
          <w:p w14:paraId="5A63E3F8"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bottom w:val="single" w:sz="4" w:space="0" w:color="auto"/>
            </w:tcBorders>
            <w:shd w:val="clear" w:color="auto" w:fill="FFFFFF"/>
          </w:tcPr>
          <w:p w14:paraId="452D850C"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bottom w:val="single" w:sz="4" w:space="0" w:color="auto"/>
            </w:tcBorders>
            <w:shd w:val="clear" w:color="auto" w:fill="FFFFFF"/>
          </w:tcPr>
          <w:p w14:paraId="7E560309"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bottom w:val="single" w:sz="4" w:space="0" w:color="auto"/>
            </w:tcBorders>
            <w:shd w:val="clear" w:color="auto" w:fill="FFFFFF"/>
          </w:tcPr>
          <w:p w14:paraId="44BF5CC4"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bottom w:val="single" w:sz="4" w:space="0" w:color="auto"/>
            </w:tcBorders>
            <w:shd w:val="clear" w:color="auto" w:fill="FFFFFF"/>
          </w:tcPr>
          <w:p w14:paraId="7C56A5A3"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bottom w:val="single" w:sz="4" w:space="0" w:color="auto"/>
            </w:tcBorders>
            <w:shd w:val="clear" w:color="auto" w:fill="FFFFFF"/>
          </w:tcPr>
          <w:p w14:paraId="231D67A3" w14:textId="77777777" w:rsidR="00572C96" w:rsidRPr="00406BEF" w:rsidRDefault="00572C96" w:rsidP="00572C96">
            <w:pPr>
              <w:pStyle w:val="23"/>
              <w:shd w:val="clear" w:color="auto" w:fill="auto"/>
              <w:spacing w:before="0" w:after="0" w:line="220" w:lineRule="exact"/>
              <w:ind w:firstLine="0"/>
              <w:jc w:val="center"/>
            </w:pPr>
            <w:r w:rsidRPr="00406BEF">
              <w:rPr>
                <w:rStyle w:val="11"/>
              </w:rPr>
              <w:t>9.8</w:t>
            </w:r>
          </w:p>
        </w:tc>
        <w:tc>
          <w:tcPr>
            <w:tcW w:w="754" w:type="dxa"/>
            <w:tcBorders>
              <w:top w:val="single" w:sz="4" w:space="0" w:color="auto"/>
              <w:left w:val="single" w:sz="4" w:space="0" w:color="auto"/>
              <w:bottom w:val="single" w:sz="4" w:space="0" w:color="auto"/>
            </w:tcBorders>
            <w:shd w:val="clear" w:color="auto" w:fill="FFFFFF"/>
          </w:tcPr>
          <w:p w14:paraId="3A1D90C9" w14:textId="77777777" w:rsidR="00572C96" w:rsidRPr="00406BEF" w:rsidRDefault="00572C96" w:rsidP="00572C96">
            <w:pPr>
              <w:pStyle w:val="23"/>
              <w:shd w:val="clear" w:color="auto" w:fill="auto"/>
              <w:spacing w:before="0" w:after="0" w:line="220" w:lineRule="exact"/>
              <w:ind w:left="200" w:firstLine="0"/>
            </w:pPr>
            <w:r w:rsidRPr="00406BEF">
              <w:rPr>
                <w:rStyle w:val="11"/>
              </w:rPr>
              <w:t>10.98</w:t>
            </w:r>
          </w:p>
        </w:tc>
        <w:tc>
          <w:tcPr>
            <w:tcW w:w="754" w:type="dxa"/>
            <w:tcBorders>
              <w:top w:val="single" w:sz="4" w:space="0" w:color="auto"/>
              <w:left w:val="single" w:sz="4" w:space="0" w:color="auto"/>
              <w:bottom w:val="single" w:sz="4" w:space="0" w:color="auto"/>
            </w:tcBorders>
            <w:shd w:val="clear" w:color="auto" w:fill="FFFFFF"/>
          </w:tcPr>
          <w:p w14:paraId="1B484E2E" w14:textId="77777777" w:rsidR="00572C96" w:rsidRPr="00406BEF" w:rsidRDefault="00572C96" w:rsidP="00572C96">
            <w:pPr>
              <w:pStyle w:val="23"/>
              <w:shd w:val="clear" w:color="auto" w:fill="auto"/>
              <w:spacing w:before="0" w:after="0" w:line="220" w:lineRule="exact"/>
              <w:ind w:left="220" w:firstLine="0"/>
            </w:pPr>
            <w:r w:rsidRPr="00406BEF">
              <w:rPr>
                <w:rStyle w:val="11"/>
              </w:rPr>
              <w:t>488</w:t>
            </w:r>
          </w:p>
        </w:tc>
        <w:tc>
          <w:tcPr>
            <w:tcW w:w="970" w:type="dxa"/>
            <w:tcBorders>
              <w:top w:val="single" w:sz="4" w:space="0" w:color="auto"/>
              <w:left w:val="single" w:sz="4" w:space="0" w:color="auto"/>
              <w:bottom w:val="single" w:sz="4" w:space="0" w:color="auto"/>
            </w:tcBorders>
            <w:shd w:val="clear" w:color="auto" w:fill="FFFFFF"/>
          </w:tcPr>
          <w:p w14:paraId="3FEC0869" w14:textId="77777777" w:rsidR="00572C96" w:rsidRPr="00406BEF" w:rsidRDefault="00572C96" w:rsidP="00572C96">
            <w:pPr>
              <w:pStyle w:val="23"/>
              <w:shd w:val="clear" w:color="auto" w:fill="auto"/>
              <w:spacing w:before="0" w:after="0" w:line="220" w:lineRule="exact"/>
              <w:ind w:firstLine="0"/>
              <w:jc w:val="center"/>
            </w:pPr>
            <w:r w:rsidRPr="00406BEF">
              <w:rPr>
                <w:rStyle w:val="11"/>
              </w:rPr>
              <w:t>1.32</w:t>
            </w:r>
          </w:p>
        </w:tc>
        <w:tc>
          <w:tcPr>
            <w:tcW w:w="979" w:type="dxa"/>
            <w:tcBorders>
              <w:top w:val="single" w:sz="4" w:space="0" w:color="auto"/>
              <w:left w:val="single" w:sz="4" w:space="0" w:color="auto"/>
              <w:bottom w:val="single" w:sz="4" w:space="0" w:color="auto"/>
              <w:right w:val="single" w:sz="4" w:space="0" w:color="auto"/>
            </w:tcBorders>
            <w:shd w:val="clear" w:color="auto" w:fill="FFFFFF"/>
          </w:tcPr>
          <w:p w14:paraId="5D0B8BD8" w14:textId="77777777" w:rsidR="00572C96" w:rsidRPr="00406BEF" w:rsidRDefault="00572C96" w:rsidP="00572C96">
            <w:pPr>
              <w:pStyle w:val="23"/>
              <w:shd w:val="clear" w:color="auto" w:fill="auto"/>
              <w:spacing w:before="0" w:after="0" w:line="220" w:lineRule="exact"/>
              <w:ind w:firstLine="0"/>
              <w:jc w:val="center"/>
            </w:pPr>
            <w:r w:rsidRPr="00406BEF">
              <w:rPr>
                <w:rStyle w:val="11"/>
              </w:rPr>
              <w:t>154</w:t>
            </w:r>
          </w:p>
        </w:tc>
      </w:tr>
    </w:tbl>
    <w:p w14:paraId="146A3639" w14:textId="6849C0BC" w:rsidR="004C44CC" w:rsidRPr="00406BEF" w:rsidRDefault="004C44CC" w:rsidP="00DD66B8">
      <w:pPr>
        <w:spacing w:after="0" w:line="240" w:lineRule="auto"/>
        <w:jc w:val="center"/>
        <w:rPr>
          <w:rFonts w:ascii="Times New Roman" w:hAnsi="Times New Roman" w:cs="Times New Roman"/>
        </w:rPr>
      </w:pPr>
    </w:p>
    <w:p w14:paraId="7073E455" w14:textId="290B75BC" w:rsidR="00DD66B8" w:rsidRPr="00406BEF" w:rsidRDefault="00DD66B8">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160B5" w:rsidRPr="00406BEF" w14:paraId="428C23C4" w14:textId="77777777" w:rsidTr="00422FF7">
        <w:tc>
          <w:tcPr>
            <w:tcW w:w="4683" w:type="dxa"/>
          </w:tcPr>
          <w:p w14:paraId="62305E0B" w14:textId="77777777" w:rsidR="002160B5" w:rsidRPr="00406BEF" w:rsidRDefault="002160B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7494AEC0" w14:textId="77777777" w:rsidR="002160B5" w:rsidRPr="00406BEF" w:rsidRDefault="002160B5" w:rsidP="00422FF7">
            <w:pPr>
              <w:rPr>
                <w:rFonts w:ascii="Times New Roman" w:hAnsi="Times New Roman" w:cs="Times New Roman"/>
                <w:sz w:val="18"/>
                <w:szCs w:val="18"/>
                <w:lang w:val="ru-RU"/>
              </w:rPr>
            </w:pPr>
          </w:p>
          <w:p w14:paraId="0700E507" w14:textId="77777777" w:rsidR="002160B5" w:rsidRPr="00406BEF" w:rsidRDefault="002160B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85EF8F6"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E81D0C7"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5335335" w14:textId="77777777" w:rsidR="002160B5" w:rsidRPr="00406BEF" w:rsidRDefault="002160B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D0C0E44" w14:textId="49A0DCE0" w:rsidR="002160B5" w:rsidRPr="00406BEF" w:rsidRDefault="002160B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155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19E1E18" w14:textId="77777777" w:rsidR="002160B5" w:rsidRPr="00406BEF" w:rsidRDefault="002160B5" w:rsidP="004C44CC">
      <w:pPr>
        <w:spacing w:after="0" w:line="240" w:lineRule="auto"/>
        <w:rPr>
          <w:rFonts w:ascii="Times New Roman" w:hAnsi="Times New Roman" w:cs="Times New Roman"/>
        </w:rPr>
      </w:pPr>
    </w:p>
    <w:p w14:paraId="377533B1" w14:textId="5EA677ED" w:rsidR="002160B5" w:rsidRPr="00406BEF" w:rsidRDefault="002160B5" w:rsidP="002160B5">
      <w:pPr>
        <w:spacing w:after="0" w:line="240" w:lineRule="auto"/>
        <w:jc w:val="center"/>
        <w:rPr>
          <w:rFonts w:ascii="Times New Roman" w:hAnsi="Times New Roman" w:cs="Times New Roman"/>
          <w:spacing w:val="-8"/>
        </w:rPr>
      </w:pPr>
      <w:r w:rsidRPr="00406BEF">
        <w:rPr>
          <w:rFonts w:ascii="Times New Roman" w:hAnsi="Times New Roman" w:cs="Times New Roman"/>
          <w:noProof/>
        </w:rPr>
        <w:drawing>
          <wp:inline distT="0" distB="0" distL="0" distR="0" wp14:anchorId="335395CA" wp14:editId="28A6464B">
            <wp:extent cx="5905500" cy="1076325"/>
            <wp:effectExtent l="0" t="0" r="0" b="0"/>
            <wp:docPr id="356" name="Рисунок 91" descr="imag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10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05500" cy="1076325"/>
                    </a:xfrm>
                    <a:prstGeom prst="rect">
                      <a:avLst/>
                    </a:prstGeom>
                    <a:noFill/>
                    <a:ln>
                      <a:noFill/>
                    </a:ln>
                  </pic:spPr>
                </pic:pic>
              </a:graphicData>
            </a:graphic>
          </wp:inline>
        </w:drawing>
      </w:r>
    </w:p>
    <w:p w14:paraId="592B134B" w14:textId="59F56D76" w:rsidR="004C44CC" w:rsidRPr="00406BEF" w:rsidRDefault="004C44CC" w:rsidP="002160B5">
      <w:pPr>
        <w:spacing w:after="0" w:line="240" w:lineRule="auto"/>
        <w:jc w:val="center"/>
        <w:rPr>
          <w:rFonts w:ascii="Times New Roman" w:hAnsi="Times New Roman" w:cs="Times New Roman"/>
          <w:spacing w:val="-8"/>
        </w:rPr>
      </w:pPr>
      <w:r w:rsidRPr="00406BEF">
        <w:rPr>
          <w:rFonts w:ascii="Times New Roman" w:hAnsi="Times New Roman" w:cs="Times New Roman"/>
          <w:spacing w:val="-8"/>
        </w:rPr>
        <w:t>Рисунок 4.3-1. Общая концентрация радионуклидов в пробах почвы в районе ИАЭС в 1986–2024 гг.</w:t>
      </w:r>
    </w:p>
    <w:p w14:paraId="648FF817" w14:textId="77777777" w:rsidR="004C44CC" w:rsidRPr="00406BEF" w:rsidRDefault="004C44CC" w:rsidP="004C44CC">
      <w:pPr>
        <w:spacing w:after="0" w:line="240" w:lineRule="auto"/>
        <w:rPr>
          <w:rFonts w:ascii="Times New Roman" w:hAnsi="Times New Roman" w:cs="Times New Roman"/>
          <w:b/>
        </w:rPr>
      </w:pPr>
    </w:p>
    <w:p w14:paraId="022D6E04" w14:textId="4869D11F" w:rsidR="004C44CC" w:rsidRPr="00406BEF" w:rsidRDefault="004C44CC" w:rsidP="002160B5">
      <w:pPr>
        <w:spacing w:after="0" w:line="240" w:lineRule="auto"/>
        <w:outlineLvl w:val="2"/>
        <w:rPr>
          <w:rFonts w:ascii="Times New Roman" w:hAnsi="Times New Roman" w:cs="Times New Roman"/>
          <w:b/>
        </w:rPr>
      </w:pPr>
      <w:bookmarkStart w:id="37" w:name="_Toc217406036"/>
      <w:r w:rsidRPr="00406BEF">
        <w:rPr>
          <w:rFonts w:ascii="Times New Roman" w:hAnsi="Times New Roman" w:cs="Times New Roman"/>
          <w:b/>
        </w:rPr>
        <w:t>4.3.2</w:t>
      </w:r>
      <w:r w:rsidR="002160B5" w:rsidRPr="00406BEF">
        <w:rPr>
          <w:rFonts w:ascii="Times New Roman" w:hAnsi="Times New Roman" w:cs="Times New Roman"/>
          <w:b/>
        </w:rPr>
        <w:tab/>
      </w:r>
      <w:r w:rsidRPr="00406BEF">
        <w:rPr>
          <w:rFonts w:ascii="Times New Roman" w:hAnsi="Times New Roman" w:cs="Times New Roman"/>
          <w:b/>
        </w:rPr>
        <w:t>Потенциальное воздействие</w:t>
      </w:r>
      <w:bookmarkEnd w:id="37"/>
    </w:p>
    <w:p w14:paraId="69958FC5" w14:textId="77777777" w:rsidR="002160B5" w:rsidRPr="00406BEF" w:rsidRDefault="002160B5" w:rsidP="002160B5">
      <w:pPr>
        <w:spacing w:after="0" w:line="240" w:lineRule="auto"/>
        <w:ind w:firstLine="709"/>
        <w:jc w:val="both"/>
        <w:rPr>
          <w:rFonts w:ascii="Times New Roman" w:hAnsi="Times New Roman" w:cs="Times New Roman"/>
          <w:b/>
        </w:rPr>
      </w:pPr>
    </w:p>
    <w:p w14:paraId="23E232E5" w14:textId="77777777"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С учётом данных химического и радиологического мониторинга ИАЭС уже завершённые работы по выводу из эксплуатации не оказали значительного негативного воздействия на почву. Планируемая хозяйственная деятельность будет осуществляться таким образом, что загрязнение почвы в нормальных условиях эксплуатации не предвидится. Механизмы, оборудование и транспортные средства, используемые при демонтаже, сносе сооружений и обращении с образующимися отходами, будут контролироваться, чтобы предотвратить загрязнение почвы топливом и смазочными материалами. Кроме того, после сноса зданий и сооружений будет проведена рекультивация площадки ИАЭС: подготовлен необходимый грунт и территория озеленена. Таким образом, поверхностный почвенный слой будет приближён к естественным условиям.</w:t>
      </w:r>
    </w:p>
    <w:p w14:paraId="749A6224" w14:textId="77777777"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Как указано в Программе ОВОС [6], при планируемой хозяйственной деятельности не ожидается дополнительного воздействия, усиливающего эрозию существующего поверхностного почвенного слоя и его загрязнение, поэтому оценка воздействия на почву в отчёте по ОВОС не проводится.</w:t>
      </w:r>
    </w:p>
    <w:p w14:paraId="4DB7A88C" w14:textId="77777777"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Аварийные ситуации и связанное с ними потенциальное загрязнение почвы, вызывающее возможное радиологическое воздействие на население, анализируются в Разделе 5 «Анализ рисков».</w:t>
      </w:r>
    </w:p>
    <w:p w14:paraId="19C9D37C" w14:textId="77777777" w:rsidR="004C44CC" w:rsidRPr="00406BEF" w:rsidRDefault="004C44CC" w:rsidP="004C44CC">
      <w:pPr>
        <w:spacing w:after="0" w:line="240" w:lineRule="auto"/>
        <w:rPr>
          <w:rFonts w:ascii="Times New Roman" w:hAnsi="Times New Roman" w:cs="Times New Roman"/>
        </w:rPr>
      </w:pPr>
    </w:p>
    <w:p w14:paraId="6EC3009B" w14:textId="6365E0C2" w:rsidR="004C44CC" w:rsidRPr="00406BEF" w:rsidRDefault="004C44CC" w:rsidP="002160B5">
      <w:pPr>
        <w:spacing w:after="0" w:line="240" w:lineRule="auto"/>
        <w:outlineLvl w:val="2"/>
        <w:rPr>
          <w:rFonts w:ascii="Times New Roman" w:hAnsi="Times New Roman" w:cs="Times New Roman"/>
          <w:b/>
        </w:rPr>
      </w:pPr>
      <w:bookmarkStart w:id="38" w:name="_Toc217406037"/>
      <w:r w:rsidRPr="00406BEF">
        <w:rPr>
          <w:rFonts w:ascii="Times New Roman" w:hAnsi="Times New Roman" w:cs="Times New Roman"/>
          <w:b/>
        </w:rPr>
        <w:t>4.3.3</w:t>
      </w:r>
      <w:r w:rsidR="002160B5" w:rsidRPr="00406BEF">
        <w:rPr>
          <w:rFonts w:ascii="Times New Roman" w:hAnsi="Times New Roman" w:cs="Times New Roman"/>
          <w:b/>
        </w:rPr>
        <w:tab/>
      </w:r>
      <w:r w:rsidRPr="00406BEF">
        <w:rPr>
          <w:rFonts w:ascii="Times New Roman" w:hAnsi="Times New Roman" w:cs="Times New Roman"/>
          <w:b/>
        </w:rPr>
        <w:t>Меры по снижению воздействия</w:t>
      </w:r>
      <w:bookmarkEnd w:id="38"/>
    </w:p>
    <w:p w14:paraId="736B6A52" w14:textId="77777777" w:rsidR="002160B5" w:rsidRPr="00406BEF" w:rsidRDefault="002160B5" w:rsidP="004C44CC">
      <w:pPr>
        <w:spacing w:after="0" w:line="240" w:lineRule="auto"/>
        <w:rPr>
          <w:rFonts w:ascii="Times New Roman" w:hAnsi="Times New Roman" w:cs="Times New Roman"/>
        </w:rPr>
      </w:pPr>
    </w:p>
    <w:p w14:paraId="49FB1BDD" w14:textId="77777777"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Поскольку планируемая хозяйственная деятельность не вызовет негативного воздействия на почву, специальные меры по снижению воздействия не предусмотрены.</w:t>
      </w:r>
    </w:p>
    <w:p w14:paraId="4168DA4E" w14:textId="7ADABFDA" w:rsidR="002160B5" w:rsidRPr="00406BEF" w:rsidRDefault="002160B5">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160B5" w:rsidRPr="00406BEF" w14:paraId="11665CCD" w14:textId="77777777" w:rsidTr="00422FF7">
        <w:tc>
          <w:tcPr>
            <w:tcW w:w="4683" w:type="dxa"/>
          </w:tcPr>
          <w:p w14:paraId="5D96106B" w14:textId="77777777" w:rsidR="002160B5" w:rsidRPr="00406BEF" w:rsidRDefault="002160B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6100CA3C" w14:textId="77777777" w:rsidR="002160B5" w:rsidRPr="00406BEF" w:rsidRDefault="002160B5" w:rsidP="00422FF7">
            <w:pPr>
              <w:rPr>
                <w:rFonts w:ascii="Times New Roman" w:hAnsi="Times New Roman" w:cs="Times New Roman"/>
                <w:sz w:val="18"/>
                <w:szCs w:val="18"/>
                <w:lang w:val="ru-RU"/>
              </w:rPr>
            </w:pPr>
          </w:p>
          <w:p w14:paraId="765B592D" w14:textId="77777777" w:rsidR="002160B5" w:rsidRPr="00406BEF" w:rsidRDefault="002160B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9791D71"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66B48E6"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CD87904" w14:textId="77777777" w:rsidR="002160B5" w:rsidRPr="00406BEF" w:rsidRDefault="002160B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7A78A03" w14:textId="5784E8FC" w:rsidR="002160B5" w:rsidRPr="00406BEF" w:rsidRDefault="002160B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156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4FEF5F9" w14:textId="273B7A50" w:rsidR="004C44CC" w:rsidRPr="00406BEF" w:rsidRDefault="004C44CC" w:rsidP="004C44CC">
      <w:pPr>
        <w:spacing w:after="0" w:line="240" w:lineRule="auto"/>
        <w:rPr>
          <w:rFonts w:ascii="Times New Roman" w:hAnsi="Times New Roman" w:cs="Times New Roman"/>
        </w:rPr>
      </w:pPr>
    </w:p>
    <w:p w14:paraId="6E8BC730" w14:textId="27FC1D08" w:rsidR="004C44CC" w:rsidRPr="00406BEF" w:rsidRDefault="004C44CC" w:rsidP="002160B5">
      <w:pPr>
        <w:spacing w:after="0" w:line="240" w:lineRule="auto"/>
        <w:outlineLvl w:val="1"/>
        <w:rPr>
          <w:rFonts w:ascii="Times New Roman" w:hAnsi="Times New Roman" w:cs="Times New Roman"/>
          <w:b/>
        </w:rPr>
      </w:pPr>
      <w:bookmarkStart w:id="39" w:name="_Toc217406038"/>
      <w:r w:rsidRPr="00406BEF">
        <w:rPr>
          <w:rFonts w:ascii="Times New Roman" w:hAnsi="Times New Roman" w:cs="Times New Roman"/>
          <w:b/>
        </w:rPr>
        <w:t>4.4</w:t>
      </w:r>
      <w:r w:rsidR="002160B5" w:rsidRPr="00406BEF">
        <w:rPr>
          <w:rFonts w:ascii="Times New Roman" w:hAnsi="Times New Roman" w:cs="Times New Roman"/>
          <w:b/>
        </w:rPr>
        <w:tab/>
      </w:r>
      <w:r w:rsidRPr="00406BEF">
        <w:rPr>
          <w:rFonts w:ascii="Times New Roman" w:hAnsi="Times New Roman" w:cs="Times New Roman"/>
          <w:b/>
        </w:rPr>
        <w:t>Недра</w:t>
      </w:r>
      <w:bookmarkEnd w:id="39"/>
    </w:p>
    <w:p w14:paraId="6C4B09B4" w14:textId="77777777" w:rsidR="002160B5" w:rsidRPr="00406BEF" w:rsidRDefault="002160B5" w:rsidP="004C44CC">
      <w:pPr>
        <w:spacing w:after="0" w:line="240" w:lineRule="auto"/>
        <w:rPr>
          <w:rFonts w:ascii="Times New Roman" w:hAnsi="Times New Roman" w:cs="Times New Roman"/>
        </w:rPr>
      </w:pPr>
    </w:p>
    <w:p w14:paraId="03656903" w14:textId="1C426431" w:rsidR="004C44CC" w:rsidRPr="00406BEF" w:rsidRDefault="004C44CC" w:rsidP="002160B5">
      <w:pPr>
        <w:spacing w:after="0" w:line="240" w:lineRule="auto"/>
        <w:outlineLvl w:val="2"/>
        <w:rPr>
          <w:rFonts w:ascii="Times New Roman" w:hAnsi="Times New Roman" w:cs="Times New Roman"/>
          <w:b/>
        </w:rPr>
      </w:pPr>
      <w:bookmarkStart w:id="40" w:name="_Toc217406039"/>
      <w:r w:rsidRPr="00406BEF">
        <w:rPr>
          <w:rFonts w:ascii="Times New Roman" w:hAnsi="Times New Roman" w:cs="Times New Roman"/>
          <w:b/>
        </w:rPr>
        <w:t>4.4.1</w:t>
      </w:r>
      <w:r w:rsidR="002160B5" w:rsidRPr="00406BEF">
        <w:rPr>
          <w:rFonts w:ascii="Times New Roman" w:hAnsi="Times New Roman" w:cs="Times New Roman"/>
          <w:b/>
        </w:rPr>
        <w:tab/>
      </w:r>
      <w:r w:rsidRPr="00406BEF">
        <w:rPr>
          <w:rFonts w:ascii="Times New Roman" w:hAnsi="Times New Roman" w:cs="Times New Roman"/>
          <w:b/>
        </w:rPr>
        <w:t>Текущее состояние</w:t>
      </w:r>
      <w:bookmarkEnd w:id="40"/>
    </w:p>
    <w:p w14:paraId="08FD981D" w14:textId="77777777" w:rsidR="002160B5" w:rsidRPr="00406BEF" w:rsidRDefault="002160B5" w:rsidP="004C44CC">
      <w:pPr>
        <w:spacing w:after="0" w:line="240" w:lineRule="auto"/>
        <w:rPr>
          <w:rFonts w:ascii="Times New Roman" w:hAnsi="Times New Roman" w:cs="Times New Roman"/>
        </w:rPr>
      </w:pPr>
    </w:p>
    <w:p w14:paraId="647A5335" w14:textId="77777777"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Геологический разрез района ИАЭС (Рисунки 4.4-1 и 4.4-2) включает породы кристаллического фундамента и осадочного чехла. Кристаллический фундамент залегает на глубине 703–756,7 м от поверхности земли. Он состоит из пород нижнего протерозоя: обычно гнейсов, гранитов, мигматитов и др., содержащих биотит и амфибол [29].</w:t>
      </w:r>
    </w:p>
    <w:p w14:paraId="29E11F92" w14:textId="0D4F1EF6"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Осадочный чехол состоит из докембрийских и четвертичных пород. Его мощность </w:t>
      </w:r>
      <w:r w:rsidR="00AC6D92">
        <w:rPr>
          <w:rFonts w:ascii="Times New Roman" w:hAnsi="Times New Roman" w:cs="Times New Roman"/>
        </w:rPr>
        <w:t xml:space="preserve"> – </w:t>
      </w:r>
      <w:r w:rsidRPr="00406BEF">
        <w:rPr>
          <w:rFonts w:ascii="Times New Roman" w:hAnsi="Times New Roman" w:cs="Times New Roman"/>
        </w:rPr>
        <w:t xml:space="preserve"> 703–756,7 м. В докембрийском чехле распространены породы верхнего протерозоя, вендского комплекса и палеозоя. Вендский комплекс сложен гравелитами, полевошпатовыми кварцевыми песчаниками различной степени зернистости, алевролитами и аргиллитами. Геологический разрез палеозойской эратемы включает породы нижнего и среднего кембрия, ордовика, нижнего силура, среднего и верхнего девона. Нижний кембрий представлен обычно мелко- и очень мелкозернистыми кварцевыми песчаниками (с небольшим количеством глауконита), алевролитами и глинами различной степени зернистости; нижний–средний кембрий </w:t>
      </w:r>
      <w:r w:rsidR="00AC6D92">
        <w:rPr>
          <w:rFonts w:ascii="Times New Roman" w:hAnsi="Times New Roman" w:cs="Times New Roman"/>
        </w:rPr>
        <w:t xml:space="preserve"> – </w:t>
      </w:r>
      <w:r w:rsidRPr="00406BEF">
        <w:rPr>
          <w:rFonts w:ascii="Times New Roman" w:hAnsi="Times New Roman" w:cs="Times New Roman"/>
        </w:rPr>
        <w:t xml:space="preserve"> мелко- и очень мелкозернистыми кварцевыми песчаниками; ордовик </w:t>
      </w:r>
      <w:r w:rsidR="00AC6D92">
        <w:rPr>
          <w:rFonts w:ascii="Times New Roman" w:hAnsi="Times New Roman" w:cs="Times New Roman"/>
        </w:rPr>
        <w:t xml:space="preserve"> – </w:t>
      </w:r>
      <w:r w:rsidRPr="00406BEF">
        <w:rPr>
          <w:rFonts w:ascii="Times New Roman" w:hAnsi="Times New Roman" w:cs="Times New Roman"/>
        </w:rPr>
        <w:t xml:space="preserve"> слоями известняков и мергелей; нижний силур </w:t>
      </w:r>
      <w:r w:rsidR="00AC6D92">
        <w:rPr>
          <w:rFonts w:ascii="Times New Roman" w:hAnsi="Times New Roman" w:cs="Times New Roman"/>
        </w:rPr>
        <w:t xml:space="preserve"> – </w:t>
      </w:r>
      <w:r w:rsidRPr="00406BEF">
        <w:rPr>
          <w:rFonts w:ascii="Times New Roman" w:hAnsi="Times New Roman" w:cs="Times New Roman"/>
        </w:rPr>
        <w:t xml:space="preserve"> домеритами и доломитами; средний девон </w:t>
      </w:r>
      <w:r w:rsidR="00AC6D92">
        <w:rPr>
          <w:rFonts w:ascii="Times New Roman" w:hAnsi="Times New Roman" w:cs="Times New Roman"/>
        </w:rPr>
        <w:t xml:space="preserve"> – </w:t>
      </w:r>
      <w:r w:rsidRPr="00406BEF">
        <w:rPr>
          <w:rFonts w:ascii="Times New Roman" w:hAnsi="Times New Roman" w:cs="Times New Roman"/>
        </w:rPr>
        <w:t xml:space="preserve"> брекчиями гипса, домеритами, доломитами, а также слоями мелко- и очень мелкозернистых песков, песчаников, алевролитов и глин; верхний девон </w:t>
      </w:r>
      <w:r w:rsidR="00AC6D92">
        <w:rPr>
          <w:rFonts w:ascii="Times New Roman" w:hAnsi="Times New Roman" w:cs="Times New Roman"/>
        </w:rPr>
        <w:t xml:space="preserve"> – </w:t>
      </w:r>
      <w:r w:rsidRPr="00406BEF">
        <w:rPr>
          <w:rFonts w:ascii="Times New Roman" w:hAnsi="Times New Roman" w:cs="Times New Roman"/>
        </w:rPr>
        <w:t xml:space="preserve"> слоями мелко- и очень мелкозернистых песков, песчаников, алевролитов и глин. Мощность вендского комплекса </w:t>
      </w:r>
      <w:r w:rsidR="00AC6D92">
        <w:rPr>
          <w:rFonts w:ascii="Times New Roman" w:hAnsi="Times New Roman" w:cs="Times New Roman"/>
        </w:rPr>
        <w:t xml:space="preserve"> – </w:t>
      </w:r>
      <w:r w:rsidRPr="00406BEF">
        <w:rPr>
          <w:rFonts w:ascii="Times New Roman" w:hAnsi="Times New Roman" w:cs="Times New Roman"/>
        </w:rPr>
        <w:t xml:space="preserve"> 139–159 м, общая мощность пород нижнего и среднего кембрия </w:t>
      </w:r>
      <w:r w:rsidR="00AC6D92">
        <w:rPr>
          <w:rFonts w:ascii="Times New Roman" w:hAnsi="Times New Roman" w:cs="Times New Roman"/>
        </w:rPr>
        <w:t xml:space="preserve"> – </w:t>
      </w:r>
      <w:r w:rsidRPr="00406BEF">
        <w:rPr>
          <w:rFonts w:ascii="Times New Roman" w:hAnsi="Times New Roman" w:cs="Times New Roman"/>
        </w:rPr>
        <w:t xml:space="preserve"> 93–114 м; мощность ордовикских пород </w:t>
      </w:r>
      <w:r w:rsidR="00AC6D92">
        <w:rPr>
          <w:rFonts w:ascii="Times New Roman" w:hAnsi="Times New Roman" w:cs="Times New Roman"/>
        </w:rPr>
        <w:t xml:space="preserve"> – </w:t>
      </w:r>
      <w:r w:rsidRPr="00406BEF">
        <w:rPr>
          <w:rFonts w:ascii="Times New Roman" w:hAnsi="Times New Roman" w:cs="Times New Roman"/>
        </w:rPr>
        <w:t xml:space="preserve"> 144–153 м; мощность нижнесилурийских пород </w:t>
      </w:r>
      <w:r w:rsidR="00AC6D92">
        <w:rPr>
          <w:rFonts w:ascii="Times New Roman" w:hAnsi="Times New Roman" w:cs="Times New Roman"/>
        </w:rPr>
        <w:t xml:space="preserve"> – </w:t>
      </w:r>
      <w:r w:rsidRPr="00406BEF">
        <w:rPr>
          <w:rFonts w:ascii="Times New Roman" w:hAnsi="Times New Roman" w:cs="Times New Roman"/>
        </w:rPr>
        <w:t xml:space="preserve"> 28–75 м; мощность девонских пород </w:t>
      </w:r>
      <w:r w:rsidR="00AC6D92">
        <w:rPr>
          <w:rFonts w:ascii="Times New Roman" w:hAnsi="Times New Roman" w:cs="Times New Roman"/>
        </w:rPr>
        <w:t xml:space="preserve"> – </w:t>
      </w:r>
      <w:r w:rsidRPr="00406BEF">
        <w:rPr>
          <w:rFonts w:ascii="Times New Roman" w:hAnsi="Times New Roman" w:cs="Times New Roman"/>
        </w:rPr>
        <w:t xml:space="preserve"> менее 250 м [29].</w:t>
      </w:r>
    </w:p>
    <w:p w14:paraId="534926B7" w14:textId="45892EF5" w:rsidR="002160B5"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Возможное наличие природных ресурсов определяется локальным геологическим строением, которое, в свою очередь, обусловлено геологическими процессами, сформировавшими осадочный чехол района ИАЭС. Поскольку район в основном сформировался в последний ледниковый период, характерной особенностью является наличие песчано-гравийных ресурсов для промышленного использования [86]. В 5 км к востоку от ИАЭС находится так называемый карьер Саулякальнис. По имеющейся информации и последним исследованиям промышленная площадка ИАЭС и прилегающая территория не содержат ценных недр [29], [47].</w:t>
      </w:r>
    </w:p>
    <w:p w14:paraId="3ADB3AEE" w14:textId="77777777" w:rsidR="002160B5" w:rsidRPr="00406BEF" w:rsidRDefault="002160B5"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160B5" w:rsidRPr="00406BEF" w14:paraId="4DD8D01C" w14:textId="77777777" w:rsidTr="00422FF7">
        <w:tc>
          <w:tcPr>
            <w:tcW w:w="4683" w:type="dxa"/>
          </w:tcPr>
          <w:p w14:paraId="601B5BFB" w14:textId="77777777" w:rsidR="002160B5" w:rsidRPr="00406BEF" w:rsidRDefault="002160B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4A49922" w14:textId="77777777" w:rsidR="002160B5" w:rsidRPr="00406BEF" w:rsidRDefault="002160B5" w:rsidP="00422FF7">
            <w:pPr>
              <w:rPr>
                <w:rFonts w:ascii="Times New Roman" w:hAnsi="Times New Roman" w:cs="Times New Roman"/>
                <w:sz w:val="18"/>
                <w:szCs w:val="18"/>
                <w:lang w:val="ru-RU"/>
              </w:rPr>
            </w:pPr>
          </w:p>
          <w:p w14:paraId="099364E1" w14:textId="77777777" w:rsidR="002160B5" w:rsidRPr="00406BEF" w:rsidRDefault="002160B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691AFB3"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E0E6D6C"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A88AAC5" w14:textId="77777777" w:rsidR="002160B5" w:rsidRPr="00406BEF" w:rsidRDefault="002160B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80BF593" w14:textId="50323C2E" w:rsidR="002160B5" w:rsidRPr="00406BEF" w:rsidRDefault="002160B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157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9A54D0A" w14:textId="77777777" w:rsidR="004C44CC" w:rsidRPr="00406BEF" w:rsidRDefault="004C44CC" w:rsidP="004C44CC">
      <w:pPr>
        <w:spacing w:after="0" w:line="240" w:lineRule="auto"/>
        <w:rPr>
          <w:rFonts w:ascii="Times New Roman" w:hAnsi="Times New Roman" w:cs="Times New Roman"/>
        </w:rPr>
      </w:pPr>
    </w:p>
    <w:p w14:paraId="385F0EB3" w14:textId="419ECCC8" w:rsidR="004C44CC" w:rsidRPr="00406BEF" w:rsidRDefault="002160B5" w:rsidP="002160B5">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0422E189" wp14:editId="450ECDC4">
            <wp:extent cx="5939790" cy="5342133"/>
            <wp:effectExtent l="0" t="0" r="3810" b="0"/>
            <wp:docPr id="355" name="Рисунок 92" descr="image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age10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39790" cy="5342133"/>
                    </a:xfrm>
                    <a:prstGeom prst="rect">
                      <a:avLst/>
                    </a:prstGeom>
                    <a:noFill/>
                    <a:ln>
                      <a:noFill/>
                    </a:ln>
                  </pic:spPr>
                </pic:pic>
              </a:graphicData>
            </a:graphic>
          </wp:inline>
        </w:drawing>
      </w:r>
    </w:p>
    <w:p w14:paraId="31C3C929" w14:textId="77777777" w:rsidR="004C44CC" w:rsidRPr="00406BEF" w:rsidRDefault="004C44CC" w:rsidP="002160B5">
      <w:pPr>
        <w:spacing w:after="0" w:line="240" w:lineRule="auto"/>
        <w:jc w:val="center"/>
        <w:rPr>
          <w:rFonts w:ascii="Times New Roman" w:hAnsi="Times New Roman" w:cs="Times New Roman"/>
        </w:rPr>
      </w:pPr>
      <w:r w:rsidRPr="00406BEF">
        <w:rPr>
          <w:rFonts w:ascii="Times New Roman" w:hAnsi="Times New Roman" w:cs="Times New Roman"/>
        </w:rPr>
        <w:t>Рисунок 4.4-1. Уточнённая докембрийская геологическая карта района ИАЭС [87].</w:t>
      </w:r>
    </w:p>
    <w:p w14:paraId="64205E04" w14:textId="77777777" w:rsidR="002160B5" w:rsidRPr="00406BEF" w:rsidRDefault="002160B5" w:rsidP="004C44CC">
      <w:pPr>
        <w:spacing w:after="0" w:line="240" w:lineRule="auto"/>
        <w:rPr>
          <w:rFonts w:ascii="Times New Roman" w:hAnsi="Times New Roman" w:cs="Times New Roman"/>
        </w:rPr>
      </w:pPr>
    </w:p>
    <w:p w14:paraId="3F090575" w14:textId="195F6547" w:rsidR="004C44CC" w:rsidRPr="00406BEF" w:rsidRDefault="004C44CC" w:rsidP="002160B5">
      <w:pPr>
        <w:spacing w:after="0" w:line="240" w:lineRule="auto"/>
        <w:jc w:val="both"/>
        <w:rPr>
          <w:rFonts w:ascii="Times New Roman" w:hAnsi="Times New Roman" w:cs="Times New Roman"/>
        </w:rPr>
      </w:pPr>
      <w:r w:rsidRPr="00406BEF">
        <w:rPr>
          <w:rFonts w:ascii="Times New Roman" w:hAnsi="Times New Roman" w:cs="Times New Roman"/>
        </w:rPr>
        <w:t xml:space="preserve">Короткие красные линии обозначают границу между Литвой, Латвией и Беларусью; красные линии </w:t>
      </w:r>
      <w:r w:rsidR="00AC6D92">
        <w:rPr>
          <w:rFonts w:ascii="Times New Roman" w:hAnsi="Times New Roman" w:cs="Times New Roman"/>
        </w:rPr>
        <w:t xml:space="preserve"> – </w:t>
      </w:r>
      <w:r w:rsidRPr="00406BEF">
        <w:rPr>
          <w:rFonts w:ascii="Times New Roman" w:hAnsi="Times New Roman" w:cs="Times New Roman"/>
        </w:rPr>
        <w:t xml:space="preserve"> координатная сетка местной литовской системы координат LKS-94.</w:t>
      </w:r>
    </w:p>
    <w:p w14:paraId="582331FE" w14:textId="48C3B10B" w:rsidR="002160B5" w:rsidRPr="00406BEF" w:rsidRDefault="002160B5">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160B5" w:rsidRPr="00406BEF" w14:paraId="49FE5026" w14:textId="77777777" w:rsidTr="00422FF7">
        <w:tc>
          <w:tcPr>
            <w:tcW w:w="4683" w:type="dxa"/>
          </w:tcPr>
          <w:p w14:paraId="6C9203CE" w14:textId="77777777" w:rsidR="002160B5" w:rsidRPr="00406BEF" w:rsidRDefault="002160B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8A8E58E" w14:textId="77777777" w:rsidR="002160B5" w:rsidRPr="00406BEF" w:rsidRDefault="002160B5" w:rsidP="00422FF7">
            <w:pPr>
              <w:rPr>
                <w:rFonts w:ascii="Times New Roman" w:hAnsi="Times New Roman" w:cs="Times New Roman"/>
                <w:sz w:val="18"/>
                <w:szCs w:val="18"/>
                <w:lang w:val="ru-RU"/>
              </w:rPr>
            </w:pPr>
          </w:p>
          <w:p w14:paraId="427B4BD5" w14:textId="77777777" w:rsidR="002160B5" w:rsidRPr="00406BEF" w:rsidRDefault="002160B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F18FCA7"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CA15714"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4966DE2" w14:textId="77777777" w:rsidR="002160B5" w:rsidRPr="00406BEF" w:rsidRDefault="002160B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A026C36" w14:textId="0CD4D740" w:rsidR="002160B5" w:rsidRPr="00406BEF" w:rsidRDefault="002160B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158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66BDAED" w14:textId="63F8B36D" w:rsidR="004C44CC" w:rsidRPr="00406BEF" w:rsidRDefault="004C44CC" w:rsidP="004C44CC">
      <w:pPr>
        <w:spacing w:after="0" w:line="240" w:lineRule="auto"/>
        <w:rPr>
          <w:rFonts w:ascii="Times New Roman" w:hAnsi="Times New Roman" w:cs="Times New Roman"/>
        </w:rPr>
      </w:pPr>
    </w:p>
    <w:p w14:paraId="57084F3D" w14:textId="31BFA278" w:rsidR="002160B5" w:rsidRPr="00406BEF" w:rsidRDefault="002160B5" w:rsidP="002160B5">
      <w:pPr>
        <w:spacing w:after="0" w:line="240" w:lineRule="auto"/>
        <w:jc w:val="center"/>
        <w:rPr>
          <w:rFonts w:ascii="Times New Roman" w:hAnsi="Times New Roman" w:cs="Times New Roman"/>
          <w:spacing w:val="-8"/>
        </w:rPr>
      </w:pPr>
      <w:r w:rsidRPr="00406BEF">
        <w:rPr>
          <w:rFonts w:ascii="Times New Roman" w:hAnsi="Times New Roman" w:cs="Times New Roman"/>
          <w:noProof/>
        </w:rPr>
        <w:drawing>
          <wp:inline distT="0" distB="0" distL="0" distR="0" wp14:anchorId="1FC8A6BE" wp14:editId="375DFB83">
            <wp:extent cx="5939790" cy="4007454"/>
            <wp:effectExtent l="0" t="0" r="3810" b="0"/>
            <wp:docPr id="354" name="Рисунок 93" descr="image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age10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39790" cy="4007454"/>
                    </a:xfrm>
                    <a:prstGeom prst="rect">
                      <a:avLst/>
                    </a:prstGeom>
                    <a:noFill/>
                    <a:ln>
                      <a:noFill/>
                    </a:ln>
                  </pic:spPr>
                </pic:pic>
              </a:graphicData>
            </a:graphic>
          </wp:inline>
        </w:drawing>
      </w:r>
    </w:p>
    <w:p w14:paraId="5941CAF8" w14:textId="77777777" w:rsidR="004C44CC" w:rsidRPr="00406BEF" w:rsidRDefault="004C44CC" w:rsidP="002160B5">
      <w:pPr>
        <w:spacing w:after="0" w:line="240" w:lineRule="auto"/>
        <w:jc w:val="center"/>
        <w:rPr>
          <w:rFonts w:ascii="Times New Roman" w:hAnsi="Times New Roman" w:cs="Times New Roman"/>
        </w:rPr>
      </w:pPr>
      <w:r w:rsidRPr="00406BEF">
        <w:rPr>
          <w:rFonts w:ascii="Times New Roman" w:hAnsi="Times New Roman" w:cs="Times New Roman"/>
          <w:spacing w:val="-8"/>
        </w:rPr>
        <w:t>Рисунок 4.4-2. Геологический разрез I–I’ района ИАЭС (местоположение разреза см. на Рисунке 4.4-1)</w:t>
      </w:r>
    </w:p>
    <w:p w14:paraId="4C1462EF" w14:textId="77777777" w:rsidR="004C44CC" w:rsidRPr="00406BEF" w:rsidRDefault="004C44CC" w:rsidP="004C44CC">
      <w:pPr>
        <w:spacing w:after="0" w:line="240" w:lineRule="auto"/>
        <w:rPr>
          <w:rFonts w:ascii="Times New Roman" w:hAnsi="Times New Roman" w:cs="Times New Roman"/>
        </w:rPr>
      </w:pPr>
      <w:r w:rsidRPr="00406BEF">
        <w:rPr>
          <w:rFonts w:ascii="Times New Roman" w:hAnsi="Times New Roman" w:cs="Times New Roman"/>
        </w:rPr>
        <w:t>Условные обозначения:</w:t>
      </w:r>
    </w:p>
    <w:p w14:paraId="452458AB" w14:textId="1E324DE5"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1 </w:t>
      </w:r>
      <w:r w:rsidR="00AC6D92">
        <w:rPr>
          <w:rFonts w:ascii="Times New Roman" w:hAnsi="Times New Roman" w:cs="Times New Roman"/>
        </w:rPr>
        <w:t xml:space="preserve"> – </w:t>
      </w:r>
      <w:r w:rsidRPr="00406BEF">
        <w:rPr>
          <w:rFonts w:ascii="Times New Roman" w:hAnsi="Times New Roman" w:cs="Times New Roman"/>
        </w:rPr>
        <w:t xml:space="preserve"> Четвертичные отложения: морена, песок, ил, глина.</w:t>
      </w:r>
    </w:p>
    <w:p w14:paraId="1E6A7CE7" w14:textId="44C23169"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2–6 </w:t>
      </w:r>
      <w:r w:rsidR="00AC6D92">
        <w:rPr>
          <w:rFonts w:ascii="Times New Roman" w:hAnsi="Times New Roman" w:cs="Times New Roman"/>
        </w:rPr>
        <w:t xml:space="preserve"> – </w:t>
      </w:r>
      <w:r w:rsidRPr="00406BEF">
        <w:rPr>
          <w:rFonts w:ascii="Times New Roman" w:hAnsi="Times New Roman" w:cs="Times New Roman"/>
        </w:rPr>
        <w:t xml:space="preserve"> Средний девон:</w:t>
      </w:r>
    </w:p>
    <w:p w14:paraId="76466928" w14:textId="1A1F08D4"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2 </w:t>
      </w:r>
      <w:r w:rsidR="00AC6D92">
        <w:rPr>
          <w:rFonts w:ascii="Times New Roman" w:hAnsi="Times New Roman" w:cs="Times New Roman"/>
        </w:rPr>
        <w:t xml:space="preserve"> – </w:t>
      </w:r>
      <w:r w:rsidRPr="00406BEF">
        <w:rPr>
          <w:rFonts w:ascii="Times New Roman" w:hAnsi="Times New Roman" w:cs="Times New Roman"/>
        </w:rPr>
        <w:t xml:space="preserve"> формация Буткунай: песок, песчаник с прослоями сланца и алевролита;</w:t>
      </w:r>
    </w:p>
    <w:p w14:paraId="063D0910" w14:textId="78D8025F"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3 </w:t>
      </w:r>
      <w:r w:rsidR="00AC6D92">
        <w:rPr>
          <w:rFonts w:ascii="Times New Roman" w:hAnsi="Times New Roman" w:cs="Times New Roman"/>
        </w:rPr>
        <w:t xml:space="preserve"> – </w:t>
      </w:r>
      <w:r w:rsidRPr="00406BEF">
        <w:rPr>
          <w:rFonts w:ascii="Times New Roman" w:hAnsi="Times New Roman" w:cs="Times New Roman"/>
        </w:rPr>
        <w:t xml:space="preserve"> формация Кукляй: песок, песчаник, алевролит, сланец;</w:t>
      </w:r>
    </w:p>
    <w:p w14:paraId="6E916315" w14:textId="56EEE8E6"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4 </w:t>
      </w:r>
      <w:r w:rsidR="00AC6D92">
        <w:rPr>
          <w:rFonts w:ascii="Times New Roman" w:hAnsi="Times New Roman" w:cs="Times New Roman"/>
        </w:rPr>
        <w:t xml:space="preserve"> – </w:t>
      </w:r>
      <w:r w:rsidRPr="00406BEF">
        <w:rPr>
          <w:rFonts w:ascii="Times New Roman" w:hAnsi="Times New Roman" w:cs="Times New Roman"/>
        </w:rPr>
        <w:t xml:space="preserve"> формация Кернаве: доломитовый мергель, прослои глины;</w:t>
      </w:r>
    </w:p>
    <w:p w14:paraId="5A930647" w14:textId="4030BB32"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5 </w:t>
      </w:r>
      <w:r w:rsidR="00AC6D92">
        <w:rPr>
          <w:rFonts w:ascii="Times New Roman" w:hAnsi="Times New Roman" w:cs="Times New Roman"/>
        </w:rPr>
        <w:t xml:space="preserve"> – </w:t>
      </w:r>
      <w:r w:rsidRPr="00406BEF">
        <w:rPr>
          <w:rFonts w:ascii="Times New Roman" w:hAnsi="Times New Roman" w:cs="Times New Roman"/>
        </w:rPr>
        <w:t xml:space="preserve"> формация Ледай: доломитовый мергель, доломит;</w:t>
      </w:r>
    </w:p>
    <w:p w14:paraId="5564B020" w14:textId="59BEFAF6"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6 </w:t>
      </w:r>
      <w:r w:rsidR="00AC6D92">
        <w:rPr>
          <w:rFonts w:ascii="Times New Roman" w:hAnsi="Times New Roman" w:cs="Times New Roman"/>
        </w:rPr>
        <w:t xml:space="preserve"> – </w:t>
      </w:r>
      <w:r w:rsidRPr="00406BEF">
        <w:rPr>
          <w:rFonts w:ascii="Times New Roman" w:hAnsi="Times New Roman" w:cs="Times New Roman"/>
        </w:rPr>
        <w:t xml:space="preserve"> формация Пярну: песок, песчаник, доломит.</w:t>
      </w:r>
    </w:p>
    <w:p w14:paraId="12C5AFC4" w14:textId="5806711B"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7 </w:t>
      </w:r>
      <w:r w:rsidR="00AC6D92">
        <w:rPr>
          <w:rFonts w:ascii="Times New Roman" w:hAnsi="Times New Roman" w:cs="Times New Roman"/>
        </w:rPr>
        <w:t xml:space="preserve"> – </w:t>
      </w:r>
      <w:r w:rsidRPr="00406BEF">
        <w:rPr>
          <w:rFonts w:ascii="Times New Roman" w:hAnsi="Times New Roman" w:cs="Times New Roman"/>
        </w:rPr>
        <w:t xml:space="preserve"> Нижний силур: доломитовый мергель, доломит, известняк.</w:t>
      </w:r>
    </w:p>
    <w:p w14:paraId="44F4BA82" w14:textId="234C133E"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8 </w:t>
      </w:r>
      <w:r w:rsidR="00AC6D92">
        <w:rPr>
          <w:rFonts w:ascii="Times New Roman" w:hAnsi="Times New Roman" w:cs="Times New Roman"/>
        </w:rPr>
        <w:t xml:space="preserve"> – </w:t>
      </w:r>
      <w:r w:rsidRPr="00406BEF">
        <w:rPr>
          <w:rFonts w:ascii="Times New Roman" w:hAnsi="Times New Roman" w:cs="Times New Roman"/>
        </w:rPr>
        <w:t xml:space="preserve"> Ордовик: известняк, песчаник и мергель.</w:t>
      </w:r>
    </w:p>
    <w:p w14:paraId="7BA3F1ED" w14:textId="445D58B7"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9–11 </w:t>
      </w:r>
      <w:r w:rsidR="00AC6D92">
        <w:rPr>
          <w:rFonts w:ascii="Times New Roman" w:hAnsi="Times New Roman" w:cs="Times New Roman"/>
        </w:rPr>
        <w:t xml:space="preserve"> – </w:t>
      </w:r>
      <w:r w:rsidRPr="00406BEF">
        <w:rPr>
          <w:rFonts w:ascii="Times New Roman" w:hAnsi="Times New Roman" w:cs="Times New Roman"/>
        </w:rPr>
        <w:t xml:space="preserve"> Нижний кембрий:</w:t>
      </w:r>
    </w:p>
    <w:p w14:paraId="5B851618" w14:textId="30BFD437"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9 </w:t>
      </w:r>
      <w:r w:rsidR="00AC6D92">
        <w:rPr>
          <w:rFonts w:ascii="Times New Roman" w:hAnsi="Times New Roman" w:cs="Times New Roman"/>
        </w:rPr>
        <w:t xml:space="preserve"> – </w:t>
      </w:r>
      <w:r w:rsidRPr="00406BEF">
        <w:rPr>
          <w:rFonts w:ascii="Times New Roman" w:hAnsi="Times New Roman" w:cs="Times New Roman"/>
        </w:rPr>
        <w:t xml:space="preserve"> формация Лакая группы Айсчяй: песчаник с прослоями сланца;</w:t>
      </w:r>
    </w:p>
    <w:p w14:paraId="1BAD8072" w14:textId="22E015CD"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10 </w:t>
      </w:r>
      <w:r w:rsidR="00AC6D92">
        <w:rPr>
          <w:rFonts w:ascii="Times New Roman" w:hAnsi="Times New Roman" w:cs="Times New Roman"/>
        </w:rPr>
        <w:t xml:space="preserve"> – </w:t>
      </w:r>
      <w:r w:rsidRPr="00406BEF">
        <w:rPr>
          <w:rFonts w:ascii="Times New Roman" w:hAnsi="Times New Roman" w:cs="Times New Roman"/>
        </w:rPr>
        <w:t xml:space="preserve"> формация Лонтова группы Балтия: сланец с прослоями песчаника;</w:t>
      </w:r>
    </w:p>
    <w:p w14:paraId="6A255434" w14:textId="6DB6F97B"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11 </w:t>
      </w:r>
      <w:r w:rsidR="00AC6D92">
        <w:rPr>
          <w:rFonts w:ascii="Times New Roman" w:hAnsi="Times New Roman" w:cs="Times New Roman"/>
        </w:rPr>
        <w:t xml:space="preserve"> – </w:t>
      </w:r>
      <w:r w:rsidRPr="00406BEF">
        <w:rPr>
          <w:rFonts w:ascii="Times New Roman" w:hAnsi="Times New Roman" w:cs="Times New Roman"/>
        </w:rPr>
        <w:t xml:space="preserve"> формация Рудамина группы Балтия: сланец с прослоями алевролита и песчаника.</w:t>
      </w:r>
    </w:p>
    <w:p w14:paraId="351C30F9" w14:textId="2204A649"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12–14 </w:t>
      </w:r>
      <w:r w:rsidR="00AC6D92">
        <w:rPr>
          <w:rFonts w:ascii="Times New Roman" w:hAnsi="Times New Roman" w:cs="Times New Roman"/>
        </w:rPr>
        <w:t xml:space="preserve"> – </w:t>
      </w:r>
      <w:r w:rsidRPr="00406BEF">
        <w:rPr>
          <w:rFonts w:ascii="Times New Roman" w:hAnsi="Times New Roman" w:cs="Times New Roman"/>
        </w:rPr>
        <w:t xml:space="preserve"> Нижний–верхний венд:</w:t>
      </w:r>
    </w:p>
    <w:p w14:paraId="158F9162" w14:textId="74E1A1C7"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12 </w:t>
      </w:r>
      <w:r w:rsidR="00AC6D92">
        <w:rPr>
          <w:rFonts w:ascii="Times New Roman" w:hAnsi="Times New Roman" w:cs="Times New Roman"/>
        </w:rPr>
        <w:t xml:space="preserve"> – </w:t>
      </w:r>
      <w:r w:rsidRPr="00406BEF">
        <w:rPr>
          <w:rFonts w:ascii="Times New Roman" w:hAnsi="Times New Roman" w:cs="Times New Roman"/>
        </w:rPr>
        <w:t xml:space="preserve"> региональный ярус Котлин: глинистый песчаник, алевролит, гравелит, сланец;</w:t>
      </w:r>
    </w:p>
    <w:p w14:paraId="3FC916AC" w14:textId="4B887C33"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13 </w:t>
      </w:r>
      <w:r w:rsidR="00AC6D92">
        <w:rPr>
          <w:rFonts w:ascii="Times New Roman" w:hAnsi="Times New Roman" w:cs="Times New Roman"/>
        </w:rPr>
        <w:t xml:space="preserve"> – </w:t>
      </w:r>
      <w:r w:rsidRPr="00406BEF">
        <w:rPr>
          <w:rFonts w:ascii="Times New Roman" w:hAnsi="Times New Roman" w:cs="Times New Roman"/>
        </w:rPr>
        <w:t xml:space="preserve"> региональный ярус Гдов: песчаник, гравелит, алевролит;</w:t>
      </w:r>
    </w:p>
    <w:p w14:paraId="2077958F" w14:textId="10A5B8F4"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14 </w:t>
      </w:r>
      <w:r w:rsidR="00AC6D92">
        <w:rPr>
          <w:rFonts w:ascii="Times New Roman" w:hAnsi="Times New Roman" w:cs="Times New Roman"/>
        </w:rPr>
        <w:t xml:space="preserve"> – </w:t>
      </w:r>
      <w:r w:rsidRPr="00406BEF">
        <w:rPr>
          <w:rFonts w:ascii="Times New Roman" w:hAnsi="Times New Roman" w:cs="Times New Roman"/>
        </w:rPr>
        <w:t xml:space="preserve"> группа Волынь: песчаник, гравелит, брекчия.</w:t>
      </w:r>
    </w:p>
    <w:p w14:paraId="26B156F5" w14:textId="0237B7B7"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15 </w:t>
      </w:r>
      <w:r w:rsidR="00AC6D92">
        <w:rPr>
          <w:rFonts w:ascii="Times New Roman" w:hAnsi="Times New Roman" w:cs="Times New Roman"/>
        </w:rPr>
        <w:t xml:space="preserve"> – </w:t>
      </w:r>
      <w:r w:rsidRPr="00406BEF">
        <w:rPr>
          <w:rFonts w:ascii="Times New Roman" w:hAnsi="Times New Roman" w:cs="Times New Roman"/>
        </w:rPr>
        <w:t xml:space="preserve"> Нижний протерозой: гранит, гнейс, амфиболит, милонит.</w:t>
      </w:r>
    </w:p>
    <w:p w14:paraId="7C61BDD5" w14:textId="585D81FA"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16 </w:t>
      </w:r>
      <w:r w:rsidR="00AC6D92">
        <w:rPr>
          <w:rFonts w:ascii="Times New Roman" w:hAnsi="Times New Roman" w:cs="Times New Roman"/>
        </w:rPr>
        <w:t xml:space="preserve"> – </w:t>
      </w:r>
      <w:r w:rsidRPr="00406BEF">
        <w:rPr>
          <w:rFonts w:ascii="Times New Roman" w:hAnsi="Times New Roman" w:cs="Times New Roman"/>
        </w:rPr>
        <w:t xml:space="preserve"> Скважина.</w:t>
      </w:r>
    </w:p>
    <w:p w14:paraId="4CBC837F" w14:textId="1D5BF96A"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17 </w:t>
      </w:r>
      <w:r w:rsidR="00AC6D92">
        <w:rPr>
          <w:rFonts w:ascii="Times New Roman" w:hAnsi="Times New Roman" w:cs="Times New Roman"/>
        </w:rPr>
        <w:t xml:space="preserve"> – </w:t>
      </w:r>
      <w:r w:rsidRPr="00406BEF">
        <w:rPr>
          <w:rFonts w:ascii="Times New Roman" w:hAnsi="Times New Roman" w:cs="Times New Roman"/>
        </w:rPr>
        <w:t xml:space="preserve"> Разлом.</w:t>
      </w:r>
    </w:p>
    <w:p w14:paraId="770D875C" w14:textId="2B86985F" w:rsidR="002160B5" w:rsidRPr="00406BEF" w:rsidRDefault="002160B5">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160B5" w:rsidRPr="00406BEF" w14:paraId="1FA51698" w14:textId="77777777" w:rsidTr="00422FF7">
        <w:tc>
          <w:tcPr>
            <w:tcW w:w="4683" w:type="dxa"/>
          </w:tcPr>
          <w:p w14:paraId="4B9277B6" w14:textId="77777777" w:rsidR="002160B5" w:rsidRPr="00406BEF" w:rsidRDefault="002160B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D0768BE" w14:textId="77777777" w:rsidR="002160B5" w:rsidRPr="00406BEF" w:rsidRDefault="002160B5" w:rsidP="00422FF7">
            <w:pPr>
              <w:rPr>
                <w:rFonts w:ascii="Times New Roman" w:hAnsi="Times New Roman" w:cs="Times New Roman"/>
                <w:sz w:val="18"/>
                <w:szCs w:val="18"/>
                <w:lang w:val="ru-RU"/>
              </w:rPr>
            </w:pPr>
          </w:p>
          <w:p w14:paraId="304A22E2" w14:textId="77777777" w:rsidR="002160B5" w:rsidRPr="00406BEF" w:rsidRDefault="002160B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728F41F"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92A0FB1"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DA8EF9E" w14:textId="77777777" w:rsidR="002160B5" w:rsidRPr="00406BEF" w:rsidRDefault="002160B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4FD2C9C" w14:textId="44EE1C26" w:rsidR="002160B5" w:rsidRPr="00406BEF" w:rsidRDefault="002160B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159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5904ECC" w14:textId="77777777" w:rsidR="004C44CC" w:rsidRPr="00406BEF" w:rsidRDefault="004C44CC" w:rsidP="004C44CC">
      <w:pPr>
        <w:spacing w:after="0" w:line="240" w:lineRule="auto"/>
        <w:rPr>
          <w:rFonts w:ascii="Times New Roman" w:hAnsi="Times New Roman" w:cs="Times New Roman"/>
        </w:rPr>
      </w:pPr>
    </w:p>
    <w:p w14:paraId="5D0EC7A9" w14:textId="717AE2F3" w:rsidR="004C44CC" w:rsidRPr="00406BEF" w:rsidRDefault="004C44CC" w:rsidP="002160B5">
      <w:pPr>
        <w:spacing w:after="0" w:line="240" w:lineRule="auto"/>
        <w:outlineLvl w:val="2"/>
        <w:rPr>
          <w:rFonts w:ascii="Times New Roman" w:hAnsi="Times New Roman" w:cs="Times New Roman"/>
          <w:b/>
        </w:rPr>
      </w:pPr>
      <w:bookmarkStart w:id="41" w:name="_Toc217406040"/>
      <w:r w:rsidRPr="00406BEF">
        <w:rPr>
          <w:rFonts w:ascii="Times New Roman" w:hAnsi="Times New Roman" w:cs="Times New Roman"/>
          <w:b/>
        </w:rPr>
        <w:t>4.4.2</w:t>
      </w:r>
      <w:r w:rsidR="002160B5" w:rsidRPr="00406BEF">
        <w:rPr>
          <w:rFonts w:ascii="Times New Roman" w:hAnsi="Times New Roman" w:cs="Times New Roman"/>
          <w:b/>
        </w:rPr>
        <w:tab/>
      </w:r>
      <w:r w:rsidRPr="00406BEF">
        <w:rPr>
          <w:rFonts w:ascii="Times New Roman" w:hAnsi="Times New Roman" w:cs="Times New Roman"/>
          <w:b/>
        </w:rPr>
        <w:t>Потенциальное воздействие</w:t>
      </w:r>
      <w:bookmarkEnd w:id="41"/>
    </w:p>
    <w:p w14:paraId="64C7093D" w14:textId="00E52EF1" w:rsidR="002160B5" w:rsidRPr="00406BEF" w:rsidRDefault="002160B5" w:rsidP="004C44CC">
      <w:pPr>
        <w:spacing w:after="0" w:line="240" w:lineRule="auto"/>
        <w:rPr>
          <w:rFonts w:ascii="Times New Roman" w:hAnsi="Times New Roman" w:cs="Times New Roman"/>
          <w:lang w:val="ru-RU"/>
        </w:rPr>
      </w:pPr>
    </w:p>
    <w:p w14:paraId="1B0E8653" w14:textId="77777777"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Воздействие планируемой хозяйственной деятельности на недра (геологические компоненты) не ожидается.</w:t>
      </w:r>
    </w:p>
    <w:p w14:paraId="1743CF29" w14:textId="77777777" w:rsidR="004C44CC" w:rsidRPr="00406BEF" w:rsidRDefault="004C44CC" w:rsidP="002160B5">
      <w:pPr>
        <w:spacing w:after="0" w:line="240" w:lineRule="auto"/>
        <w:ind w:firstLine="709"/>
        <w:jc w:val="both"/>
        <w:rPr>
          <w:rFonts w:ascii="Times New Roman" w:hAnsi="Times New Roman" w:cs="Times New Roman"/>
        </w:rPr>
      </w:pPr>
    </w:p>
    <w:p w14:paraId="1F6F036E" w14:textId="77777777"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Как указано в Программе ОВОС [6], оценка воздействия на компоненты недр в отчёте по ОВОС не проводится.</w:t>
      </w:r>
    </w:p>
    <w:p w14:paraId="00E35AE5" w14:textId="77777777" w:rsidR="004C44CC" w:rsidRPr="00406BEF" w:rsidRDefault="004C44CC" w:rsidP="004C44CC">
      <w:pPr>
        <w:spacing w:after="0" w:line="240" w:lineRule="auto"/>
        <w:rPr>
          <w:rFonts w:ascii="Times New Roman" w:hAnsi="Times New Roman" w:cs="Times New Roman"/>
        </w:rPr>
      </w:pPr>
    </w:p>
    <w:p w14:paraId="2D22C50E" w14:textId="12D4D443" w:rsidR="004C44CC" w:rsidRPr="00406BEF" w:rsidRDefault="004C44CC" w:rsidP="004C44CC">
      <w:pPr>
        <w:spacing w:after="0" w:line="240" w:lineRule="auto"/>
        <w:rPr>
          <w:rFonts w:ascii="Times New Roman" w:hAnsi="Times New Roman" w:cs="Times New Roman"/>
          <w:b/>
        </w:rPr>
      </w:pPr>
      <w:r w:rsidRPr="00406BEF">
        <w:rPr>
          <w:rFonts w:ascii="Times New Roman" w:hAnsi="Times New Roman" w:cs="Times New Roman"/>
          <w:b/>
        </w:rPr>
        <w:t>4.4.3</w:t>
      </w:r>
      <w:r w:rsidR="002160B5" w:rsidRPr="00406BEF">
        <w:rPr>
          <w:rFonts w:ascii="Times New Roman" w:hAnsi="Times New Roman" w:cs="Times New Roman"/>
          <w:b/>
        </w:rPr>
        <w:tab/>
      </w:r>
      <w:r w:rsidRPr="00406BEF">
        <w:rPr>
          <w:rFonts w:ascii="Times New Roman" w:hAnsi="Times New Roman" w:cs="Times New Roman"/>
          <w:b/>
        </w:rPr>
        <w:t>Меры по снижению воздействия</w:t>
      </w:r>
    </w:p>
    <w:p w14:paraId="339B7455" w14:textId="77777777" w:rsidR="002160B5" w:rsidRPr="00406BEF" w:rsidRDefault="002160B5" w:rsidP="004C44CC">
      <w:pPr>
        <w:spacing w:after="0" w:line="240" w:lineRule="auto"/>
        <w:rPr>
          <w:rFonts w:ascii="Times New Roman" w:hAnsi="Times New Roman" w:cs="Times New Roman"/>
        </w:rPr>
      </w:pPr>
    </w:p>
    <w:p w14:paraId="29EE76F7" w14:textId="77777777"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Поскольку планируемая хозяйственная деятельность не вызовет негативного воздействия на недра, специальные меры по снижению воздействия не предусмотрены.</w:t>
      </w:r>
    </w:p>
    <w:p w14:paraId="3C56AEA5" w14:textId="1BF92DC8" w:rsidR="002160B5" w:rsidRPr="00406BEF" w:rsidRDefault="002160B5">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160B5" w:rsidRPr="00406BEF" w14:paraId="7B624A5A" w14:textId="77777777" w:rsidTr="00422FF7">
        <w:tc>
          <w:tcPr>
            <w:tcW w:w="4683" w:type="dxa"/>
          </w:tcPr>
          <w:p w14:paraId="7F946D6E" w14:textId="77777777" w:rsidR="002160B5" w:rsidRPr="00406BEF" w:rsidRDefault="002160B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7C3710AA" w14:textId="77777777" w:rsidR="002160B5" w:rsidRPr="00406BEF" w:rsidRDefault="002160B5" w:rsidP="00422FF7">
            <w:pPr>
              <w:rPr>
                <w:rFonts w:ascii="Times New Roman" w:hAnsi="Times New Roman" w:cs="Times New Roman"/>
                <w:sz w:val="18"/>
                <w:szCs w:val="18"/>
                <w:lang w:val="ru-RU"/>
              </w:rPr>
            </w:pPr>
          </w:p>
          <w:p w14:paraId="678745C3" w14:textId="77777777" w:rsidR="002160B5" w:rsidRPr="00406BEF" w:rsidRDefault="002160B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B8C3B5B"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DCDF304"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0F0BBF1" w14:textId="77777777" w:rsidR="002160B5" w:rsidRPr="00406BEF" w:rsidRDefault="002160B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E66DE12" w14:textId="4B2148B5" w:rsidR="002160B5" w:rsidRPr="00406BEF" w:rsidRDefault="002160B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160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15E2175" w14:textId="232C7678" w:rsidR="004C44CC" w:rsidRPr="00406BEF" w:rsidRDefault="004C44CC" w:rsidP="004C44CC">
      <w:pPr>
        <w:spacing w:after="0" w:line="240" w:lineRule="auto"/>
        <w:rPr>
          <w:rFonts w:ascii="Times New Roman" w:hAnsi="Times New Roman" w:cs="Times New Roman"/>
        </w:rPr>
      </w:pPr>
    </w:p>
    <w:p w14:paraId="6476C805" w14:textId="2ABBFBDD" w:rsidR="004C44CC" w:rsidRPr="00406BEF" w:rsidRDefault="004C44CC" w:rsidP="002160B5">
      <w:pPr>
        <w:spacing w:after="0" w:line="240" w:lineRule="auto"/>
        <w:outlineLvl w:val="1"/>
        <w:rPr>
          <w:rFonts w:ascii="Times New Roman" w:hAnsi="Times New Roman" w:cs="Times New Roman"/>
          <w:b/>
        </w:rPr>
      </w:pPr>
      <w:bookmarkStart w:id="42" w:name="_Toc217406041"/>
      <w:r w:rsidRPr="00406BEF">
        <w:rPr>
          <w:rFonts w:ascii="Times New Roman" w:hAnsi="Times New Roman" w:cs="Times New Roman"/>
          <w:b/>
        </w:rPr>
        <w:t>4.5</w:t>
      </w:r>
      <w:r w:rsidR="002160B5" w:rsidRPr="00406BEF">
        <w:rPr>
          <w:rFonts w:ascii="Times New Roman" w:hAnsi="Times New Roman" w:cs="Times New Roman"/>
          <w:b/>
        </w:rPr>
        <w:tab/>
      </w:r>
      <w:r w:rsidRPr="00406BEF">
        <w:rPr>
          <w:rFonts w:ascii="Times New Roman" w:hAnsi="Times New Roman" w:cs="Times New Roman"/>
          <w:b/>
        </w:rPr>
        <w:t>Ландшафт</w:t>
      </w:r>
      <w:bookmarkEnd w:id="42"/>
    </w:p>
    <w:p w14:paraId="22B50F6C" w14:textId="77777777" w:rsidR="002160B5" w:rsidRPr="00406BEF" w:rsidRDefault="002160B5" w:rsidP="004C44CC">
      <w:pPr>
        <w:spacing w:after="0" w:line="240" w:lineRule="auto"/>
        <w:rPr>
          <w:rFonts w:ascii="Times New Roman" w:hAnsi="Times New Roman" w:cs="Times New Roman"/>
        </w:rPr>
      </w:pPr>
    </w:p>
    <w:p w14:paraId="3BE44255" w14:textId="64097B82" w:rsidR="004C44CC" w:rsidRPr="00406BEF" w:rsidRDefault="004C44CC" w:rsidP="002160B5">
      <w:pPr>
        <w:spacing w:after="0" w:line="240" w:lineRule="auto"/>
        <w:outlineLvl w:val="2"/>
        <w:rPr>
          <w:rFonts w:ascii="Times New Roman" w:hAnsi="Times New Roman" w:cs="Times New Roman"/>
          <w:b/>
        </w:rPr>
      </w:pPr>
      <w:bookmarkStart w:id="43" w:name="_Toc217406042"/>
      <w:r w:rsidRPr="00406BEF">
        <w:rPr>
          <w:rFonts w:ascii="Times New Roman" w:hAnsi="Times New Roman" w:cs="Times New Roman"/>
          <w:b/>
        </w:rPr>
        <w:t>4.5.1</w:t>
      </w:r>
      <w:r w:rsidR="002160B5" w:rsidRPr="00406BEF">
        <w:rPr>
          <w:rFonts w:ascii="Times New Roman" w:hAnsi="Times New Roman" w:cs="Times New Roman"/>
          <w:b/>
        </w:rPr>
        <w:tab/>
      </w:r>
      <w:r w:rsidRPr="00406BEF">
        <w:rPr>
          <w:rFonts w:ascii="Times New Roman" w:hAnsi="Times New Roman" w:cs="Times New Roman"/>
          <w:b/>
        </w:rPr>
        <w:t>Текущее состояние</w:t>
      </w:r>
      <w:bookmarkEnd w:id="43"/>
    </w:p>
    <w:p w14:paraId="5E4AF7CF" w14:textId="77777777" w:rsidR="002160B5" w:rsidRPr="00406BEF" w:rsidRDefault="002160B5" w:rsidP="00AC2E2B">
      <w:pPr>
        <w:spacing w:after="0" w:line="240" w:lineRule="auto"/>
        <w:ind w:firstLine="709"/>
        <w:rPr>
          <w:rFonts w:ascii="Times New Roman" w:hAnsi="Times New Roman" w:cs="Times New Roman"/>
        </w:rPr>
      </w:pPr>
    </w:p>
    <w:p w14:paraId="3ED17A8A" w14:textId="060A9A32" w:rsidR="004C44CC" w:rsidRPr="00406BEF" w:rsidRDefault="004C44CC" w:rsidP="00AC2E2B">
      <w:pPr>
        <w:spacing w:after="0" w:line="240" w:lineRule="auto"/>
        <w:ind w:firstLine="709"/>
        <w:rPr>
          <w:rFonts w:ascii="Times New Roman" w:hAnsi="Times New Roman" w:cs="Times New Roman"/>
        </w:rPr>
      </w:pPr>
      <w:r w:rsidRPr="00406BEF">
        <w:rPr>
          <w:rFonts w:ascii="Times New Roman" w:hAnsi="Times New Roman" w:cs="Times New Roman"/>
        </w:rPr>
        <w:t xml:space="preserve">Современный ландшафт вокруг ИАЭС, включающий энергоблоки, объекты по обращению с </w:t>
      </w:r>
      <w:r w:rsidR="00EB4EDB" w:rsidRPr="00406BEF">
        <w:rPr>
          <w:rFonts w:ascii="Times New Roman" w:hAnsi="Times New Roman" w:cs="Times New Roman"/>
        </w:rPr>
        <w:t>РО</w:t>
      </w:r>
      <w:r w:rsidRPr="00406BEF">
        <w:rPr>
          <w:rFonts w:ascii="Times New Roman" w:hAnsi="Times New Roman" w:cs="Times New Roman"/>
        </w:rPr>
        <w:t xml:space="preserve"> и их хранению, хранилища ОЯТ, хранилища отходов, сооружения по очистке сточных вод и теплотрассы Висагинского города, характеризуется как промышленный. Наиболее заметной частью ИАЭС в настоящее время являются вентиляционные трубы энергоблоков (см. Рисунок 2.2-2).</w:t>
      </w:r>
    </w:p>
    <w:p w14:paraId="701495B4" w14:textId="77777777" w:rsidR="004C44CC" w:rsidRPr="00406BEF" w:rsidRDefault="004C44CC" w:rsidP="00AC2E2B">
      <w:pPr>
        <w:spacing w:after="0" w:line="240" w:lineRule="auto"/>
        <w:ind w:firstLine="709"/>
        <w:rPr>
          <w:rFonts w:ascii="Times New Roman" w:hAnsi="Times New Roman" w:cs="Times New Roman"/>
        </w:rPr>
      </w:pPr>
      <w:r w:rsidRPr="00406BEF">
        <w:rPr>
          <w:rFonts w:ascii="Times New Roman" w:hAnsi="Times New Roman" w:cs="Times New Roman"/>
        </w:rPr>
        <w:t>Ландшафт вокруг АЭС состоит преимущественно из лесов и болот. Основным элементом естественного ландшафта является озеро Друкшяй. Ландшафт бассейна озера Друкшяй характеризуется рельефом, сформировавшимся в ледниковый период: живописные холмы, долины, озёра, равнины, сосновые леса и обширные заболоченные луга.</w:t>
      </w:r>
    </w:p>
    <w:p w14:paraId="43AC77B2" w14:textId="77777777" w:rsidR="004C44CC" w:rsidRPr="00406BEF" w:rsidRDefault="004C44CC" w:rsidP="00AC2E2B">
      <w:pPr>
        <w:spacing w:after="0" w:line="240" w:lineRule="auto"/>
        <w:ind w:firstLine="709"/>
        <w:rPr>
          <w:rFonts w:ascii="Times New Roman" w:hAnsi="Times New Roman" w:cs="Times New Roman"/>
        </w:rPr>
      </w:pPr>
      <w:r w:rsidRPr="00406BEF">
        <w:rPr>
          <w:rFonts w:ascii="Times New Roman" w:hAnsi="Times New Roman" w:cs="Times New Roman"/>
        </w:rPr>
        <w:t>Наиболее ценные ландшафтные территории, такие как региональный парк Гражуте, гидрографический заказник Смалва, ландшафтный заказник Смалва, охраняемая территория Пушнис и охраняемая территория Тильже (геоморфологический заказник), расположены на расстоянии 10 км и более от промышленной площадки ИАЭС.</w:t>
      </w:r>
    </w:p>
    <w:p w14:paraId="4A78B30B" w14:textId="77777777" w:rsidR="004C44CC" w:rsidRPr="00406BEF" w:rsidRDefault="004C44CC" w:rsidP="004C44CC">
      <w:pPr>
        <w:spacing w:after="0" w:line="240" w:lineRule="auto"/>
        <w:rPr>
          <w:rFonts w:ascii="Times New Roman" w:hAnsi="Times New Roman" w:cs="Times New Roman"/>
        </w:rPr>
      </w:pPr>
    </w:p>
    <w:p w14:paraId="13797C80" w14:textId="456A4089" w:rsidR="004C44CC" w:rsidRPr="00406BEF" w:rsidRDefault="004C44CC" w:rsidP="00AC2E2B">
      <w:pPr>
        <w:spacing w:after="0" w:line="240" w:lineRule="auto"/>
        <w:outlineLvl w:val="2"/>
        <w:rPr>
          <w:rFonts w:ascii="Times New Roman" w:hAnsi="Times New Roman" w:cs="Times New Roman"/>
          <w:b/>
        </w:rPr>
      </w:pPr>
      <w:bookmarkStart w:id="44" w:name="_Toc217406043"/>
      <w:r w:rsidRPr="00406BEF">
        <w:rPr>
          <w:rFonts w:ascii="Times New Roman" w:hAnsi="Times New Roman" w:cs="Times New Roman"/>
          <w:b/>
        </w:rPr>
        <w:t>4.5.2</w:t>
      </w:r>
      <w:r w:rsidR="00AC2E2B" w:rsidRPr="00406BEF">
        <w:rPr>
          <w:rFonts w:ascii="Times New Roman" w:hAnsi="Times New Roman" w:cs="Times New Roman"/>
          <w:b/>
        </w:rPr>
        <w:tab/>
      </w:r>
      <w:r w:rsidRPr="00406BEF">
        <w:rPr>
          <w:rFonts w:ascii="Times New Roman" w:hAnsi="Times New Roman" w:cs="Times New Roman"/>
          <w:b/>
        </w:rPr>
        <w:t>Потенциальное воздействие</w:t>
      </w:r>
      <w:bookmarkEnd w:id="44"/>
    </w:p>
    <w:p w14:paraId="40995D04" w14:textId="77777777" w:rsidR="00AC2E2B" w:rsidRPr="00406BEF" w:rsidRDefault="00AC2E2B" w:rsidP="004C44CC">
      <w:pPr>
        <w:spacing w:after="0" w:line="240" w:lineRule="auto"/>
        <w:rPr>
          <w:rFonts w:ascii="Times New Roman" w:hAnsi="Times New Roman" w:cs="Times New Roman"/>
        </w:rPr>
      </w:pPr>
    </w:p>
    <w:p w14:paraId="36A9E343" w14:textId="77777777" w:rsidR="004C44CC" w:rsidRPr="00406BEF" w:rsidRDefault="004C44CC" w:rsidP="00AC2E2B">
      <w:pPr>
        <w:spacing w:after="0" w:line="240" w:lineRule="auto"/>
        <w:ind w:firstLine="709"/>
        <w:jc w:val="both"/>
        <w:rPr>
          <w:rFonts w:ascii="Times New Roman" w:hAnsi="Times New Roman" w:cs="Times New Roman"/>
        </w:rPr>
      </w:pPr>
      <w:r w:rsidRPr="00406BEF">
        <w:rPr>
          <w:rFonts w:ascii="Times New Roman" w:hAnsi="Times New Roman" w:cs="Times New Roman"/>
        </w:rPr>
        <w:t>После завершения вывода из эксплуатации Игналинской АЭС промышленный компонент будет удалён из ландшафта: большинство зданий, сооружений и вентиляционных труб ИАЭС будут демонтированы, и ландшафт приблизится к естественному состоянию. После завершения вывода из эксплуатации на площадке ИАЭС и прилегающих территориях останутся в эксплуатации следующие объекты (см. Раздел 3.2.10):</w:t>
      </w:r>
    </w:p>
    <w:p w14:paraId="0C22D1CD" w14:textId="67AF48CB" w:rsidR="004C44CC" w:rsidRPr="00406BEF" w:rsidRDefault="004C44CC" w:rsidP="00F724AC">
      <w:pPr>
        <w:pStyle w:val="a8"/>
        <w:numPr>
          <w:ilvl w:val="0"/>
          <w:numId w:val="30"/>
        </w:numPr>
        <w:spacing w:after="0" w:line="240" w:lineRule="auto"/>
        <w:ind w:left="0" w:firstLine="709"/>
        <w:jc w:val="both"/>
        <w:rPr>
          <w:rFonts w:ascii="Times New Roman" w:hAnsi="Times New Roman" w:cs="Times New Roman"/>
        </w:rPr>
      </w:pPr>
      <w:r w:rsidRPr="00406BEF">
        <w:rPr>
          <w:rFonts w:ascii="Times New Roman" w:hAnsi="Times New Roman" w:cs="Times New Roman"/>
        </w:rPr>
        <w:t xml:space="preserve">хранилище битуминированных </w:t>
      </w:r>
      <w:r w:rsidR="00EB4EDB" w:rsidRPr="00406BEF">
        <w:rPr>
          <w:rFonts w:ascii="Times New Roman" w:hAnsi="Times New Roman" w:cs="Times New Roman"/>
        </w:rPr>
        <w:t>РО</w:t>
      </w:r>
      <w:r w:rsidRPr="00406BEF">
        <w:rPr>
          <w:rFonts w:ascii="Times New Roman" w:hAnsi="Times New Roman" w:cs="Times New Roman"/>
        </w:rPr>
        <w:t>;</w:t>
      </w:r>
    </w:p>
    <w:p w14:paraId="2ED7647D" w14:textId="77777777" w:rsidR="004C44CC" w:rsidRPr="00406BEF" w:rsidRDefault="004C44CC" w:rsidP="00F724AC">
      <w:pPr>
        <w:pStyle w:val="a8"/>
        <w:numPr>
          <w:ilvl w:val="0"/>
          <w:numId w:val="30"/>
        </w:numPr>
        <w:spacing w:after="0" w:line="240" w:lineRule="auto"/>
        <w:ind w:left="0" w:firstLine="709"/>
        <w:jc w:val="both"/>
        <w:rPr>
          <w:rFonts w:ascii="Times New Roman" w:hAnsi="Times New Roman" w:cs="Times New Roman"/>
        </w:rPr>
      </w:pPr>
      <w:r w:rsidRPr="00406BEF">
        <w:rPr>
          <w:rFonts w:ascii="Times New Roman" w:hAnsi="Times New Roman" w:cs="Times New Roman"/>
        </w:rPr>
        <w:t>накопительное хранилище хранилища ОВНН;</w:t>
      </w:r>
    </w:p>
    <w:p w14:paraId="1836E009" w14:textId="77777777" w:rsidR="004C44CC" w:rsidRPr="00406BEF" w:rsidRDefault="004C44CC" w:rsidP="00F724AC">
      <w:pPr>
        <w:pStyle w:val="a8"/>
        <w:numPr>
          <w:ilvl w:val="0"/>
          <w:numId w:val="30"/>
        </w:numPr>
        <w:spacing w:after="0" w:line="240" w:lineRule="auto"/>
        <w:ind w:left="0" w:firstLine="709"/>
        <w:jc w:val="both"/>
        <w:rPr>
          <w:rFonts w:ascii="Times New Roman" w:hAnsi="Times New Roman" w:cs="Times New Roman"/>
        </w:rPr>
      </w:pPr>
      <w:r w:rsidRPr="00406BEF">
        <w:rPr>
          <w:rFonts w:ascii="Times New Roman" w:hAnsi="Times New Roman" w:cs="Times New Roman"/>
        </w:rPr>
        <w:t>промышленное хранилище отходов;</w:t>
      </w:r>
    </w:p>
    <w:p w14:paraId="0C3D7DD5" w14:textId="77777777" w:rsidR="004C44CC" w:rsidRPr="00406BEF" w:rsidRDefault="004C44CC" w:rsidP="00F724AC">
      <w:pPr>
        <w:pStyle w:val="a8"/>
        <w:numPr>
          <w:ilvl w:val="0"/>
          <w:numId w:val="30"/>
        </w:numPr>
        <w:spacing w:after="0" w:line="240" w:lineRule="auto"/>
        <w:ind w:left="0" w:firstLine="709"/>
        <w:jc w:val="both"/>
        <w:rPr>
          <w:rFonts w:ascii="Times New Roman" w:hAnsi="Times New Roman" w:cs="Times New Roman"/>
        </w:rPr>
      </w:pPr>
      <w:r w:rsidRPr="00406BEF">
        <w:rPr>
          <w:rFonts w:ascii="Times New Roman" w:hAnsi="Times New Roman" w:cs="Times New Roman"/>
        </w:rPr>
        <w:t>промежуточное хранилище сухого хранения ОЯТ ПХСХ-1;</w:t>
      </w:r>
    </w:p>
    <w:p w14:paraId="2E110F93" w14:textId="77777777" w:rsidR="004C44CC" w:rsidRPr="00406BEF" w:rsidRDefault="004C44CC" w:rsidP="00F724AC">
      <w:pPr>
        <w:pStyle w:val="a8"/>
        <w:numPr>
          <w:ilvl w:val="0"/>
          <w:numId w:val="30"/>
        </w:numPr>
        <w:spacing w:after="0" w:line="240" w:lineRule="auto"/>
        <w:ind w:left="0" w:firstLine="709"/>
        <w:jc w:val="both"/>
        <w:rPr>
          <w:rFonts w:ascii="Times New Roman" w:hAnsi="Times New Roman" w:cs="Times New Roman"/>
        </w:rPr>
      </w:pPr>
      <w:r w:rsidRPr="00406BEF">
        <w:rPr>
          <w:rFonts w:ascii="Times New Roman" w:hAnsi="Times New Roman" w:cs="Times New Roman"/>
        </w:rPr>
        <w:t>промежуточное хранилище сухого хранения ОЯТ ПХСХ-2;</w:t>
      </w:r>
    </w:p>
    <w:p w14:paraId="5F8F40E9" w14:textId="7139AA22" w:rsidR="004C44CC" w:rsidRPr="00406BEF" w:rsidRDefault="004C44CC" w:rsidP="00F724AC">
      <w:pPr>
        <w:pStyle w:val="a8"/>
        <w:numPr>
          <w:ilvl w:val="0"/>
          <w:numId w:val="30"/>
        </w:numPr>
        <w:spacing w:after="0" w:line="240" w:lineRule="auto"/>
        <w:ind w:left="0" w:firstLine="709"/>
        <w:jc w:val="both"/>
        <w:rPr>
          <w:rFonts w:ascii="Times New Roman" w:hAnsi="Times New Roman" w:cs="Times New Roman"/>
        </w:rPr>
      </w:pPr>
      <w:r w:rsidRPr="00406BEF">
        <w:rPr>
          <w:rFonts w:ascii="Times New Roman" w:hAnsi="Times New Roman" w:cs="Times New Roman"/>
        </w:rPr>
        <w:t xml:space="preserve">объект по переработке и хранению твёрдых </w:t>
      </w:r>
      <w:r w:rsidR="00EB4EDB" w:rsidRPr="00406BEF">
        <w:rPr>
          <w:rFonts w:ascii="Times New Roman" w:hAnsi="Times New Roman" w:cs="Times New Roman"/>
        </w:rPr>
        <w:t>РО</w:t>
      </w:r>
      <w:r w:rsidRPr="00406BEF">
        <w:rPr>
          <w:rFonts w:ascii="Times New Roman" w:hAnsi="Times New Roman" w:cs="Times New Roman"/>
        </w:rPr>
        <w:t xml:space="preserve"> ОПХТРО;</w:t>
      </w:r>
    </w:p>
    <w:p w14:paraId="15BA0190" w14:textId="6C640A0E" w:rsidR="004C44CC" w:rsidRPr="00406BEF" w:rsidRDefault="004C44CC" w:rsidP="00F724AC">
      <w:pPr>
        <w:pStyle w:val="a8"/>
        <w:numPr>
          <w:ilvl w:val="0"/>
          <w:numId w:val="30"/>
        </w:numPr>
        <w:spacing w:after="0" w:line="240" w:lineRule="auto"/>
        <w:ind w:left="0" w:firstLine="709"/>
        <w:jc w:val="both"/>
        <w:rPr>
          <w:rFonts w:ascii="Times New Roman" w:hAnsi="Times New Roman" w:cs="Times New Roman"/>
        </w:rPr>
      </w:pPr>
      <w:r w:rsidRPr="00406BEF">
        <w:rPr>
          <w:rFonts w:ascii="Times New Roman" w:hAnsi="Times New Roman" w:cs="Times New Roman"/>
        </w:rPr>
        <w:t xml:space="preserve">хранилище </w:t>
      </w:r>
      <w:r w:rsidR="00EB4EDB" w:rsidRPr="00406BEF">
        <w:rPr>
          <w:rFonts w:ascii="Times New Roman" w:hAnsi="Times New Roman" w:cs="Times New Roman"/>
        </w:rPr>
        <w:t>РО</w:t>
      </w:r>
      <w:r w:rsidRPr="00406BEF">
        <w:rPr>
          <w:rFonts w:ascii="Times New Roman" w:hAnsi="Times New Roman" w:cs="Times New Roman"/>
        </w:rPr>
        <w:t xml:space="preserve"> очень низкой активности (ОВНН);</w:t>
      </w:r>
    </w:p>
    <w:p w14:paraId="1BDABFC4" w14:textId="18210440" w:rsidR="004C44CC" w:rsidRPr="00406BEF" w:rsidRDefault="004C44CC" w:rsidP="00F724AC">
      <w:pPr>
        <w:pStyle w:val="a8"/>
        <w:numPr>
          <w:ilvl w:val="0"/>
          <w:numId w:val="30"/>
        </w:numPr>
        <w:spacing w:after="0" w:line="240" w:lineRule="auto"/>
        <w:ind w:left="0" w:firstLine="709"/>
        <w:jc w:val="both"/>
        <w:rPr>
          <w:rFonts w:ascii="Times New Roman" w:hAnsi="Times New Roman" w:cs="Times New Roman"/>
        </w:rPr>
      </w:pPr>
      <w:r w:rsidRPr="00406BEF">
        <w:rPr>
          <w:rFonts w:ascii="Times New Roman" w:hAnsi="Times New Roman" w:cs="Times New Roman"/>
        </w:rPr>
        <w:t xml:space="preserve">наземное хранилище низко- и среднегоактивных короткоживущих </w:t>
      </w:r>
      <w:r w:rsidR="00EB4EDB" w:rsidRPr="00406BEF">
        <w:rPr>
          <w:rFonts w:ascii="Times New Roman" w:hAnsi="Times New Roman" w:cs="Times New Roman"/>
        </w:rPr>
        <w:t>РО</w:t>
      </w:r>
      <w:r w:rsidRPr="00406BEF">
        <w:rPr>
          <w:rFonts w:ascii="Times New Roman" w:hAnsi="Times New Roman" w:cs="Times New Roman"/>
        </w:rPr>
        <w:t xml:space="preserve"> (НСАКОВ).</w:t>
      </w:r>
    </w:p>
    <w:p w14:paraId="31FB7C80" w14:textId="6AB8448E" w:rsidR="00AC2E2B" w:rsidRPr="00406BEF" w:rsidRDefault="004C44CC" w:rsidP="00AC2E2B">
      <w:pPr>
        <w:spacing w:after="0" w:line="240" w:lineRule="auto"/>
        <w:ind w:firstLine="709"/>
        <w:jc w:val="both"/>
        <w:rPr>
          <w:rFonts w:ascii="Times New Roman" w:hAnsi="Times New Roman" w:cs="Times New Roman"/>
        </w:rPr>
      </w:pPr>
      <w:r w:rsidRPr="00406BEF">
        <w:rPr>
          <w:rFonts w:ascii="Times New Roman" w:hAnsi="Times New Roman" w:cs="Times New Roman"/>
        </w:rPr>
        <w:t>Ожидаемое состояние площадки ИАЭС после завершения вывода из эксплуатации показано на Рисунках 3.2-36 и 3.2-37 (см. Раздел 3.2.10).</w:t>
      </w:r>
    </w:p>
    <w:p w14:paraId="3A2AF1D3" w14:textId="77777777" w:rsidR="00AC2E2B" w:rsidRPr="00406BEF" w:rsidRDefault="00AC2E2B">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E963E2" w:rsidRPr="00406BEF" w14:paraId="68C0ADD2" w14:textId="77777777" w:rsidTr="00422FF7">
        <w:tc>
          <w:tcPr>
            <w:tcW w:w="4683" w:type="dxa"/>
          </w:tcPr>
          <w:p w14:paraId="02E6DFA3" w14:textId="77777777" w:rsidR="00E963E2" w:rsidRPr="00406BEF" w:rsidRDefault="00E963E2"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6E1E2350" w14:textId="77777777" w:rsidR="00E963E2" w:rsidRPr="00406BEF" w:rsidRDefault="00E963E2" w:rsidP="00422FF7">
            <w:pPr>
              <w:rPr>
                <w:rFonts w:ascii="Times New Roman" w:hAnsi="Times New Roman" w:cs="Times New Roman"/>
                <w:sz w:val="18"/>
                <w:szCs w:val="18"/>
                <w:lang w:val="ru-RU"/>
              </w:rPr>
            </w:pPr>
          </w:p>
          <w:p w14:paraId="153DAFA0" w14:textId="77777777" w:rsidR="00E963E2" w:rsidRPr="00406BEF" w:rsidRDefault="00E963E2"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A874565" w14:textId="77777777" w:rsidR="00E963E2" w:rsidRPr="00406BEF" w:rsidRDefault="00E963E2"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27E1D57" w14:textId="77777777" w:rsidR="00E963E2" w:rsidRPr="00406BEF" w:rsidRDefault="00E963E2"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B3870F1" w14:textId="77777777" w:rsidR="00E963E2" w:rsidRPr="00406BEF" w:rsidRDefault="00E963E2"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F519B54" w14:textId="316FD6AB" w:rsidR="00E963E2" w:rsidRPr="00406BEF" w:rsidRDefault="00E963E2"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161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7E3FA1E" w14:textId="77777777" w:rsidR="004C44CC" w:rsidRPr="00406BEF" w:rsidRDefault="004C44CC" w:rsidP="004C44CC">
      <w:pPr>
        <w:spacing w:after="0" w:line="240" w:lineRule="auto"/>
        <w:rPr>
          <w:rFonts w:ascii="Times New Roman" w:hAnsi="Times New Roman" w:cs="Times New Roman"/>
        </w:rPr>
      </w:pPr>
    </w:p>
    <w:p w14:paraId="1FFF0C8B" w14:textId="6F71E3DC" w:rsidR="004C44CC" w:rsidRPr="00406BEF" w:rsidRDefault="004C44CC" w:rsidP="00E963E2">
      <w:pPr>
        <w:spacing w:after="0" w:line="240" w:lineRule="auto"/>
        <w:outlineLvl w:val="2"/>
        <w:rPr>
          <w:rFonts w:ascii="Times New Roman" w:hAnsi="Times New Roman" w:cs="Times New Roman"/>
          <w:b/>
        </w:rPr>
      </w:pPr>
      <w:bookmarkStart w:id="45" w:name="_Toc217406044"/>
      <w:r w:rsidRPr="00406BEF">
        <w:rPr>
          <w:rFonts w:ascii="Times New Roman" w:hAnsi="Times New Roman" w:cs="Times New Roman"/>
          <w:b/>
        </w:rPr>
        <w:t>4.5.3</w:t>
      </w:r>
      <w:r w:rsidR="00E963E2" w:rsidRPr="00406BEF">
        <w:rPr>
          <w:rFonts w:ascii="Times New Roman" w:hAnsi="Times New Roman" w:cs="Times New Roman"/>
          <w:b/>
        </w:rPr>
        <w:tab/>
      </w:r>
      <w:r w:rsidRPr="00406BEF">
        <w:rPr>
          <w:rFonts w:ascii="Times New Roman" w:hAnsi="Times New Roman" w:cs="Times New Roman"/>
          <w:b/>
        </w:rPr>
        <w:t>Меры по снижению воздействия</w:t>
      </w:r>
      <w:bookmarkEnd w:id="45"/>
    </w:p>
    <w:p w14:paraId="448948A5" w14:textId="77777777" w:rsidR="00E963E2" w:rsidRPr="00406BEF" w:rsidRDefault="00E963E2" w:rsidP="004C44CC">
      <w:pPr>
        <w:spacing w:after="0" w:line="240" w:lineRule="auto"/>
        <w:rPr>
          <w:rFonts w:ascii="Times New Roman" w:hAnsi="Times New Roman" w:cs="Times New Roman"/>
        </w:rPr>
      </w:pPr>
    </w:p>
    <w:p w14:paraId="1690FA74" w14:textId="77777777" w:rsidR="004C44CC" w:rsidRPr="00406BEF" w:rsidRDefault="004C44CC" w:rsidP="00E963E2">
      <w:pPr>
        <w:spacing w:after="0" w:line="240" w:lineRule="auto"/>
        <w:ind w:firstLine="709"/>
        <w:jc w:val="both"/>
        <w:rPr>
          <w:rFonts w:ascii="Times New Roman" w:hAnsi="Times New Roman" w:cs="Times New Roman"/>
        </w:rPr>
      </w:pPr>
      <w:r w:rsidRPr="00406BEF">
        <w:rPr>
          <w:rFonts w:ascii="Times New Roman" w:hAnsi="Times New Roman" w:cs="Times New Roman"/>
        </w:rPr>
        <w:t>Поскольку воздействие планируемой хозяйственной деятельности на ландшафт будет положительным, специальные меры по снижению воздействия не предусмотрены.</w:t>
      </w:r>
    </w:p>
    <w:p w14:paraId="52E4F255" w14:textId="1945B217" w:rsidR="00E963E2" w:rsidRPr="00406BEF" w:rsidRDefault="00E963E2">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E963E2" w:rsidRPr="00406BEF" w14:paraId="43BED23E" w14:textId="77777777" w:rsidTr="00422FF7">
        <w:tc>
          <w:tcPr>
            <w:tcW w:w="4683" w:type="dxa"/>
          </w:tcPr>
          <w:p w14:paraId="1E0207E0" w14:textId="77777777" w:rsidR="00E963E2" w:rsidRPr="00406BEF" w:rsidRDefault="00E963E2"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EF4CECD" w14:textId="77777777" w:rsidR="00E963E2" w:rsidRPr="00406BEF" w:rsidRDefault="00E963E2" w:rsidP="00422FF7">
            <w:pPr>
              <w:rPr>
                <w:rFonts w:ascii="Times New Roman" w:hAnsi="Times New Roman" w:cs="Times New Roman"/>
                <w:sz w:val="18"/>
                <w:szCs w:val="18"/>
                <w:lang w:val="ru-RU"/>
              </w:rPr>
            </w:pPr>
          </w:p>
          <w:p w14:paraId="20AE71AE" w14:textId="77777777" w:rsidR="00E963E2" w:rsidRPr="00406BEF" w:rsidRDefault="00E963E2"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F4BE691" w14:textId="77777777" w:rsidR="00E963E2" w:rsidRPr="00406BEF" w:rsidRDefault="00E963E2"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DD93804" w14:textId="77777777" w:rsidR="00E963E2" w:rsidRPr="00406BEF" w:rsidRDefault="00E963E2"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146EE83" w14:textId="77777777" w:rsidR="00E963E2" w:rsidRPr="00406BEF" w:rsidRDefault="00E963E2"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938D135" w14:textId="53A63A86" w:rsidR="00E963E2" w:rsidRPr="00406BEF" w:rsidRDefault="00E963E2"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162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704068B" w14:textId="77777777" w:rsidR="00E963E2" w:rsidRPr="00406BEF" w:rsidRDefault="00E963E2" w:rsidP="004C44CC">
      <w:pPr>
        <w:spacing w:after="0" w:line="240" w:lineRule="auto"/>
        <w:rPr>
          <w:rFonts w:ascii="Times New Roman" w:hAnsi="Times New Roman" w:cs="Times New Roman"/>
        </w:rPr>
      </w:pPr>
    </w:p>
    <w:p w14:paraId="34317794" w14:textId="296DBD14" w:rsidR="004C44CC" w:rsidRPr="00406BEF" w:rsidRDefault="004C44CC" w:rsidP="00E963E2">
      <w:pPr>
        <w:spacing w:after="0" w:line="240" w:lineRule="auto"/>
        <w:outlineLvl w:val="1"/>
        <w:rPr>
          <w:rFonts w:ascii="Times New Roman" w:hAnsi="Times New Roman" w:cs="Times New Roman"/>
          <w:b/>
        </w:rPr>
      </w:pPr>
      <w:bookmarkStart w:id="46" w:name="_Toc217406045"/>
      <w:r w:rsidRPr="00406BEF">
        <w:rPr>
          <w:rFonts w:ascii="Times New Roman" w:hAnsi="Times New Roman" w:cs="Times New Roman"/>
          <w:b/>
        </w:rPr>
        <w:t>4.6</w:t>
      </w:r>
      <w:r w:rsidR="00E963E2" w:rsidRPr="00406BEF">
        <w:rPr>
          <w:rFonts w:ascii="Times New Roman" w:hAnsi="Times New Roman" w:cs="Times New Roman"/>
          <w:b/>
        </w:rPr>
        <w:tab/>
      </w:r>
      <w:r w:rsidRPr="00406BEF">
        <w:rPr>
          <w:rFonts w:ascii="Times New Roman" w:hAnsi="Times New Roman" w:cs="Times New Roman"/>
          <w:b/>
        </w:rPr>
        <w:t>Биоразнообразие</w:t>
      </w:r>
      <w:bookmarkEnd w:id="46"/>
    </w:p>
    <w:p w14:paraId="18FBDC63" w14:textId="77777777" w:rsidR="00E963E2" w:rsidRPr="00406BEF" w:rsidRDefault="00E963E2" w:rsidP="004C44CC">
      <w:pPr>
        <w:spacing w:after="0" w:line="240" w:lineRule="auto"/>
        <w:rPr>
          <w:rFonts w:ascii="Times New Roman" w:hAnsi="Times New Roman" w:cs="Times New Roman"/>
        </w:rPr>
      </w:pPr>
    </w:p>
    <w:p w14:paraId="68C5344B" w14:textId="6C57D419" w:rsidR="004C44CC" w:rsidRPr="00406BEF" w:rsidRDefault="004C44CC" w:rsidP="00E963E2">
      <w:pPr>
        <w:spacing w:after="0" w:line="240" w:lineRule="auto"/>
        <w:outlineLvl w:val="2"/>
        <w:rPr>
          <w:rFonts w:ascii="Times New Roman" w:hAnsi="Times New Roman" w:cs="Times New Roman"/>
          <w:b/>
        </w:rPr>
      </w:pPr>
      <w:bookmarkStart w:id="47" w:name="_Toc217406046"/>
      <w:r w:rsidRPr="00406BEF">
        <w:rPr>
          <w:rFonts w:ascii="Times New Roman" w:hAnsi="Times New Roman" w:cs="Times New Roman"/>
          <w:b/>
        </w:rPr>
        <w:t>4.6.1</w:t>
      </w:r>
      <w:r w:rsidR="00E963E2" w:rsidRPr="00406BEF">
        <w:rPr>
          <w:rFonts w:ascii="Times New Roman" w:hAnsi="Times New Roman" w:cs="Times New Roman"/>
          <w:b/>
        </w:rPr>
        <w:tab/>
      </w:r>
      <w:r w:rsidRPr="00406BEF">
        <w:rPr>
          <w:rFonts w:ascii="Times New Roman" w:hAnsi="Times New Roman" w:cs="Times New Roman"/>
          <w:b/>
        </w:rPr>
        <w:t>Текущее состояние</w:t>
      </w:r>
      <w:bookmarkEnd w:id="47"/>
    </w:p>
    <w:p w14:paraId="41F5CFCE" w14:textId="77777777" w:rsidR="00E963E2" w:rsidRPr="00406BEF" w:rsidRDefault="00E963E2" w:rsidP="00E963E2">
      <w:pPr>
        <w:spacing w:after="0" w:line="240" w:lineRule="auto"/>
        <w:ind w:firstLine="709"/>
        <w:jc w:val="both"/>
        <w:rPr>
          <w:rFonts w:ascii="Times New Roman" w:hAnsi="Times New Roman" w:cs="Times New Roman"/>
        </w:rPr>
      </w:pPr>
    </w:p>
    <w:p w14:paraId="7073FEAE" w14:textId="77777777" w:rsidR="004C44CC" w:rsidRPr="00406BEF" w:rsidRDefault="004C44CC" w:rsidP="00E963E2">
      <w:pPr>
        <w:spacing w:after="0" w:line="240" w:lineRule="auto"/>
        <w:ind w:firstLine="709"/>
        <w:jc w:val="both"/>
        <w:rPr>
          <w:rFonts w:ascii="Times New Roman" w:hAnsi="Times New Roman" w:cs="Times New Roman"/>
        </w:rPr>
      </w:pPr>
      <w:r w:rsidRPr="00406BEF">
        <w:rPr>
          <w:rFonts w:ascii="Times New Roman" w:hAnsi="Times New Roman" w:cs="Times New Roman"/>
        </w:rPr>
        <w:t>Район ИАЭС расположен на Вижайтской возвышенности и относится к физико-географическому региону Балтийской возвышенности. Наиболее высокие и сухие участки района покрыты лесами. Рельеф холмистый, много озёр. Район ИАЭС принадлежит смешанному лесному региону таёжной зоны.</w:t>
      </w:r>
    </w:p>
    <w:p w14:paraId="31E1CA0D" w14:textId="77777777" w:rsidR="004C44CC" w:rsidRPr="00406BEF" w:rsidRDefault="004C44CC" w:rsidP="00E963E2">
      <w:pPr>
        <w:spacing w:after="0" w:line="240" w:lineRule="auto"/>
        <w:ind w:firstLine="709"/>
        <w:jc w:val="both"/>
        <w:rPr>
          <w:rFonts w:ascii="Times New Roman" w:hAnsi="Times New Roman" w:cs="Times New Roman"/>
        </w:rPr>
      </w:pPr>
      <w:r w:rsidRPr="00406BEF">
        <w:rPr>
          <w:rFonts w:ascii="Times New Roman" w:hAnsi="Times New Roman" w:cs="Times New Roman"/>
        </w:rPr>
        <w:t>С точки зрения биоразнообразия в районе ИАЭС выделяются несколько экологических комплексов: озеро Друкшяй, озёра Смалва и Смалвыкштис с прилегающими территориями, Анталиептская лагуна (водохранилище Анталиептской ГЭС на реке Швентойи), болото Пушнис и др. Однако на промышленной площадке ИАЭС не выявлено видов флоры и фауны, охраняемых в соответствии с законодательством Литвы и Европейского Союза.</w:t>
      </w:r>
    </w:p>
    <w:p w14:paraId="317F5B27" w14:textId="77777777" w:rsidR="004C44CC" w:rsidRPr="00406BEF" w:rsidRDefault="004C44CC" w:rsidP="00E963E2">
      <w:pPr>
        <w:spacing w:after="0" w:line="240" w:lineRule="auto"/>
        <w:ind w:firstLine="709"/>
        <w:jc w:val="both"/>
        <w:rPr>
          <w:rFonts w:ascii="Times New Roman" w:hAnsi="Times New Roman" w:cs="Times New Roman"/>
        </w:rPr>
      </w:pPr>
      <w:r w:rsidRPr="00406BEF">
        <w:rPr>
          <w:rFonts w:ascii="Times New Roman" w:hAnsi="Times New Roman" w:cs="Times New Roman"/>
        </w:rPr>
        <w:t>В соответствии с программой радиологического мониторинга ИАЭС удельная активность радионуклидов измеряется в пробах растительности и фауны в радиусе 30 км от зоны наблюдения ИАЭС, а также в пробах растительности и рыбы из озера Друкшяй. Среднегодовые значения удельной активности радионуклидов в отдельных компонентах биологической среды обобщены в Таблице 4.6-1.</w:t>
      </w:r>
    </w:p>
    <w:p w14:paraId="7EBC238B" w14:textId="77777777" w:rsidR="004C44CC" w:rsidRPr="00406BEF" w:rsidRDefault="004C44CC" w:rsidP="00E963E2">
      <w:pPr>
        <w:spacing w:after="0" w:line="240" w:lineRule="auto"/>
        <w:ind w:firstLine="709"/>
        <w:jc w:val="both"/>
        <w:rPr>
          <w:rFonts w:ascii="Times New Roman" w:hAnsi="Times New Roman" w:cs="Times New Roman"/>
        </w:rPr>
      </w:pPr>
      <w:r w:rsidRPr="00406BEF">
        <w:rPr>
          <w:rFonts w:ascii="Times New Roman" w:hAnsi="Times New Roman" w:cs="Times New Roman"/>
        </w:rPr>
        <w:t>Измеряются небольшие концентрации глобально распространённых Cs-137 и Sr-90 (большая часть которых попала в окружающую среду после аварии на ЧАЭС и распространилась по территории Литвы), а также активность естественного радионуклида K-40. Техногенные радионуклиды Mn-54 и Co-60 в компонентах окружающей среды на ИАЭС не обнаруживаются. Изменение удельной активности Cs-137 в 2010–2024 гг. в отдельных пробах биологической среды, отобранных в зоне наблюдения ИАЭС, показано на Рисунках 4.6-1 и 4.6-2.</w:t>
      </w:r>
    </w:p>
    <w:p w14:paraId="12AC8269" w14:textId="77777777" w:rsidR="004C44CC" w:rsidRPr="00406BEF" w:rsidRDefault="004C44CC" w:rsidP="00E963E2">
      <w:pPr>
        <w:spacing w:after="0" w:line="240" w:lineRule="auto"/>
        <w:jc w:val="center"/>
        <w:rPr>
          <w:rFonts w:ascii="Times New Roman" w:hAnsi="Times New Roman" w:cs="Times New Roman"/>
        </w:rPr>
      </w:pPr>
    </w:p>
    <w:p w14:paraId="7F13B3CF" w14:textId="0FDA1972" w:rsidR="004C44CC" w:rsidRPr="00406BEF" w:rsidRDefault="004C44CC" w:rsidP="00E963E2">
      <w:pPr>
        <w:spacing w:after="0" w:line="240" w:lineRule="auto"/>
        <w:jc w:val="center"/>
        <w:rPr>
          <w:rFonts w:ascii="Times New Roman" w:hAnsi="Times New Roman" w:cs="Times New Roman"/>
        </w:rPr>
      </w:pPr>
      <w:r w:rsidRPr="00406BEF">
        <w:rPr>
          <w:rFonts w:ascii="Times New Roman" w:hAnsi="Times New Roman" w:cs="Times New Roman"/>
        </w:rPr>
        <w:t>Таблица 4.6-1. Среднегодовая удельная активность отдельных радионуклидов в компонентах биологической среды в зоне наблюдения ИАЭС в 2010–2024 гг.</w:t>
      </w:r>
    </w:p>
    <w:tbl>
      <w:tblPr>
        <w:tblW w:w="0" w:type="auto"/>
        <w:tblLayout w:type="fixed"/>
        <w:tblCellMar>
          <w:left w:w="10" w:type="dxa"/>
          <w:right w:w="10" w:type="dxa"/>
        </w:tblCellMar>
        <w:tblLook w:val="0000" w:firstRow="0" w:lastRow="0" w:firstColumn="0" w:lastColumn="0" w:noHBand="0" w:noVBand="0"/>
      </w:tblPr>
      <w:tblGrid>
        <w:gridCol w:w="2501"/>
        <w:gridCol w:w="1493"/>
        <w:gridCol w:w="1430"/>
        <w:gridCol w:w="1301"/>
        <w:gridCol w:w="1195"/>
        <w:gridCol w:w="1094"/>
      </w:tblGrid>
      <w:tr w:rsidR="00E963E2" w:rsidRPr="00406BEF" w14:paraId="4953026D" w14:textId="77777777" w:rsidTr="00E963E2">
        <w:trPr>
          <w:trHeight w:hRule="exact" w:val="331"/>
        </w:trPr>
        <w:tc>
          <w:tcPr>
            <w:tcW w:w="2501" w:type="dxa"/>
            <w:vMerge w:val="restart"/>
            <w:tcBorders>
              <w:top w:val="single" w:sz="4" w:space="0" w:color="auto"/>
              <w:left w:val="single" w:sz="4" w:space="0" w:color="auto"/>
            </w:tcBorders>
            <w:shd w:val="clear" w:color="auto" w:fill="FFFFFF"/>
          </w:tcPr>
          <w:p w14:paraId="0802E683" w14:textId="69B41C5F" w:rsidR="00E963E2" w:rsidRPr="00406BEF" w:rsidRDefault="00E963E2" w:rsidP="00E963E2">
            <w:pPr>
              <w:pStyle w:val="23"/>
              <w:shd w:val="clear" w:color="auto" w:fill="auto"/>
              <w:spacing w:before="0" w:after="0" w:line="278" w:lineRule="exact"/>
              <w:ind w:left="120" w:firstLine="0"/>
            </w:pPr>
            <w:r w:rsidRPr="00406BEF">
              <w:rPr>
                <w:rStyle w:val="aa"/>
              </w:rPr>
              <w:t>Компонент биологической среды</w:t>
            </w:r>
          </w:p>
        </w:tc>
        <w:tc>
          <w:tcPr>
            <w:tcW w:w="6513" w:type="dxa"/>
            <w:gridSpan w:val="5"/>
            <w:tcBorders>
              <w:top w:val="single" w:sz="4" w:space="0" w:color="auto"/>
              <w:left w:val="single" w:sz="4" w:space="0" w:color="auto"/>
              <w:right w:val="single" w:sz="4" w:space="0" w:color="auto"/>
            </w:tcBorders>
            <w:shd w:val="clear" w:color="auto" w:fill="FFFFFF"/>
          </w:tcPr>
          <w:p w14:paraId="7251DB32" w14:textId="62451647" w:rsidR="00E963E2" w:rsidRPr="00406BEF" w:rsidRDefault="00E963E2" w:rsidP="00E963E2">
            <w:pPr>
              <w:pStyle w:val="23"/>
              <w:shd w:val="clear" w:color="auto" w:fill="auto"/>
              <w:spacing w:before="0" w:after="0" w:line="220" w:lineRule="exact"/>
              <w:ind w:firstLine="0"/>
              <w:jc w:val="center"/>
            </w:pPr>
            <w:r w:rsidRPr="00406BEF">
              <w:rPr>
                <w:rStyle w:val="aa"/>
              </w:rPr>
              <w:t>Удельная активность, Бк/кг</w:t>
            </w:r>
          </w:p>
        </w:tc>
      </w:tr>
      <w:tr w:rsidR="00E963E2" w:rsidRPr="00406BEF" w14:paraId="6804697F" w14:textId="77777777" w:rsidTr="00E963E2">
        <w:trPr>
          <w:trHeight w:hRule="exact" w:val="509"/>
        </w:trPr>
        <w:tc>
          <w:tcPr>
            <w:tcW w:w="2501" w:type="dxa"/>
            <w:vMerge/>
            <w:tcBorders>
              <w:left w:val="single" w:sz="4" w:space="0" w:color="auto"/>
            </w:tcBorders>
            <w:shd w:val="clear" w:color="auto" w:fill="FFFFFF"/>
          </w:tcPr>
          <w:p w14:paraId="1090F3C8" w14:textId="77777777" w:rsidR="00E963E2" w:rsidRPr="00406BEF" w:rsidRDefault="00E963E2" w:rsidP="00E963E2">
            <w:pPr>
              <w:rPr>
                <w:rFonts w:ascii="Times New Roman" w:hAnsi="Times New Roman" w:cs="Times New Roman"/>
              </w:rPr>
            </w:pPr>
          </w:p>
        </w:tc>
        <w:tc>
          <w:tcPr>
            <w:tcW w:w="1493" w:type="dxa"/>
            <w:tcBorders>
              <w:top w:val="single" w:sz="4" w:space="0" w:color="auto"/>
              <w:left w:val="single" w:sz="4" w:space="0" w:color="auto"/>
            </w:tcBorders>
            <w:shd w:val="clear" w:color="auto" w:fill="FFFFFF"/>
          </w:tcPr>
          <w:p w14:paraId="23E4ED84" w14:textId="77777777" w:rsidR="00E963E2" w:rsidRPr="00406BEF" w:rsidRDefault="00E963E2" w:rsidP="00E963E2">
            <w:pPr>
              <w:pStyle w:val="23"/>
              <w:shd w:val="clear" w:color="auto" w:fill="auto"/>
              <w:spacing w:before="0" w:after="0" w:line="220" w:lineRule="exact"/>
              <w:ind w:firstLine="0"/>
              <w:jc w:val="center"/>
            </w:pPr>
            <w:r w:rsidRPr="00406BEF">
              <w:rPr>
                <w:rStyle w:val="aa"/>
              </w:rPr>
              <w:t>Cs-137</w:t>
            </w:r>
          </w:p>
        </w:tc>
        <w:tc>
          <w:tcPr>
            <w:tcW w:w="1430" w:type="dxa"/>
            <w:tcBorders>
              <w:top w:val="single" w:sz="4" w:space="0" w:color="auto"/>
              <w:left w:val="single" w:sz="4" w:space="0" w:color="auto"/>
            </w:tcBorders>
            <w:shd w:val="clear" w:color="auto" w:fill="FFFFFF"/>
          </w:tcPr>
          <w:p w14:paraId="20789ABA" w14:textId="77777777" w:rsidR="00E963E2" w:rsidRPr="00406BEF" w:rsidRDefault="00E963E2" w:rsidP="00E963E2">
            <w:pPr>
              <w:pStyle w:val="23"/>
              <w:shd w:val="clear" w:color="auto" w:fill="auto"/>
              <w:spacing w:before="0" w:after="0" w:line="220" w:lineRule="exact"/>
              <w:ind w:firstLine="0"/>
              <w:jc w:val="center"/>
            </w:pPr>
            <w:r w:rsidRPr="00406BEF">
              <w:rPr>
                <w:rStyle w:val="aa"/>
              </w:rPr>
              <w:t>Mn-54</w:t>
            </w:r>
          </w:p>
        </w:tc>
        <w:tc>
          <w:tcPr>
            <w:tcW w:w="1301" w:type="dxa"/>
            <w:tcBorders>
              <w:top w:val="single" w:sz="4" w:space="0" w:color="auto"/>
              <w:left w:val="single" w:sz="4" w:space="0" w:color="auto"/>
            </w:tcBorders>
            <w:shd w:val="clear" w:color="auto" w:fill="FFFFFF"/>
          </w:tcPr>
          <w:p w14:paraId="4DD486C5" w14:textId="77777777" w:rsidR="00E963E2" w:rsidRPr="00406BEF" w:rsidRDefault="00E963E2" w:rsidP="00E963E2">
            <w:pPr>
              <w:pStyle w:val="23"/>
              <w:shd w:val="clear" w:color="auto" w:fill="auto"/>
              <w:spacing w:before="0" w:after="0" w:line="220" w:lineRule="exact"/>
              <w:ind w:firstLine="0"/>
              <w:jc w:val="center"/>
            </w:pPr>
            <w:r w:rsidRPr="00406BEF">
              <w:rPr>
                <w:rStyle w:val="aa"/>
              </w:rPr>
              <w:t>Co-60</w:t>
            </w:r>
          </w:p>
        </w:tc>
        <w:tc>
          <w:tcPr>
            <w:tcW w:w="1195" w:type="dxa"/>
            <w:tcBorders>
              <w:top w:val="single" w:sz="4" w:space="0" w:color="auto"/>
              <w:left w:val="single" w:sz="4" w:space="0" w:color="auto"/>
            </w:tcBorders>
            <w:shd w:val="clear" w:color="auto" w:fill="FFFFFF"/>
          </w:tcPr>
          <w:p w14:paraId="6D430C0E" w14:textId="77777777" w:rsidR="00E963E2" w:rsidRPr="00406BEF" w:rsidRDefault="00E963E2" w:rsidP="00E963E2">
            <w:pPr>
              <w:pStyle w:val="23"/>
              <w:shd w:val="clear" w:color="auto" w:fill="auto"/>
              <w:spacing w:before="0" w:after="0" w:line="220" w:lineRule="exact"/>
              <w:ind w:firstLine="0"/>
              <w:jc w:val="center"/>
            </w:pPr>
            <w:r w:rsidRPr="00406BEF">
              <w:rPr>
                <w:rStyle w:val="aa"/>
              </w:rPr>
              <w:t>Sr-90</w:t>
            </w:r>
          </w:p>
        </w:tc>
        <w:tc>
          <w:tcPr>
            <w:tcW w:w="1094" w:type="dxa"/>
            <w:tcBorders>
              <w:top w:val="single" w:sz="4" w:space="0" w:color="auto"/>
              <w:left w:val="single" w:sz="4" w:space="0" w:color="auto"/>
              <w:right w:val="single" w:sz="4" w:space="0" w:color="auto"/>
            </w:tcBorders>
            <w:shd w:val="clear" w:color="auto" w:fill="FFFFFF"/>
          </w:tcPr>
          <w:p w14:paraId="403262C8" w14:textId="77777777" w:rsidR="00E963E2" w:rsidRPr="00406BEF" w:rsidRDefault="00E963E2" w:rsidP="00E963E2">
            <w:pPr>
              <w:pStyle w:val="23"/>
              <w:shd w:val="clear" w:color="auto" w:fill="auto"/>
              <w:spacing w:before="0" w:after="0" w:line="220" w:lineRule="exact"/>
              <w:ind w:left="400" w:firstLine="0"/>
            </w:pPr>
            <w:r w:rsidRPr="00406BEF">
              <w:rPr>
                <w:rStyle w:val="aa"/>
              </w:rPr>
              <w:t>K-40</w:t>
            </w:r>
          </w:p>
        </w:tc>
      </w:tr>
      <w:tr w:rsidR="00E963E2" w:rsidRPr="00406BEF" w14:paraId="1BD556E8" w14:textId="77777777" w:rsidTr="00E963E2">
        <w:trPr>
          <w:trHeight w:hRule="exact" w:val="331"/>
        </w:trPr>
        <w:tc>
          <w:tcPr>
            <w:tcW w:w="2501" w:type="dxa"/>
            <w:tcBorders>
              <w:top w:val="single" w:sz="4" w:space="0" w:color="auto"/>
              <w:left w:val="single" w:sz="4" w:space="0" w:color="auto"/>
            </w:tcBorders>
            <w:shd w:val="clear" w:color="auto" w:fill="FFFFFF"/>
          </w:tcPr>
          <w:p w14:paraId="0C501AFC" w14:textId="04454A72" w:rsidR="00E963E2" w:rsidRPr="00406BEF" w:rsidRDefault="00E963E2" w:rsidP="00E963E2">
            <w:pPr>
              <w:pStyle w:val="23"/>
              <w:shd w:val="clear" w:color="auto" w:fill="auto"/>
              <w:spacing w:before="0" w:after="0" w:line="220" w:lineRule="exact"/>
              <w:ind w:left="120" w:firstLine="0"/>
              <w:rPr>
                <w:lang w:val="ru-RU"/>
              </w:rPr>
            </w:pPr>
            <w:r w:rsidRPr="00406BEF">
              <w:rPr>
                <w:rStyle w:val="11"/>
                <w:lang w:val="ru-RU"/>
              </w:rPr>
              <w:t>Травы</w:t>
            </w:r>
          </w:p>
        </w:tc>
        <w:tc>
          <w:tcPr>
            <w:tcW w:w="1493" w:type="dxa"/>
            <w:tcBorders>
              <w:top w:val="single" w:sz="4" w:space="0" w:color="auto"/>
              <w:left w:val="single" w:sz="4" w:space="0" w:color="auto"/>
            </w:tcBorders>
            <w:shd w:val="clear" w:color="auto" w:fill="FFFFFF"/>
          </w:tcPr>
          <w:p w14:paraId="7827F3F6" w14:textId="77777777" w:rsidR="00E963E2" w:rsidRPr="00406BEF" w:rsidRDefault="00E963E2" w:rsidP="00E963E2">
            <w:pPr>
              <w:pStyle w:val="23"/>
              <w:shd w:val="clear" w:color="auto" w:fill="auto"/>
              <w:spacing w:before="0" w:after="0" w:line="220" w:lineRule="exact"/>
              <w:ind w:firstLine="0"/>
              <w:jc w:val="center"/>
            </w:pPr>
            <w:r w:rsidRPr="00406BEF">
              <w:rPr>
                <w:rStyle w:val="11"/>
              </w:rPr>
              <w:t>0,03</w:t>
            </w:r>
          </w:p>
        </w:tc>
        <w:tc>
          <w:tcPr>
            <w:tcW w:w="1430" w:type="dxa"/>
            <w:tcBorders>
              <w:top w:val="single" w:sz="4" w:space="0" w:color="auto"/>
              <w:left w:val="single" w:sz="4" w:space="0" w:color="auto"/>
            </w:tcBorders>
            <w:shd w:val="clear" w:color="auto" w:fill="FFFFFF"/>
          </w:tcPr>
          <w:p w14:paraId="2FC709F9" w14:textId="77777777" w:rsidR="00E963E2" w:rsidRPr="00406BEF" w:rsidRDefault="00E963E2" w:rsidP="00E963E2">
            <w:pPr>
              <w:pStyle w:val="23"/>
              <w:shd w:val="clear" w:color="auto" w:fill="auto"/>
              <w:spacing w:before="0" w:after="0" w:line="220" w:lineRule="exact"/>
              <w:ind w:firstLine="0"/>
              <w:jc w:val="center"/>
            </w:pPr>
            <w:r w:rsidRPr="00406BEF">
              <w:rPr>
                <w:rStyle w:val="12"/>
              </w:rPr>
              <w:t>0</w:t>
            </w:r>
          </w:p>
        </w:tc>
        <w:tc>
          <w:tcPr>
            <w:tcW w:w="1301" w:type="dxa"/>
            <w:tcBorders>
              <w:top w:val="single" w:sz="4" w:space="0" w:color="auto"/>
              <w:left w:val="single" w:sz="4" w:space="0" w:color="auto"/>
            </w:tcBorders>
            <w:shd w:val="clear" w:color="auto" w:fill="FFFFFF"/>
          </w:tcPr>
          <w:p w14:paraId="01D654A0" w14:textId="77777777" w:rsidR="00E963E2" w:rsidRPr="00406BEF" w:rsidRDefault="00E963E2" w:rsidP="00E963E2">
            <w:pPr>
              <w:pStyle w:val="23"/>
              <w:shd w:val="clear" w:color="auto" w:fill="auto"/>
              <w:spacing w:before="0" w:after="0" w:line="220" w:lineRule="exact"/>
              <w:ind w:firstLine="0"/>
              <w:jc w:val="center"/>
            </w:pPr>
            <w:r w:rsidRPr="00406BEF">
              <w:rPr>
                <w:rStyle w:val="12"/>
              </w:rPr>
              <w:t>0</w:t>
            </w:r>
          </w:p>
        </w:tc>
        <w:tc>
          <w:tcPr>
            <w:tcW w:w="1195" w:type="dxa"/>
            <w:tcBorders>
              <w:top w:val="single" w:sz="4" w:space="0" w:color="auto"/>
              <w:left w:val="single" w:sz="4" w:space="0" w:color="auto"/>
            </w:tcBorders>
            <w:shd w:val="clear" w:color="auto" w:fill="FFFFFF"/>
          </w:tcPr>
          <w:p w14:paraId="16793653" w14:textId="77777777" w:rsidR="00E963E2" w:rsidRPr="00406BEF" w:rsidRDefault="00E963E2" w:rsidP="00E963E2">
            <w:pPr>
              <w:pStyle w:val="23"/>
              <w:shd w:val="clear" w:color="auto" w:fill="auto"/>
              <w:spacing w:before="0" w:after="0" w:line="220" w:lineRule="exact"/>
              <w:ind w:firstLine="0"/>
              <w:jc w:val="center"/>
            </w:pPr>
            <w:r w:rsidRPr="00406BEF">
              <w:rPr>
                <w:rStyle w:val="12"/>
              </w:rPr>
              <w:t>0,6</w:t>
            </w:r>
          </w:p>
        </w:tc>
        <w:tc>
          <w:tcPr>
            <w:tcW w:w="1094" w:type="dxa"/>
            <w:tcBorders>
              <w:top w:val="single" w:sz="4" w:space="0" w:color="auto"/>
              <w:left w:val="single" w:sz="4" w:space="0" w:color="auto"/>
              <w:right w:val="single" w:sz="4" w:space="0" w:color="auto"/>
            </w:tcBorders>
            <w:shd w:val="clear" w:color="auto" w:fill="FFFFFF"/>
          </w:tcPr>
          <w:p w14:paraId="4325CA79" w14:textId="77777777" w:rsidR="00E963E2" w:rsidRPr="00406BEF" w:rsidRDefault="00E963E2" w:rsidP="00E963E2">
            <w:pPr>
              <w:pStyle w:val="23"/>
              <w:shd w:val="clear" w:color="auto" w:fill="auto"/>
              <w:spacing w:before="0" w:after="0" w:line="220" w:lineRule="exact"/>
              <w:ind w:firstLine="0"/>
              <w:jc w:val="center"/>
            </w:pPr>
            <w:r w:rsidRPr="00406BEF">
              <w:rPr>
                <w:rStyle w:val="11"/>
              </w:rPr>
              <w:t>787</w:t>
            </w:r>
          </w:p>
        </w:tc>
      </w:tr>
      <w:tr w:rsidR="00E963E2" w:rsidRPr="00406BEF" w14:paraId="12C0AE38" w14:textId="77777777" w:rsidTr="00E963E2">
        <w:trPr>
          <w:trHeight w:hRule="exact" w:val="331"/>
        </w:trPr>
        <w:tc>
          <w:tcPr>
            <w:tcW w:w="2501" w:type="dxa"/>
            <w:tcBorders>
              <w:top w:val="single" w:sz="4" w:space="0" w:color="auto"/>
              <w:left w:val="single" w:sz="4" w:space="0" w:color="auto"/>
            </w:tcBorders>
            <w:shd w:val="clear" w:color="auto" w:fill="FFFFFF"/>
          </w:tcPr>
          <w:p w14:paraId="6273B8AD" w14:textId="0010E9B0" w:rsidR="00E963E2" w:rsidRPr="00406BEF" w:rsidRDefault="00E963E2" w:rsidP="00E963E2">
            <w:pPr>
              <w:pStyle w:val="23"/>
              <w:shd w:val="clear" w:color="auto" w:fill="auto"/>
              <w:spacing w:before="0" w:after="0" w:line="220" w:lineRule="exact"/>
              <w:ind w:left="120" w:firstLine="0"/>
              <w:rPr>
                <w:lang w:val="ru-RU"/>
              </w:rPr>
            </w:pPr>
            <w:r w:rsidRPr="00406BEF">
              <w:rPr>
                <w:rStyle w:val="11"/>
                <w:lang w:val="ru-RU"/>
              </w:rPr>
              <w:t>Мхи</w:t>
            </w:r>
          </w:p>
        </w:tc>
        <w:tc>
          <w:tcPr>
            <w:tcW w:w="1493" w:type="dxa"/>
            <w:tcBorders>
              <w:top w:val="single" w:sz="4" w:space="0" w:color="auto"/>
              <w:left w:val="single" w:sz="4" w:space="0" w:color="auto"/>
            </w:tcBorders>
            <w:shd w:val="clear" w:color="auto" w:fill="FFFFFF"/>
          </w:tcPr>
          <w:p w14:paraId="0C80C01C" w14:textId="77777777" w:rsidR="00E963E2" w:rsidRPr="00406BEF" w:rsidRDefault="00E963E2" w:rsidP="00E963E2">
            <w:pPr>
              <w:pStyle w:val="23"/>
              <w:shd w:val="clear" w:color="auto" w:fill="auto"/>
              <w:spacing w:before="0" w:after="0" w:line="220" w:lineRule="exact"/>
              <w:ind w:firstLine="0"/>
              <w:jc w:val="center"/>
            </w:pPr>
            <w:r w:rsidRPr="00406BEF">
              <w:rPr>
                <w:rStyle w:val="11"/>
              </w:rPr>
              <w:t>18</w:t>
            </w:r>
          </w:p>
        </w:tc>
        <w:tc>
          <w:tcPr>
            <w:tcW w:w="1430" w:type="dxa"/>
            <w:tcBorders>
              <w:top w:val="single" w:sz="4" w:space="0" w:color="auto"/>
              <w:left w:val="single" w:sz="4" w:space="0" w:color="auto"/>
            </w:tcBorders>
            <w:shd w:val="clear" w:color="auto" w:fill="FFFFFF"/>
          </w:tcPr>
          <w:p w14:paraId="42569DEE" w14:textId="77777777" w:rsidR="00E963E2" w:rsidRPr="00406BEF" w:rsidRDefault="00E963E2" w:rsidP="00E963E2">
            <w:pPr>
              <w:pStyle w:val="23"/>
              <w:shd w:val="clear" w:color="auto" w:fill="auto"/>
              <w:spacing w:before="0" w:after="0" w:line="220" w:lineRule="exact"/>
              <w:ind w:firstLine="0"/>
              <w:jc w:val="center"/>
            </w:pPr>
            <w:r w:rsidRPr="00406BEF">
              <w:rPr>
                <w:rStyle w:val="12"/>
              </w:rPr>
              <w:t>0</w:t>
            </w:r>
          </w:p>
        </w:tc>
        <w:tc>
          <w:tcPr>
            <w:tcW w:w="1301" w:type="dxa"/>
            <w:tcBorders>
              <w:top w:val="single" w:sz="4" w:space="0" w:color="auto"/>
              <w:left w:val="single" w:sz="4" w:space="0" w:color="auto"/>
            </w:tcBorders>
            <w:shd w:val="clear" w:color="auto" w:fill="FFFFFF"/>
          </w:tcPr>
          <w:p w14:paraId="0FF5904D" w14:textId="77777777" w:rsidR="00E963E2" w:rsidRPr="00406BEF" w:rsidRDefault="00E963E2" w:rsidP="00E963E2">
            <w:pPr>
              <w:pStyle w:val="23"/>
              <w:shd w:val="clear" w:color="auto" w:fill="auto"/>
              <w:spacing w:before="0" w:after="0" w:line="220" w:lineRule="exact"/>
              <w:ind w:firstLine="0"/>
              <w:jc w:val="center"/>
            </w:pPr>
            <w:r w:rsidRPr="00406BEF">
              <w:rPr>
                <w:rStyle w:val="12"/>
              </w:rPr>
              <w:t>0</w:t>
            </w:r>
          </w:p>
        </w:tc>
        <w:tc>
          <w:tcPr>
            <w:tcW w:w="1195" w:type="dxa"/>
            <w:tcBorders>
              <w:top w:val="single" w:sz="4" w:space="0" w:color="auto"/>
              <w:left w:val="single" w:sz="4" w:space="0" w:color="auto"/>
            </w:tcBorders>
            <w:shd w:val="clear" w:color="auto" w:fill="FFFFFF"/>
          </w:tcPr>
          <w:p w14:paraId="5AAD8F78" w14:textId="77777777" w:rsidR="00E963E2" w:rsidRPr="00406BEF" w:rsidRDefault="00E963E2" w:rsidP="00E963E2">
            <w:pPr>
              <w:pStyle w:val="23"/>
              <w:shd w:val="clear" w:color="auto" w:fill="auto"/>
              <w:spacing w:before="0" w:after="0" w:line="220" w:lineRule="exact"/>
              <w:ind w:firstLine="0"/>
              <w:jc w:val="center"/>
            </w:pPr>
            <w:r w:rsidRPr="00406BEF">
              <w:rPr>
                <w:rStyle w:val="11"/>
              </w:rPr>
              <w:t>4,4</w:t>
            </w:r>
          </w:p>
        </w:tc>
        <w:tc>
          <w:tcPr>
            <w:tcW w:w="1094" w:type="dxa"/>
            <w:tcBorders>
              <w:top w:val="single" w:sz="4" w:space="0" w:color="auto"/>
              <w:left w:val="single" w:sz="4" w:space="0" w:color="auto"/>
              <w:right w:val="single" w:sz="4" w:space="0" w:color="auto"/>
            </w:tcBorders>
            <w:shd w:val="clear" w:color="auto" w:fill="FFFFFF"/>
          </w:tcPr>
          <w:p w14:paraId="4F65E2F5" w14:textId="77777777" w:rsidR="00E963E2" w:rsidRPr="00406BEF" w:rsidRDefault="00E963E2" w:rsidP="00E963E2">
            <w:pPr>
              <w:pStyle w:val="23"/>
              <w:shd w:val="clear" w:color="auto" w:fill="auto"/>
              <w:spacing w:before="0" w:after="0" w:line="220" w:lineRule="exact"/>
              <w:ind w:firstLine="0"/>
              <w:jc w:val="center"/>
            </w:pPr>
            <w:r w:rsidRPr="00406BEF">
              <w:rPr>
                <w:rStyle w:val="11"/>
              </w:rPr>
              <w:t>173</w:t>
            </w:r>
          </w:p>
        </w:tc>
      </w:tr>
      <w:tr w:rsidR="00E963E2" w:rsidRPr="00406BEF" w14:paraId="0E383EAB" w14:textId="77777777" w:rsidTr="00E963E2">
        <w:trPr>
          <w:trHeight w:hRule="exact" w:val="331"/>
        </w:trPr>
        <w:tc>
          <w:tcPr>
            <w:tcW w:w="2501" w:type="dxa"/>
            <w:tcBorders>
              <w:top w:val="single" w:sz="4" w:space="0" w:color="auto"/>
              <w:left w:val="single" w:sz="4" w:space="0" w:color="auto"/>
            </w:tcBorders>
            <w:shd w:val="clear" w:color="auto" w:fill="FFFFFF"/>
          </w:tcPr>
          <w:p w14:paraId="04E84C53" w14:textId="0640D75F" w:rsidR="00E963E2" w:rsidRPr="00406BEF" w:rsidRDefault="00E963E2" w:rsidP="00E963E2">
            <w:pPr>
              <w:pStyle w:val="23"/>
              <w:shd w:val="clear" w:color="auto" w:fill="auto"/>
              <w:spacing w:before="0" w:after="0" w:line="220" w:lineRule="exact"/>
              <w:ind w:left="120" w:firstLine="0"/>
              <w:rPr>
                <w:lang w:val="ru-RU"/>
              </w:rPr>
            </w:pPr>
            <w:r w:rsidRPr="00406BEF">
              <w:rPr>
                <w:rStyle w:val="11"/>
                <w:lang w:val="ru-RU"/>
              </w:rPr>
              <w:t>Грибы</w:t>
            </w:r>
          </w:p>
        </w:tc>
        <w:tc>
          <w:tcPr>
            <w:tcW w:w="1493" w:type="dxa"/>
            <w:tcBorders>
              <w:top w:val="single" w:sz="4" w:space="0" w:color="auto"/>
              <w:left w:val="single" w:sz="4" w:space="0" w:color="auto"/>
            </w:tcBorders>
            <w:shd w:val="clear" w:color="auto" w:fill="FFFFFF"/>
          </w:tcPr>
          <w:p w14:paraId="5EC4C58C" w14:textId="77777777" w:rsidR="00E963E2" w:rsidRPr="00406BEF" w:rsidRDefault="00E963E2" w:rsidP="00E963E2">
            <w:pPr>
              <w:pStyle w:val="23"/>
              <w:shd w:val="clear" w:color="auto" w:fill="auto"/>
              <w:spacing w:before="0" w:after="0" w:line="220" w:lineRule="exact"/>
              <w:ind w:firstLine="0"/>
              <w:jc w:val="center"/>
            </w:pPr>
            <w:r w:rsidRPr="00406BEF">
              <w:rPr>
                <w:rStyle w:val="11"/>
              </w:rPr>
              <w:t>29</w:t>
            </w:r>
          </w:p>
        </w:tc>
        <w:tc>
          <w:tcPr>
            <w:tcW w:w="1430" w:type="dxa"/>
            <w:tcBorders>
              <w:top w:val="single" w:sz="4" w:space="0" w:color="auto"/>
              <w:left w:val="single" w:sz="4" w:space="0" w:color="auto"/>
            </w:tcBorders>
            <w:shd w:val="clear" w:color="auto" w:fill="FFFFFF"/>
          </w:tcPr>
          <w:p w14:paraId="3DDB6AF2" w14:textId="77777777" w:rsidR="00E963E2" w:rsidRPr="00406BEF" w:rsidRDefault="00E963E2" w:rsidP="00E963E2">
            <w:pPr>
              <w:pStyle w:val="23"/>
              <w:shd w:val="clear" w:color="auto" w:fill="auto"/>
              <w:spacing w:before="0" w:after="0" w:line="220" w:lineRule="exact"/>
              <w:ind w:firstLine="0"/>
              <w:jc w:val="center"/>
            </w:pPr>
            <w:r w:rsidRPr="00406BEF">
              <w:rPr>
                <w:rStyle w:val="12"/>
              </w:rPr>
              <w:t>0</w:t>
            </w:r>
          </w:p>
        </w:tc>
        <w:tc>
          <w:tcPr>
            <w:tcW w:w="1301" w:type="dxa"/>
            <w:tcBorders>
              <w:top w:val="single" w:sz="4" w:space="0" w:color="auto"/>
              <w:left w:val="single" w:sz="4" w:space="0" w:color="auto"/>
            </w:tcBorders>
            <w:shd w:val="clear" w:color="auto" w:fill="FFFFFF"/>
          </w:tcPr>
          <w:p w14:paraId="25A28CA6" w14:textId="77777777" w:rsidR="00E963E2" w:rsidRPr="00406BEF" w:rsidRDefault="00E963E2" w:rsidP="00E963E2">
            <w:pPr>
              <w:pStyle w:val="23"/>
              <w:shd w:val="clear" w:color="auto" w:fill="auto"/>
              <w:spacing w:before="0" w:after="0" w:line="220" w:lineRule="exact"/>
              <w:ind w:firstLine="0"/>
              <w:jc w:val="center"/>
            </w:pPr>
            <w:r w:rsidRPr="00406BEF">
              <w:rPr>
                <w:rStyle w:val="12"/>
              </w:rPr>
              <w:t>0</w:t>
            </w:r>
          </w:p>
        </w:tc>
        <w:tc>
          <w:tcPr>
            <w:tcW w:w="1195" w:type="dxa"/>
            <w:tcBorders>
              <w:top w:val="single" w:sz="4" w:space="0" w:color="auto"/>
              <w:left w:val="single" w:sz="4" w:space="0" w:color="auto"/>
            </w:tcBorders>
            <w:shd w:val="clear" w:color="auto" w:fill="FFFFFF"/>
          </w:tcPr>
          <w:p w14:paraId="67FA81C3" w14:textId="77777777" w:rsidR="00E963E2" w:rsidRPr="00406BEF" w:rsidRDefault="00E963E2" w:rsidP="00E963E2">
            <w:pPr>
              <w:pStyle w:val="23"/>
              <w:shd w:val="clear" w:color="auto" w:fill="auto"/>
              <w:spacing w:before="0" w:after="0" w:line="220" w:lineRule="exact"/>
              <w:ind w:firstLine="0"/>
              <w:jc w:val="center"/>
            </w:pPr>
            <w:r w:rsidRPr="00406BEF">
              <w:rPr>
                <w:rStyle w:val="12"/>
              </w:rPr>
              <w:t>0,12</w:t>
            </w:r>
          </w:p>
        </w:tc>
        <w:tc>
          <w:tcPr>
            <w:tcW w:w="1094" w:type="dxa"/>
            <w:tcBorders>
              <w:top w:val="single" w:sz="4" w:space="0" w:color="auto"/>
              <w:left w:val="single" w:sz="4" w:space="0" w:color="auto"/>
              <w:right w:val="single" w:sz="4" w:space="0" w:color="auto"/>
            </w:tcBorders>
            <w:shd w:val="clear" w:color="auto" w:fill="FFFFFF"/>
          </w:tcPr>
          <w:p w14:paraId="1050FE4B" w14:textId="77777777" w:rsidR="00E963E2" w:rsidRPr="00406BEF" w:rsidRDefault="00E963E2" w:rsidP="00E963E2">
            <w:pPr>
              <w:pStyle w:val="23"/>
              <w:shd w:val="clear" w:color="auto" w:fill="auto"/>
              <w:spacing w:before="0" w:after="0" w:line="220" w:lineRule="exact"/>
              <w:ind w:firstLine="0"/>
              <w:jc w:val="center"/>
            </w:pPr>
            <w:r w:rsidRPr="00406BEF">
              <w:rPr>
                <w:rStyle w:val="11"/>
              </w:rPr>
              <w:t>89</w:t>
            </w:r>
          </w:p>
        </w:tc>
      </w:tr>
      <w:tr w:rsidR="00E963E2" w:rsidRPr="00406BEF" w14:paraId="6F6D5B81" w14:textId="77777777" w:rsidTr="00E963E2">
        <w:trPr>
          <w:trHeight w:hRule="exact" w:val="331"/>
        </w:trPr>
        <w:tc>
          <w:tcPr>
            <w:tcW w:w="2501" w:type="dxa"/>
            <w:tcBorders>
              <w:top w:val="single" w:sz="4" w:space="0" w:color="auto"/>
              <w:left w:val="single" w:sz="4" w:space="0" w:color="auto"/>
            </w:tcBorders>
            <w:shd w:val="clear" w:color="auto" w:fill="FFFFFF"/>
          </w:tcPr>
          <w:p w14:paraId="1EC8DB2C" w14:textId="07299B2E" w:rsidR="00E963E2" w:rsidRPr="00406BEF" w:rsidRDefault="00E963E2" w:rsidP="00E963E2">
            <w:pPr>
              <w:pStyle w:val="23"/>
              <w:shd w:val="clear" w:color="auto" w:fill="auto"/>
              <w:spacing w:before="0" w:after="0" w:line="220" w:lineRule="exact"/>
              <w:ind w:left="120" w:firstLine="0"/>
              <w:rPr>
                <w:lang w:val="ru-RU"/>
              </w:rPr>
            </w:pPr>
            <w:r w:rsidRPr="00406BEF">
              <w:rPr>
                <w:rStyle w:val="11"/>
                <w:lang w:val="ru-RU"/>
              </w:rPr>
              <w:t>Лось</w:t>
            </w:r>
          </w:p>
        </w:tc>
        <w:tc>
          <w:tcPr>
            <w:tcW w:w="1493" w:type="dxa"/>
            <w:tcBorders>
              <w:top w:val="single" w:sz="4" w:space="0" w:color="auto"/>
              <w:left w:val="single" w:sz="4" w:space="0" w:color="auto"/>
            </w:tcBorders>
            <w:shd w:val="clear" w:color="auto" w:fill="FFFFFF"/>
          </w:tcPr>
          <w:p w14:paraId="1A8CF18A" w14:textId="77777777" w:rsidR="00E963E2" w:rsidRPr="00406BEF" w:rsidRDefault="00E963E2" w:rsidP="00E963E2">
            <w:pPr>
              <w:pStyle w:val="23"/>
              <w:shd w:val="clear" w:color="auto" w:fill="auto"/>
              <w:spacing w:before="0" w:after="0" w:line="220" w:lineRule="exact"/>
              <w:ind w:firstLine="0"/>
              <w:jc w:val="center"/>
            </w:pPr>
            <w:r w:rsidRPr="00406BEF">
              <w:rPr>
                <w:rStyle w:val="11"/>
              </w:rPr>
              <w:t>3,4</w:t>
            </w:r>
          </w:p>
        </w:tc>
        <w:tc>
          <w:tcPr>
            <w:tcW w:w="1430" w:type="dxa"/>
            <w:tcBorders>
              <w:top w:val="single" w:sz="4" w:space="0" w:color="auto"/>
              <w:left w:val="single" w:sz="4" w:space="0" w:color="auto"/>
            </w:tcBorders>
            <w:shd w:val="clear" w:color="auto" w:fill="FFFFFF"/>
          </w:tcPr>
          <w:p w14:paraId="2C1B0AB5" w14:textId="77777777" w:rsidR="00E963E2" w:rsidRPr="00406BEF" w:rsidRDefault="00E963E2" w:rsidP="00E963E2">
            <w:pPr>
              <w:pStyle w:val="23"/>
              <w:shd w:val="clear" w:color="auto" w:fill="auto"/>
              <w:spacing w:before="0" w:after="0" w:line="220" w:lineRule="exact"/>
              <w:ind w:firstLine="0"/>
              <w:jc w:val="center"/>
            </w:pPr>
            <w:r w:rsidRPr="00406BEF">
              <w:rPr>
                <w:rStyle w:val="11"/>
              </w:rPr>
              <w:t>&lt; 0.3</w:t>
            </w:r>
          </w:p>
        </w:tc>
        <w:tc>
          <w:tcPr>
            <w:tcW w:w="1301" w:type="dxa"/>
            <w:tcBorders>
              <w:top w:val="single" w:sz="4" w:space="0" w:color="auto"/>
              <w:left w:val="single" w:sz="4" w:space="0" w:color="auto"/>
            </w:tcBorders>
            <w:shd w:val="clear" w:color="auto" w:fill="FFFFFF"/>
          </w:tcPr>
          <w:p w14:paraId="247697D9" w14:textId="77777777" w:rsidR="00E963E2" w:rsidRPr="00406BEF" w:rsidRDefault="00E963E2" w:rsidP="00E963E2">
            <w:pPr>
              <w:pStyle w:val="23"/>
              <w:shd w:val="clear" w:color="auto" w:fill="auto"/>
              <w:spacing w:before="0" w:after="0" w:line="220" w:lineRule="exact"/>
              <w:ind w:firstLine="0"/>
              <w:jc w:val="center"/>
            </w:pPr>
            <w:r w:rsidRPr="00406BEF">
              <w:rPr>
                <w:rStyle w:val="11"/>
              </w:rPr>
              <w:t>&lt; 0.3</w:t>
            </w:r>
          </w:p>
        </w:tc>
        <w:tc>
          <w:tcPr>
            <w:tcW w:w="1195" w:type="dxa"/>
            <w:tcBorders>
              <w:top w:val="single" w:sz="4" w:space="0" w:color="auto"/>
              <w:left w:val="single" w:sz="4" w:space="0" w:color="auto"/>
            </w:tcBorders>
            <w:shd w:val="clear" w:color="auto" w:fill="FFFFFF"/>
          </w:tcPr>
          <w:p w14:paraId="74AC2E5B" w14:textId="77777777" w:rsidR="00E963E2" w:rsidRPr="00406BEF" w:rsidRDefault="00E963E2" w:rsidP="00E963E2">
            <w:pPr>
              <w:pStyle w:val="23"/>
              <w:shd w:val="clear" w:color="auto" w:fill="auto"/>
              <w:spacing w:before="0" w:after="0" w:line="220" w:lineRule="exact"/>
              <w:ind w:firstLine="0"/>
              <w:jc w:val="center"/>
            </w:pPr>
            <w:r w:rsidRPr="00406BEF">
              <w:rPr>
                <w:rStyle w:val="11"/>
              </w:rPr>
              <w:t>-</w:t>
            </w:r>
          </w:p>
        </w:tc>
        <w:tc>
          <w:tcPr>
            <w:tcW w:w="1094" w:type="dxa"/>
            <w:tcBorders>
              <w:top w:val="single" w:sz="4" w:space="0" w:color="auto"/>
              <w:left w:val="single" w:sz="4" w:space="0" w:color="auto"/>
              <w:right w:val="single" w:sz="4" w:space="0" w:color="auto"/>
            </w:tcBorders>
            <w:shd w:val="clear" w:color="auto" w:fill="FFFFFF"/>
          </w:tcPr>
          <w:p w14:paraId="0C7B40B0" w14:textId="77777777" w:rsidR="00E963E2" w:rsidRPr="00406BEF" w:rsidRDefault="00E963E2" w:rsidP="00E963E2">
            <w:pPr>
              <w:pStyle w:val="23"/>
              <w:shd w:val="clear" w:color="auto" w:fill="auto"/>
              <w:spacing w:before="0" w:after="0" w:line="220" w:lineRule="exact"/>
              <w:ind w:firstLine="0"/>
              <w:jc w:val="center"/>
            </w:pPr>
            <w:r w:rsidRPr="00406BEF">
              <w:rPr>
                <w:rStyle w:val="11"/>
              </w:rPr>
              <w:t>98</w:t>
            </w:r>
          </w:p>
        </w:tc>
      </w:tr>
      <w:tr w:rsidR="00E963E2" w:rsidRPr="00406BEF" w14:paraId="250F34B0" w14:textId="77777777" w:rsidTr="00E963E2">
        <w:trPr>
          <w:trHeight w:hRule="exact" w:val="326"/>
        </w:trPr>
        <w:tc>
          <w:tcPr>
            <w:tcW w:w="2501" w:type="dxa"/>
            <w:tcBorders>
              <w:top w:val="single" w:sz="4" w:space="0" w:color="auto"/>
              <w:left w:val="single" w:sz="4" w:space="0" w:color="auto"/>
            </w:tcBorders>
            <w:shd w:val="clear" w:color="auto" w:fill="FFFFFF"/>
          </w:tcPr>
          <w:p w14:paraId="515C4D36" w14:textId="7A6F1C2D" w:rsidR="00E963E2" w:rsidRPr="00406BEF" w:rsidRDefault="00E963E2" w:rsidP="00E963E2">
            <w:pPr>
              <w:pStyle w:val="23"/>
              <w:shd w:val="clear" w:color="auto" w:fill="auto"/>
              <w:spacing w:before="0" w:after="0" w:line="220" w:lineRule="exact"/>
              <w:ind w:left="120" w:firstLine="0"/>
              <w:rPr>
                <w:lang w:val="ru-RU"/>
              </w:rPr>
            </w:pPr>
            <w:r w:rsidRPr="00406BEF">
              <w:rPr>
                <w:rStyle w:val="11"/>
                <w:lang w:val="ru-RU"/>
              </w:rPr>
              <w:t>Олень</w:t>
            </w:r>
          </w:p>
        </w:tc>
        <w:tc>
          <w:tcPr>
            <w:tcW w:w="1493" w:type="dxa"/>
            <w:tcBorders>
              <w:top w:val="single" w:sz="4" w:space="0" w:color="auto"/>
              <w:left w:val="single" w:sz="4" w:space="0" w:color="auto"/>
            </w:tcBorders>
            <w:shd w:val="clear" w:color="auto" w:fill="FFFFFF"/>
          </w:tcPr>
          <w:p w14:paraId="5D0AF971" w14:textId="77777777" w:rsidR="00E963E2" w:rsidRPr="00406BEF" w:rsidRDefault="00E963E2" w:rsidP="00E963E2">
            <w:pPr>
              <w:pStyle w:val="23"/>
              <w:shd w:val="clear" w:color="auto" w:fill="auto"/>
              <w:spacing w:before="0" w:after="0" w:line="220" w:lineRule="exact"/>
              <w:ind w:firstLine="0"/>
              <w:jc w:val="center"/>
            </w:pPr>
            <w:r w:rsidRPr="00406BEF">
              <w:rPr>
                <w:rStyle w:val="11"/>
              </w:rPr>
              <w:t>1,7</w:t>
            </w:r>
          </w:p>
        </w:tc>
        <w:tc>
          <w:tcPr>
            <w:tcW w:w="1430" w:type="dxa"/>
            <w:tcBorders>
              <w:top w:val="single" w:sz="4" w:space="0" w:color="auto"/>
              <w:left w:val="single" w:sz="4" w:space="0" w:color="auto"/>
            </w:tcBorders>
            <w:shd w:val="clear" w:color="auto" w:fill="FFFFFF"/>
          </w:tcPr>
          <w:p w14:paraId="09104250" w14:textId="77777777" w:rsidR="00E963E2" w:rsidRPr="00406BEF" w:rsidRDefault="00E963E2" w:rsidP="00E963E2">
            <w:pPr>
              <w:pStyle w:val="23"/>
              <w:shd w:val="clear" w:color="auto" w:fill="auto"/>
              <w:spacing w:before="0" w:after="0" w:line="220" w:lineRule="exact"/>
              <w:ind w:firstLine="0"/>
              <w:jc w:val="center"/>
            </w:pPr>
            <w:r w:rsidRPr="00406BEF">
              <w:rPr>
                <w:rStyle w:val="11"/>
              </w:rPr>
              <w:t>&lt; 0.3</w:t>
            </w:r>
          </w:p>
        </w:tc>
        <w:tc>
          <w:tcPr>
            <w:tcW w:w="1301" w:type="dxa"/>
            <w:tcBorders>
              <w:top w:val="single" w:sz="4" w:space="0" w:color="auto"/>
              <w:left w:val="single" w:sz="4" w:space="0" w:color="auto"/>
            </w:tcBorders>
            <w:shd w:val="clear" w:color="auto" w:fill="FFFFFF"/>
          </w:tcPr>
          <w:p w14:paraId="4FCCBDDE" w14:textId="77777777" w:rsidR="00E963E2" w:rsidRPr="00406BEF" w:rsidRDefault="00E963E2" w:rsidP="00E963E2">
            <w:pPr>
              <w:pStyle w:val="23"/>
              <w:shd w:val="clear" w:color="auto" w:fill="auto"/>
              <w:spacing w:before="0" w:after="0" w:line="220" w:lineRule="exact"/>
              <w:ind w:firstLine="0"/>
              <w:jc w:val="center"/>
            </w:pPr>
            <w:r w:rsidRPr="00406BEF">
              <w:rPr>
                <w:rStyle w:val="11"/>
              </w:rPr>
              <w:t>&lt; 0.3</w:t>
            </w:r>
          </w:p>
        </w:tc>
        <w:tc>
          <w:tcPr>
            <w:tcW w:w="1195" w:type="dxa"/>
            <w:tcBorders>
              <w:top w:val="single" w:sz="4" w:space="0" w:color="auto"/>
              <w:left w:val="single" w:sz="4" w:space="0" w:color="auto"/>
            </w:tcBorders>
            <w:shd w:val="clear" w:color="auto" w:fill="FFFFFF"/>
          </w:tcPr>
          <w:p w14:paraId="7C9CE06F" w14:textId="77777777" w:rsidR="00E963E2" w:rsidRPr="00406BEF" w:rsidRDefault="00E963E2" w:rsidP="00E963E2">
            <w:pPr>
              <w:pStyle w:val="23"/>
              <w:shd w:val="clear" w:color="auto" w:fill="auto"/>
              <w:spacing w:before="0" w:after="0" w:line="220" w:lineRule="exact"/>
              <w:ind w:firstLine="0"/>
              <w:jc w:val="center"/>
            </w:pPr>
            <w:r w:rsidRPr="00406BEF">
              <w:rPr>
                <w:rStyle w:val="11"/>
              </w:rPr>
              <w:t>-</w:t>
            </w:r>
          </w:p>
        </w:tc>
        <w:tc>
          <w:tcPr>
            <w:tcW w:w="1094" w:type="dxa"/>
            <w:tcBorders>
              <w:top w:val="single" w:sz="4" w:space="0" w:color="auto"/>
              <w:left w:val="single" w:sz="4" w:space="0" w:color="auto"/>
              <w:right w:val="single" w:sz="4" w:space="0" w:color="auto"/>
            </w:tcBorders>
            <w:shd w:val="clear" w:color="auto" w:fill="FFFFFF"/>
          </w:tcPr>
          <w:p w14:paraId="295B0D05" w14:textId="77777777" w:rsidR="00E963E2" w:rsidRPr="00406BEF" w:rsidRDefault="00E963E2" w:rsidP="00E963E2">
            <w:pPr>
              <w:pStyle w:val="23"/>
              <w:shd w:val="clear" w:color="auto" w:fill="auto"/>
              <w:spacing w:before="0" w:after="0" w:line="220" w:lineRule="exact"/>
              <w:ind w:firstLine="0"/>
              <w:jc w:val="center"/>
            </w:pPr>
            <w:r w:rsidRPr="00406BEF">
              <w:rPr>
                <w:rStyle w:val="11"/>
              </w:rPr>
              <w:t>99</w:t>
            </w:r>
          </w:p>
        </w:tc>
      </w:tr>
      <w:tr w:rsidR="00E963E2" w:rsidRPr="00406BEF" w14:paraId="12359BF3" w14:textId="77777777" w:rsidTr="00E963E2">
        <w:trPr>
          <w:trHeight w:hRule="exact" w:val="331"/>
        </w:trPr>
        <w:tc>
          <w:tcPr>
            <w:tcW w:w="2501" w:type="dxa"/>
            <w:tcBorders>
              <w:top w:val="single" w:sz="4" w:space="0" w:color="auto"/>
              <w:left w:val="single" w:sz="4" w:space="0" w:color="auto"/>
            </w:tcBorders>
            <w:shd w:val="clear" w:color="auto" w:fill="FFFFFF"/>
          </w:tcPr>
          <w:p w14:paraId="5364FC6F" w14:textId="7CB26335" w:rsidR="00E963E2" w:rsidRPr="00406BEF" w:rsidRDefault="00E963E2" w:rsidP="00E963E2">
            <w:pPr>
              <w:pStyle w:val="23"/>
              <w:shd w:val="clear" w:color="auto" w:fill="auto"/>
              <w:spacing w:before="0" w:after="0" w:line="220" w:lineRule="exact"/>
              <w:ind w:left="120" w:firstLine="0"/>
              <w:rPr>
                <w:lang w:val="ru-RU"/>
              </w:rPr>
            </w:pPr>
            <w:r w:rsidRPr="00406BEF">
              <w:rPr>
                <w:rStyle w:val="11"/>
                <w:lang w:val="ru-RU"/>
              </w:rPr>
              <w:t>Дикий кабан</w:t>
            </w:r>
          </w:p>
        </w:tc>
        <w:tc>
          <w:tcPr>
            <w:tcW w:w="1493" w:type="dxa"/>
            <w:tcBorders>
              <w:top w:val="single" w:sz="4" w:space="0" w:color="auto"/>
              <w:left w:val="single" w:sz="4" w:space="0" w:color="auto"/>
            </w:tcBorders>
            <w:shd w:val="clear" w:color="auto" w:fill="FFFFFF"/>
          </w:tcPr>
          <w:p w14:paraId="64350683" w14:textId="77777777" w:rsidR="00E963E2" w:rsidRPr="00406BEF" w:rsidRDefault="00E963E2" w:rsidP="00E963E2">
            <w:pPr>
              <w:pStyle w:val="23"/>
              <w:shd w:val="clear" w:color="auto" w:fill="auto"/>
              <w:spacing w:before="0" w:after="0" w:line="220" w:lineRule="exact"/>
              <w:ind w:firstLine="0"/>
              <w:jc w:val="center"/>
            </w:pPr>
            <w:r w:rsidRPr="00406BEF">
              <w:rPr>
                <w:rStyle w:val="11"/>
              </w:rPr>
              <w:t>2,4</w:t>
            </w:r>
          </w:p>
        </w:tc>
        <w:tc>
          <w:tcPr>
            <w:tcW w:w="1430" w:type="dxa"/>
            <w:tcBorders>
              <w:top w:val="single" w:sz="4" w:space="0" w:color="auto"/>
              <w:left w:val="single" w:sz="4" w:space="0" w:color="auto"/>
            </w:tcBorders>
            <w:shd w:val="clear" w:color="auto" w:fill="FFFFFF"/>
          </w:tcPr>
          <w:p w14:paraId="6147C7C6" w14:textId="77777777" w:rsidR="00E963E2" w:rsidRPr="00406BEF" w:rsidRDefault="00E963E2" w:rsidP="00E963E2">
            <w:pPr>
              <w:pStyle w:val="23"/>
              <w:shd w:val="clear" w:color="auto" w:fill="auto"/>
              <w:spacing w:before="0" w:after="0" w:line="220" w:lineRule="exact"/>
              <w:ind w:firstLine="0"/>
              <w:jc w:val="center"/>
            </w:pPr>
            <w:r w:rsidRPr="00406BEF">
              <w:rPr>
                <w:rStyle w:val="11"/>
              </w:rPr>
              <w:t>&lt; 0.3</w:t>
            </w:r>
          </w:p>
        </w:tc>
        <w:tc>
          <w:tcPr>
            <w:tcW w:w="1301" w:type="dxa"/>
            <w:tcBorders>
              <w:top w:val="single" w:sz="4" w:space="0" w:color="auto"/>
              <w:left w:val="single" w:sz="4" w:space="0" w:color="auto"/>
            </w:tcBorders>
            <w:shd w:val="clear" w:color="auto" w:fill="FFFFFF"/>
          </w:tcPr>
          <w:p w14:paraId="19C7DE42" w14:textId="77777777" w:rsidR="00E963E2" w:rsidRPr="00406BEF" w:rsidRDefault="00E963E2" w:rsidP="00E963E2">
            <w:pPr>
              <w:pStyle w:val="23"/>
              <w:shd w:val="clear" w:color="auto" w:fill="auto"/>
              <w:spacing w:before="0" w:after="0" w:line="220" w:lineRule="exact"/>
              <w:ind w:firstLine="0"/>
              <w:jc w:val="center"/>
            </w:pPr>
            <w:r w:rsidRPr="00406BEF">
              <w:rPr>
                <w:rStyle w:val="11"/>
              </w:rPr>
              <w:t>&lt; 0.3</w:t>
            </w:r>
          </w:p>
        </w:tc>
        <w:tc>
          <w:tcPr>
            <w:tcW w:w="1195" w:type="dxa"/>
            <w:tcBorders>
              <w:top w:val="single" w:sz="4" w:space="0" w:color="auto"/>
              <w:left w:val="single" w:sz="4" w:space="0" w:color="auto"/>
            </w:tcBorders>
            <w:shd w:val="clear" w:color="auto" w:fill="FFFFFF"/>
          </w:tcPr>
          <w:p w14:paraId="23A64FF6" w14:textId="77777777" w:rsidR="00E963E2" w:rsidRPr="00406BEF" w:rsidRDefault="00E963E2" w:rsidP="00E963E2">
            <w:pPr>
              <w:pStyle w:val="23"/>
              <w:shd w:val="clear" w:color="auto" w:fill="auto"/>
              <w:spacing w:before="0" w:after="0" w:line="220" w:lineRule="exact"/>
              <w:ind w:firstLine="0"/>
              <w:jc w:val="center"/>
            </w:pPr>
            <w:r w:rsidRPr="00406BEF">
              <w:rPr>
                <w:rStyle w:val="11"/>
              </w:rPr>
              <w:t>-</w:t>
            </w:r>
          </w:p>
        </w:tc>
        <w:tc>
          <w:tcPr>
            <w:tcW w:w="1094" w:type="dxa"/>
            <w:tcBorders>
              <w:top w:val="single" w:sz="4" w:space="0" w:color="auto"/>
              <w:left w:val="single" w:sz="4" w:space="0" w:color="auto"/>
              <w:right w:val="single" w:sz="4" w:space="0" w:color="auto"/>
            </w:tcBorders>
            <w:shd w:val="clear" w:color="auto" w:fill="FFFFFF"/>
          </w:tcPr>
          <w:p w14:paraId="3E565CDF" w14:textId="77777777" w:rsidR="00E963E2" w:rsidRPr="00406BEF" w:rsidRDefault="00E963E2" w:rsidP="00E963E2">
            <w:pPr>
              <w:pStyle w:val="23"/>
              <w:shd w:val="clear" w:color="auto" w:fill="auto"/>
              <w:spacing w:before="0" w:after="0" w:line="220" w:lineRule="exact"/>
              <w:ind w:firstLine="0"/>
              <w:jc w:val="center"/>
            </w:pPr>
            <w:r w:rsidRPr="00406BEF">
              <w:rPr>
                <w:rStyle w:val="12"/>
              </w:rPr>
              <w:t>88</w:t>
            </w:r>
          </w:p>
        </w:tc>
      </w:tr>
      <w:tr w:rsidR="00E963E2" w:rsidRPr="00406BEF" w14:paraId="72D57FBD" w14:textId="77777777" w:rsidTr="00E963E2">
        <w:trPr>
          <w:trHeight w:hRule="exact" w:val="341"/>
        </w:trPr>
        <w:tc>
          <w:tcPr>
            <w:tcW w:w="2501" w:type="dxa"/>
            <w:tcBorders>
              <w:top w:val="single" w:sz="4" w:space="0" w:color="auto"/>
              <w:left w:val="single" w:sz="4" w:space="0" w:color="auto"/>
              <w:bottom w:val="single" w:sz="4" w:space="0" w:color="auto"/>
            </w:tcBorders>
            <w:shd w:val="clear" w:color="auto" w:fill="FFFFFF"/>
          </w:tcPr>
          <w:p w14:paraId="2DAC70F3" w14:textId="16FBB105" w:rsidR="00E963E2" w:rsidRPr="00406BEF" w:rsidRDefault="00E963E2" w:rsidP="00E963E2">
            <w:pPr>
              <w:pStyle w:val="23"/>
              <w:shd w:val="clear" w:color="auto" w:fill="auto"/>
              <w:spacing w:before="0" w:after="0" w:line="220" w:lineRule="exact"/>
              <w:ind w:left="120" w:firstLine="0"/>
              <w:rPr>
                <w:lang w:val="ru-RU"/>
              </w:rPr>
            </w:pPr>
            <w:r w:rsidRPr="00406BEF">
              <w:rPr>
                <w:rStyle w:val="11"/>
                <w:lang w:val="ru-RU"/>
              </w:rPr>
              <w:t>Рыба</w:t>
            </w:r>
          </w:p>
        </w:tc>
        <w:tc>
          <w:tcPr>
            <w:tcW w:w="1493" w:type="dxa"/>
            <w:tcBorders>
              <w:top w:val="single" w:sz="4" w:space="0" w:color="auto"/>
              <w:left w:val="single" w:sz="4" w:space="0" w:color="auto"/>
              <w:bottom w:val="single" w:sz="4" w:space="0" w:color="auto"/>
            </w:tcBorders>
            <w:shd w:val="clear" w:color="auto" w:fill="FFFFFF"/>
          </w:tcPr>
          <w:p w14:paraId="4B75F28B" w14:textId="77777777" w:rsidR="00E963E2" w:rsidRPr="00406BEF" w:rsidRDefault="00E963E2" w:rsidP="00E963E2">
            <w:pPr>
              <w:pStyle w:val="23"/>
              <w:shd w:val="clear" w:color="auto" w:fill="auto"/>
              <w:spacing w:before="0" w:after="0" w:line="220" w:lineRule="exact"/>
              <w:ind w:firstLine="0"/>
              <w:jc w:val="center"/>
            </w:pPr>
            <w:r w:rsidRPr="00406BEF">
              <w:rPr>
                <w:rStyle w:val="12"/>
              </w:rPr>
              <w:t>1,2</w:t>
            </w:r>
          </w:p>
        </w:tc>
        <w:tc>
          <w:tcPr>
            <w:tcW w:w="1430" w:type="dxa"/>
            <w:tcBorders>
              <w:top w:val="single" w:sz="4" w:space="0" w:color="auto"/>
              <w:left w:val="single" w:sz="4" w:space="0" w:color="auto"/>
              <w:bottom w:val="single" w:sz="4" w:space="0" w:color="auto"/>
            </w:tcBorders>
            <w:shd w:val="clear" w:color="auto" w:fill="FFFFFF"/>
          </w:tcPr>
          <w:p w14:paraId="06E6974A" w14:textId="77777777" w:rsidR="00E963E2" w:rsidRPr="00406BEF" w:rsidRDefault="00E963E2" w:rsidP="00E963E2">
            <w:pPr>
              <w:pStyle w:val="23"/>
              <w:shd w:val="clear" w:color="auto" w:fill="auto"/>
              <w:spacing w:before="0" w:after="0" w:line="220" w:lineRule="exact"/>
              <w:ind w:firstLine="0"/>
              <w:jc w:val="center"/>
            </w:pPr>
            <w:r w:rsidRPr="00406BEF">
              <w:rPr>
                <w:rStyle w:val="12"/>
              </w:rPr>
              <w:t>0</w:t>
            </w:r>
          </w:p>
        </w:tc>
        <w:tc>
          <w:tcPr>
            <w:tcW w:w="1301" w:type="dxa"/>
            <w:tcBorders>
              <w:top w:val="single" w:sz="4" w:space="0" w:color="auto"/>
              <w:left w:val="single" w:sz="4" w:space="0" w:color="auto"/>
              <w:bottom w:val="single" w:sz="4" w:space="0" w:color="auto"/>
            </w:tcBorders>
            <w:shd w:val="clear" w:color="auto" w:fill="FFFFFF"/>
          </w:tcPr>
          <w:p w14:paraId="5746AEB9" w14:textId="77777777" w:rsidR="00E963E2" w:rsidRPr="00406BEF" w:rsidRDefault="00E963E2" w:rsidP="00E963E2">
            <w:pPr>
              <w:pStyle w:val="23"/>
              <w:shd w:val="clear" w:color="auto" w:fill="auto"/>
              <w:spacing w:before="0" w:after="0" w:line="220" w:lineRule="exact"/>
              <w:ind w:firstLine="0"/>
              <w:jc w:val="center"/>
            </w:pPr>
            <w:r w:rsidRPr="00406BEF">
              <w:rPr>
                <w:rStyle w:val="12"/>
              </w:rPr>
              <w:t>0</w:t>
            </w:r>
          </w:p>
        </w:tc>
        <w:tc>
          <w:tcPr>
            <w:tcW w:w="1195" w:type="dxa"/>
            <w:tcBorders>
              <w:top w:val="single" w:sz="4" w:space="0" w:color="auto"/>
              <w:left w:val="single" w:sz="4" w:space="0" w:color="auto"/>
              <w:bottom w:val="single" w:sz="4" w:space="0" w:color="auto"/>
            </w:tcBorders>
            <w:shd w:val="clear" w:color="auto" w:fill="FFFFFF"/>
          </w:tcPr>
          <w:p w14:paraId="4DA9DBED" w14:textId="77777777" w:rsidR="00E963E2" w:rsidRPr="00406BEF" w:rsidRDefault="00E963E2" w:rsidP="00E963E2">
            <w:pPr>
              <w:pStyle w:val="23"/>
              <w:shd w:val="clear" w:color="auto" w:fill="auto"/>
              <w:spacing w:before="0" w:after="0" w:line="220" w:lineRule="exact"/>
              <w:ind w:firstLine="0"/>
              <w:jc w:val="center"/>
            </w:pPr>
            <w:r w:rsidRPr="00406BEF">
              <w:rPr>
                <w:rStyle w:val="11"/>
              </w:rPr>
              <w:t>0,06</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14:paraId="08670272" w14:textId="77777777" w:rsidR="00E963E2" w:rsidRPr="00406BEF" w:rsidRDefault="00E963E2" w:rsidP="00E963E2">
            <w:pPr>
              <w:pStyle w:val="23"/>
              <w:shd w:val="clear" w:color="auto" w:fill="auto"/>
              <w:spacing w:before="0" w:after="0" w:line="220" w:lineRule="exact"/>
              <w:ind w:firstLine="0"/>
              <w:jc w:val="center"/>
            </w:pPr>
            <w:r w:rsidRPr="00406BEF">
              <w:rPr>
                <w:rStyle w:val="12"/>
              </w:rPr>
              <w:t>121</w:t>
            </w:r>
          </w:p>
        </w:tc>
      </w:tr>
    </w:tbl>
    <w:p w14:paraId="3D0EE263" w14:textId="77777777" w:rsidR="00E963E2" w:rsidRPr="00406BEF" w:rsidRDefault="00E963E2" w:rsidP="00E963E2">
      <w:pPr>
        <w:spacing w:after="0" w:line="240" w:lineRule="auto"/>
        <w:jc w:val="center"/>
        <w:rPr>
          <w:rFonts w:ascii="Times New Roman" w:hAnsi="Times New Roman" w:cs="Times New Roman"/>
        </w:rPr>
      </w:pPr>
    </w:p>
    <w:p w14:paraId="31E5F8D9" w14:textId="038AEAD7" w:rsidR="00E963E2" w:rsidRPr="00406BEF" w:rsidRDefault="00E963E2">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E963E2" w:rsidRPr="00406BEF" w14:paraId="1BF9E40B" w14:textId="77777777" w:rsidTr="00422FF7">
        <w:tc>
          <w:tcPr>
            <w:tcW w:w="4683" w:type="dxa"/>
          </w:tcPr>
          <w:p w14:paraId="52849622" w14:textId="77777777" w:rsidR="00E963E2" w:rsidRPr="00406BEF" w:rsidRDefault="00E963E2"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3807B48" w14:textId="77777777" w:rsidR="00E963E2" w:rsidRPr="00406BEF" w:rsidRDefault="00E963E2" w:rsidP="00422FF7">
            <w:pPr>
              <w:rPr>
                <w:rFonts w:ascii="Times New Roman" w:hAnsi="Times New Roman" w:cs="Times New Roman"/>
                <w:sz w:val="18"/>
                <w:szCs w:val="18"/>
                <w:lang w:val="ru-RU"/>
              </w:rPr>
            </w:pPr>
          </w:p>
          <w:p w14:paraId="33064655" w14:textId="77777777" w:rsidR="00E963E2" w:rsidRPr="00406BEF" w:rsidRDefault="00E963E2"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2C5082B" w14:textId="77777777" w:rsidR="00E963E2" w:rsidRPr="00406BEF" w:rsidRDefault="00E963E2"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BD71291" w14:textId="77777777" w:rsidR="00E963E2" w:rsidRPr="00406BEF" w:rsidRDefault="00E963E2"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4F0204F" w14:textId="77777777" w:rsidR="00E963E2" w:rsidRPr="00406BEF" w:rsidRDefault="00E963E2"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B147C86" w14:textId="7B87C6D6" w:rsidR="00E963E2" w:rsidRPr="00406BEF" w:rsidRDefault="00E963E2"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163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35FDE26" w14:textId="50C2B8CC" w:rsidR="004C44CC" w:rsidRPr="00406BEF" w:rsidRDefault="004C44CC" w:rsidP="004C44CC">
      <w:pPr>
        <w:spacing w:after="0" w:line="240" w:lineRule="auto"/>
        <w:rPr>
          <w:rFonts w:ascii="Times New Roman" w:hAnsi="Times New Roman" w:cs="Times New Roman"/>
        </w:rPr>
      </w:pPr>
    </w:p>
    <w:p w14:paraId="51D8F595" w14:textId="55A2FC59" w:rsidR="00E963E2" w:rsidRPr="00406BEF" w:rsidRDefault="00E963E2" w:rsidP="00E963E2">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68B7C17D" wp14:editId="6C86CC79">
            <wp:extent cx="5934075" cy="3124200"/>
            <wp:effectExtent l="0" t="0" r="0" b="0"/>
            <wp:docPr id="353" name="Рисунок 94" descr="image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age10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34075" cy="3124200"/>
                    </a:xfrm>
                    <a:prstGeom prst="rect">
                      <a:avLst/>
                    </a:prstGeom>
                    <a:noFill/>
                    <a:ln>
                      <a:noFill/>
                    </a:ln>
                  </pic:spPr>
                </pic:pic>
              </a:graphicData>
            </a:graphic>
          </wp:inline>
        </w:drawing>
      </w:r>
    </w:p>
    <w:p w14:paraId="24B747FF" w14:textId="07F80B5F" w:rsidR="004C44CC" w:rsidRPr="00406BEF" w:rsidRDefault="004C44CC" w:rsidP="00E963E2">
      <w:pPr>
        <w:spacing w:after="0" w:line="240" w:lineRule="auto"/>
        <w:jc w:val="center"/>
        <w:rPr>
          <w:rFonts w:ascii="Times New Roman" w:hAnsi="Times New Roman" w:cs="Times New Roman"/>
        </w:rPr>
      </w:pPr>
      <w:r w:rsidRPr="00406BEF">
        <w:rPr>
          <w:rFonts w:ascii="Times New Roman" w:hAnsi="Times New Roman" w:cs="Times New Roman"/>
        </w:rPr>
        <w:t>Рисунок 4.6-1. Удельная активность радионуклида Cs-137 в пробах растительности, отобранных в районе ИАЭС</w:t>
      </w:r>
    </w:p>
    <w:p w14:paraId="2651CC44" w14:textId="0B522634" w:rsidR="004C44CC" w:rsidRPr="00406BEF" w:rsidRDefault="004C44CC" w:rsidP="004C44CC">
      <w:pPr>
        <w:spacing w:after="0" w:line="240" w:lineRule="auto"/>
        <w:rPr>
          <w:rFonts w:ascii="Times New Roman" w:hAnsi="Times New Roman" w:cs="Times New Roman"/>
        </w:rPr>
      </w:pPr>
    </w:p>
    <w:p w14:paraId="699060E5" w14:textId="244B3341" w:rsidR="00E963E2" w:rsidRPr="00406BEF" w:rsidRDefault="00E963E2" w:rsidP="00E963E2">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73F9FA56" wp14:editId="58059825">
            <wp:extent cx="5934075" cy="3124200"/>
            <wp:effectExtent l="0" t="0" r="0" b="0"/>
            <wp:docPr id="352" name="Рисунок 95" descr="image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10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34075" cy="3124200"/>
                    </a:xfrm>
                    <a:prstGeom prst="rect">
                      <a:avLst/>
                    </a:prstGeom>
                    <a:noFill/>
                    <a:ln>
                      <a:noFill/>
                    </a:ln>
                  </pic:spPr>
                </pic:pic>
              </a:graphicData>
            </a:graphic>
          </wp:inline>
        </w:drawing>
      </w:r>
    </w:p>
    <w:p w14:paraId="2B16233F" w14:textId="77777777" w:rsidR="004C44CC" w:rsidRPr="00406BEF" w:rsidRDefault="004C44CC" w:rsidP="00E963E2">
      <w:pPr>
        <w:spacing w:after="0" w:line="240" w:lineRule="auto"/>
        <w:jc w:val="center"/>
        <w:rPr>
          <w:rFonts w:ascii="Times New Roman" w:hAnsi="Times New Roman" w:cs="Times New Roman"/>
        </w:rPr>
      </w:pPr>
      <w:r w:rsidRPr="00406BEF">
        <w:rPr>
          <w:rFonts w:ascii="Times New Roman" w:hAnsi="Times New Roman" w:cs="Times New Roman"/>
        </w:rPr>
        <w:t>Рисунок 4.6-2. Удельная активность радионуклида Cs-137 в пробах живой природы, отобранных в районе ИАЭС</w:t>
      </w:r>
    </w:p>
    <w:p w14:paraId="0B52F9DD" w14:textId="77777777" w:rsidR="004C44CC" w:rsidRPr="00406BEF" w:rsidRDefault="004C44CC" w:rsidP="00E963E2">
      <w:pPr>
        <w:spacing w:after="0" w:line="240" w:lineRule="auto"/>
        <w:ind w:firstLine="709"/>
        <w:jc w:val="both"/>
        <w:rPr>
          <w:rFonts w:ascii="Times New Roman" w:hAnsi="Times New Roman" w:cs="Times New Roman"/>
        </w:rPr>
      </w:pPr>
    </w:p>
    <w:p w14:paraId="02D00100" w14:textId="6BCEDB27" w:rsidR="00E963E2" w:rsidRPr="00406BEF" w:rsidRDefault="004C44CC" w:rsidP="00E963E2">
      <w:pPr>
        <w:spacing w:after="0" w:line="240" w:lineRule="auto"/>
        <w:ind w:firstLine="709"/>
        <w:jc w:val="both"/>
        <w:rPr>
          <w:rFonts w:ascii="Times New Roman" w:hAnsi="Times New Roman" w:cs="Times New Roman"/>
        </w:rPr>
      </w:pPr>
      <w:r w:rsidRPr="00406BEF">
        <w:rPr>
          <w:rFonts w:ascii="Times New Roman" w:hAnsi="Times New Roman" w:cs="Times New Roman"/>
        </w:rPr>
        <w:t>Загрязнение пищевого сырья в Литве измеряется в рамках государственной программы радиологического мониторинга окружающей среды [88], [103] и др. По сравнению с другими районами Литвы удельные активности радионуклидов в компонентах биологической среды в зоне наблюдения ИАЭС не отличаются. Концентрации Cs-137 в пробах рыбы, измеренные при радиологическом мониторинге ИАЭС и государственном мониторинге в Литве, показаны на Рисунке 4.6-3. Более высокая удельная активность Cs-137 обнаруживается в пробах грибов,</w:t>
      </w:r>
      <w:r w:rsidR="00E963E2" w:rsidRPr="00406BEF">
        <w:rPr>
          <w:rFonts w:ascii="Times New Roman" w:hAnsi="Times New Roman" w:cs="Times New Roman"/>
        </w:rPr>
        <w:br/>
      </w:r>
    </w:p>
    <w:p w14:paraId="535F4C65" w14:textId="77777777" w:rsidR="00E963E2" w:rsidRPr="00406BEF" w:rsidRDefault="00E963E2">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E963E2" w:rsidRPr="00406BEF" w14:paraId="1D165777" w14:textId="77777777" w:rsidTr="00422FF7">
        <w:tc>
          <w:tcPr>
            <w:tcW w:w="4683" w:type="dxa"/>
          </w:tcPr>
          <w:p w14:paraId="3C78FB32" w14:textId="77777777" w:rsidR="00E963E2" w:rsidRPr="00406BEF" w:rsidRDefault="00E963E2"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08496FC7" w14:textId="77777777" w:rsidR="00E963E2" w:rsidRPr="00406BEF" w:rsidRDefault="00E963E2" w:rsidP="00422FF7">
            <w:pPr>
              <w:rPr>
                <w:rFonts w:ascii="Times New Roman" w:hAnsi="Times New Roman" w:cs="Times New Roman"/>
                <w:sz w:val="18"/>
                <w:szCs w:val="18"/>
                <w:lang w:val="ru-RU"/>
              </w:rPr>
            </w:pPr>
          </w:p>
          <w:p w14:paraId="0451EB21" w14:textId="77777777" w:rsidR="00E963E2" w:rsidRPr="00406BEF" w:rsidRDefault="00E963E2"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5B60F8D" w14:textId="77777777" w:rsidR="00E963E2" w:rsidRPr="00406BEF" w:rsidRDefault="00E963E2"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47F87C3" w14:textId="77777777" w:rsidR="00E963E2" w:rsidRPr="00406BEF" w:rsidRDefault="00E963E2"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B882120" w14:textId="77777777" w:rsidR="00E963E2" w:rsidRPr="00406BEF" w:rsidRDefault="00E963E2"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06BA7EF" w14:textId="40E46139" w:rsidR="00E963E2" w:rsidRPr="00406BEF" w:rsidRDefault="00E963E2"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164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190C6E0" w14:textId="77777777" w:rsidR="00E963E2" w:rsidRPr="00406BEF" w:rsidRDefault="00E963E2" w:rsidP="004C44CC">
      <w:pPr>
        <w:spacing w:after="0" w:line="240" w:lineRule="auto"/>
        <w:rPr>
          <w:rFonts w:ascii="Times New Roman" w:hAnsi="Times New Roman" w:cs="Times New Roman"/>
        </w:rPr>
      </w:pPr>
    </w:p>
    <w:p w14:paraId="09483BD3" w14:textId="4A2A4FC6" w:rsidR="004C44CC" w:rsidRPr="00406BEF" w:rsidRDefault="004C44CC" w:rsidP="00E963E2">
      <w:pPr>
        <w:spacing w:after="0" w:line="240" w:lineRule="auto"/>
        <w:jc w:val="both"/>
        <w:rPr>
          <w:rFonts w:ascii="Times New Roman" w:hAnsi="Times New Roman" w:cs="Times New Roman"/>
        </w:rPr>
      </w:pPr>
      <w:r w:rsidRPr="00406BEF">
        <w:rPr>
          <w:rFonts w:ascii="Times New Roman" w:hAnsi="Times New Roman" w:cs="Times New Roman"/>
        </w:rPr>
        <w:t>собранных в лесах юго-западной Литвы, поскольку эта часть Литвы пострадала от прохождения радиоактивного облака после аварии на ЧАЭС.</w:t>
      </w:r>
    </w:p>
    <w:p w14:paraId="332BCB65" w14:textId="3CCF3CDD" w:rsidR="004C44CC" w:rsidRPr="00406BEF" w:rsidRDefault="004C44CC" w:rsidP="004C44CC">
      <w:pPr>
        <w:spacing w:after="0" w:line="240" w:lineRule="auto"/>
        <w:rPr>
          <w:rFonts w:ascii="Times New Roman" w:hAnsi="Times New Roman" w:cs="Times New Roman"/>
        </w:rPr>
      </w:pPr>
    </w:p>
    <w:p w14:paraId="755EB536" w14:textId="4E1D3AEF" w:rsidR="00E963E2" w:rsidRPr="00406BEF" w:rsidRDefault="00E963E2" w:rsidP="00E963E2">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526AD29E" wp14:editId="671ED189">
            <wp:extent cx="5648325" cy="2324100"/>
            <wp:effectExtent l="0" t="0" r="0" b="0"/>
            <wp:docPr id="351" name="Рисунок 96" descr="image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age10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48325" cy="2324100"/>
                    </a:xfrm>
                    <a:prstGeom prst="rect">
                      <a:avLst/>
                    </a:prstGeom>
                    <a:noFill/>
                    <a:ln>
                      <a:noFill/>
                    </a:ln>
                  </pic:spPr>
                </pic:pic>
              </a:graphicData>
            </a:graphic>
          </wp:inline>
        </w:drawing>
      </w:r>
    </w:p>
    <w:p w14:paraId="3226AEF2" w14:textId="77777777" w:rsidR="004C44CC" w:rsidRPr="00406BEF" w:rsidRDefault="004C44CC" w:rsidP="00E963E2">
      <w:pPr>
        <w:spacing w:after="0" w:line="240" w:lineRule="auto"/>
        <w:jc w:val="center"/>
        <w:rPr>
          <w:rFonts w:ascii="Times New Roman" w:hAnsi="Times New Roman" w:cs="Times New Roman"/>
        </w:rPr>
      </w:pPr>
      <w:r w:rsidRPr="00406BEF">
        <w:rPr>
          <w:rFonts w:ascii="Times New Roman" w:hAnsi="Times New Roman" w:cs="Times New Roman"/>
        </w:rPr>
        <w:t>Рисунок 4.6-3. Средняя удельная активность радионуклида Cs-137 в пробах рыбы, отобранных в отдельных регионах Литвы в рамках программы радиологического мониторинга ИАЭС (ИАЭС) и государственной программы радиологического мониторинга (ГМ)</w:t>
      </w:r>
    </w:p>
    <w:p w14:paraId="111237CF" w14:textId="77777777" w:rsidR="004C44CC" w:rsidRPr="00406BEF" w:rsidRDefault="004C44CC" w:rsidP="00E963E2">
      <w:pPr>
        <w:spacing w:after="0" w:line="240" w:lineRule="auto"/>
        <w:jc w:val="center"/>
        <w:rPr>
          <w:rFonts w:ascii="Times New Roman" w:hAnsi="Times New Roman" w:cs="Times New Roman"/>
        </w:rPr>
      </w:pPr>
    </w:p>
    <w:p w14:paraId="02F3B507" w14:textId="77777777" w:rsidR="004C44CC" w:rsidRPr="00406BEF" w:rsidRDefault="004C44CC" w:rsidP="00E963E2">
      <w:pPr>
        <w:spacing w:after="0" w:line="240" w:lineRule="auto"/>
        <w:ind w:firstLine="709"/>
        <w:jc w:val="both"/>
        <w:rPr>
          <w:rFonts w:ascii="Times New Roman" w:hAnsi="Times New Roman" w:cs="Times New Roman"/>
        </w:rPr>
      </w:pPr>
      <w:r w:rsidRPr="00406BEF">
        <w:rPr>
          <w:rFonts w:ascii="Times New Roman" w:hAnsi="Times New Roman" w:cs="Times New Roman"/>
        </w:rPr>
        <w:t>Качество воды и радиоактивное загрязнение озера Друкшяй обобщены в Разделах 4.1.1.3 и 4.1.1.4. По физико-химическим показателям озеро Друкшяй классифицируется как имеющее очень хорошее или хорошее экологическое состояние. Значения БПК₇, аммонийного азота, нитритного азота, фосфатного фосфора соответствуют требованиям показателей качества, применяемых к водоёмам для карповых рыб. Объёмная активность радионуклидов в воде озера Друкшяй низка, измеряемые активности отдельных радионуклидов часто ниже минимально детектируемых пределов. По сравнению с другими литовскими водоёмами, не находящимися в зоне влияния ИАЭС и где проводится государственный радиологический мониторинг (Каунасское водохранилище, озеро Плателиай), объёмные активности Cs-137 и Sr-90 в воде озера Друкшяй не являются исключительными и соответствуют значениям, измеренным в других местах.</w:t>
      </w:r>
    </w:p>
    <w:p w14:paraId="5A748331" w14:textId="77777777" w:rsidR="004C44CC" w:rsidRPr="00406BEF" w:rsidRDefault="004C44CC" w:rsidP="00E963E2">
      <w:pPr>
        <w:spacing w:after="0" w:line="240" w:lineRule="auto"/>
        <w:ind w:firstLine="709"/>
        <w:jc w:val="both"/>
        <w:rPr>
          <w:rFonts w:ascii="Times New Roman" w:hAnsi="Times New Roman" w:cs="Times New Roman"/>
        </w:rPr>
      </w:pPr>
    </w:p>
    <w:p w14:paraId="42D9CABE" w14:textId="299C0554" w:rsidR="00E963E2" w:rsidRPr="00406BEF" w:rsidRDefault="004C44CC" w:rsidP="00E963E2">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Фоновые уровни ионизирующего излучения вблизи площадки ИАЭС и в более удалённых районах обобщены в Разделе 4.9.3.2. Повышение фонового ионизирующего излучения измеряется в западной части площадки ИАЭС и связано с накопленными в период эксплуатации ИАЭС </w:t>
      </w:r>
      <w:r w:rsidR="00EB4EDB" w:rsidRPr="00406BEF">
        <w:rPr>
          <w:rFonts w:ascii="Times New Roman" w:hAnsi="Times New Roman" w:cs="Times New Roman"/>
        </w:rPr>
        <w:t>РО</w:t>
      </w:r>
      <w:r w:rsidRPr="00406BEF">
        <w:rPr>
          <w:rFonts w:ascii="Times New Roman" w:hAnsi="Times New Roman" w:cs="Times New Roman"/>
        </w:rPr>
        <w:t xml:space="preserve"> в хранилищах. После удаления </w:t>
      </w:r>
      <w:r w:rsidR="00EB4EDB" w:rsidRPr="00406BEF">
        <w:rPr>
          <w:rFonts w:ascii="Times New Roman" w:hAnsi="Times New Roman" w:cs="Times New Roman"/>
        </w:rPr>
        <w:t>РО</w:t>
      </w:r>
      <w:r w:rsidRPr="00406BEF">
        <w:rPr>
          <w:rFonts w:ascii="Times New Roman" w:hAnsi="Times New Roman" w:cs="Times New Roman"/>
        </w:rPr>
        <w:t xml:space="preserve"> (особенно группы G3) из существующих хранилищ (см. Раздел 3.2.2) этот источник ионизирующего излучения будет устранён. Мощность дозы гамма-излучения за пределами 3-километровой санитарно-защитной зоны ИАЭС не отличается от мощности дозы в более удалённых районах.</w:t>
      </w:r>
    </w:p>
    <w:p w14:paraId="6EDA4C48" w14:textId="77777777" w:rsidR="00E963E2" w:rsidRPr="00406BEF" w:rsidRDefault="00E963E2">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E963E2" w:rsidRPr="00406BEF" w14:paraId="2DDEAB8C" w14:textId="77777777" w:rsidTr="00422FF7">
        <w:tc>
          <w:tcPr>
            <w:tcW w:w="4683" w:type="dxa"/>
          </w:tcPr>
          <w:p w14:paraId="35DE539C" w14:textId="77777777" w:rsidR="00E963E2" w:rsidRPr="00406BEF" w:rsidRDefault="00E963E2"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D3A67B6" w14:textId="77777777" w:rsidR="00E963E2" w:rsidRPr="00406BEF" w:rsidRDefault="00E963E2" w:rsidP="00422FF7">
            <w:pPr>
              <w:rPr>
                <w:rFonts w:ascii="Times New Roman" w:hAnsi="Times New Roman" w:cs="Times New Roman"/>
                <w:sz w:val="18"/>
                <w:szCs w:val="18"/>
                <w:lang w:val="ru-RU"/>
              </w:rPr>
            </w:pPr>
          </w:p>
          <w:p w14:paraId="34A98D94" w14:textId="77777777" w:rsidR="00E963E2" w:rsidRPr="00406BEF" w:rsidRDefault="00E963E2"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7A94626" w14:textId="77777777" w:rsidR="00E963E2" w:rsidRPr="00406BEF" w:rsidRDefault="00E963E2"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3F50269" w14:textId="77777777" w:rsidR="00E963E2" w:rsidRPr="00406BEF" w:rsidRDefault="00E963E2"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96A517B" w14:textId="77777777" w:rsidR="00E963E2" w:rsidRPr="00406BEF" w:rsidRDefault="00E963E2"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EC4C5A3" w14:textId="54B1C6D2" w:rsidR="00E963E2" w:rsidRPr="00406BEF" w:rsidRDefault="00E963E2"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165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F2BD9D5" w14:textId="77777777" w:rsidR="004C44CC" w:rsidRPr="00406BEF" w:rsidRDefault="004C44CC" w:rsidP="004C44CC">
      <w:pPr>
        <w:spacing w:after="0" w:line="240" w:lineRule="auto"/>
        <w:rPr>
          <w:rFonts w:ascii="Times New Roman" w:hAnsi="Times New Roman" w:cs="Times New Roman"/>
        </w:rPr>
      </w:pPr>
    </w:p>
    <w:p w14:paraId="157636E1" w14:textId="63CE79A5" w:rsidR="004C44CC" w:rsidRPr="00406BEF" w:rsidRDefault="004C44CC" w:rsidP="00E963E2">
      <w:pPr>
        <w:spacing w:after="0" w:line="240" w:lineRule="auto"/>
        <w:outlineLvl w:val="2"/>
        <w:rPr>
          <w:rFonts w:ascii="Times New Roman" w:hAnsi="Times New Roman" w:cs="Times New Roman"/>
          <w:b/>
        </w:rPr>
      </w:pPr>
      <w:bookmarkStart w:id="48" w:name="_Toc217406047"/>
      <w:r w:rsidRPr="00406BEF">
        <w:rPr>
          <w:rFonts w:ascii="Times New Roman" w:hAnsi="Times New Roman" w:cs="Times New Roman"/>
          <w:b/>
        </w:rPr>
        <w:t>4.6.2</w:t>
      </w:r>
      <w:r w:rsidR="00E963E2" w:rsidRPr="00406BEF">
        <w:rPr>
          <w:rFonts w:ascii="Times New Roman" w:hAnsi="Times New Roman" w:cs="Times New Roman"/>
          <w:b/>
        </w:rPr>
        <w:tab/>
      </w:r>
      <w:r w:rsidRPr="00406BEF">
        <w:rPr>
          <w:rFonts w:ascii="Times New Roman" w:hAnsi="Times New Roman" w:cs="Times New Roman"/>
          <w:b/>
        </w:rPr>
        <w:t>Охраняемые территории</w:t>
      </w:r>
      <w:bookmarkEnd w:id="48"/>
    </w:p>
    <w:p w14:paraId="33BC9B18" w14:textId="77777777" w:rsidR="00E963E2" w:rsidRPr="00406BEF" w:rsidRDefault="00E963E2" w:rsidP="00F422A6">
      <w:pPr>
        <w:spacing w:after="0" w:line="240" w:lineRule="auto"/>
        <w:ind w:firstLine="709"/>
        <w:jc w:val="both"/>
        <w:rPr>
          <w:rFonts w:ascii="Times New Roman" w:hAnsi="Times New Roman" w:cs="Times New Roman"/>
        </w:rPr>
      </w:pPr>
    </w:p>
    <w:p w14:paraId="732408E9" w14:textId="6E706F33" w:rsidR="004C44CC" w:rsidRPr="00406BEF" w:rsidRDefault="004C44CC" w:rsidP="00F422A6">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Экологическая сеть «НАТУРА 2000» </w:t>
      </w:r>
      <w:r w:rsidR="00AC6D92">
        <w:rPr>
          <w:rFonts w:ascii="Times New Roman" w:hAnsi="Times New Roman" w:cs="Times New Roman"/>
        </w:rPr>
        <w:t xml:space="preserve"> – </w:t>
      </w:r>
      <w:r w:rsidRPr="00406BEF">
        <w:rPr>
          <w:rFonts w:ascii="Times New Roman" w:hAnsi="Times New Roman" w:cs="Times New Roman"/>
        </w:rPr>
        <w:t xml:space="preserve"> это сеть охраняемых территорий Европейского сообщества, создаваемая при реализации Директив Совета Европейских сообществ 79/409/ЕЭС [89] и 92/43/ЕЭС [90]. В соответствии с Директивой Совета Европейских сообществ 79/409/ЕЭС от 2 апреля 1979 г. о сохранении диких птиц создаются специальные охраняемые районы (СПО), а при реализации Директивы Совета 92/43/ЕЭС от 21 мая 1992 г. о сохранении естественных мест обитания диких животных и дикой флоры создаются специальные районы охраны (СПО).</w:t>
      </w:r>
    </w:p>
    <w:p w14:paraId="11DCBCA6" w14:textId="075DBF2C" w:rsidR="004C44CC" w:rsidRPr="00406BEF" w:rsidRDefault="004C44CC" w:rsidP="00F422A6">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Потенциальные территории НАТУРА 2000 </w:t>
      </w:r>
      <w:r w:rsidR="00AC6D92">
        <w:rPr>
          <w:rFonts w:ascii="Times New Roman" w:hAnsi="Times New Roman" w:cs="Times New Roman"/>
        </w:rPr>
        <w:t xml:space="preserve"> – </w:t>
      </w:r>
      <w:r w:rsidRPr="00406BEF">
        <w:rPr>
          <w:rFonts w:ascii="Times New Roman" w:hAnsi="Times New Roman" w:cs="Times New Roman"/>
        </w:rPr>
        <w:t xml:space="preserve"> это территории, соответствующие установленным критериям отбора специальных районов охраны (СПО), и указанные в перечне, утверждённом Министром охраны окружающей среды [91], а также территории, где в соответствии с требованиями, изложенными в статье 24 Закона Литовской Республики об охраняемых территориях [92], создаются охраняемые территории с целью присвоения им статуса специальных охраняемых районов (СПО).</w:t>
      </w:r>
    </w:p>
    <w:p w14:paraId="4CDE6BE8" w14:textId="77777777" w:rsidR="004C44CC" w:rsidRPr="00406BEF" w:rsidRDefault="004C44CC" w:rsidP="00F422A6">
      <w:pPr>
        <w:spacing w:after="0" w:line="240" w:lineRule="auto"/>
        <w:ind w:firstLine="709"/>
        <w:jc w:val="both"/>
        <w:rPr>
          <w:rFonts w:ascii="Times New Roman" w:hAnsi="Times New Roman" w:cs="Times New Roman"/>
        </w:rPr>
      </w:pPr>
      <w:r w:rsidRPr="00406BEF">
        <w:rPr>
          <w:rFonts w:ascii="Times New Roman" w:hAnsi="Times New Roman" w:cs="Times New Roman"/>
        </w:rPr>
        <w:t>До создания СПО на основе научных исследований отбираются потенциальные СПО, и перечень представляется Европейской комиссии (ЕК). После утверждения потенциальных СПО ЕК государства-члены приступают к их созданию. При создании СПО в первую очередь на основе научных критериев и данных исследований отбираются наиболее подходящие территории. На основе этих отобранных территорий создаются национальные охраняемые территории, которым впоследствии присваивается статус европейских СПО.</w:t>
      </w:r>
    </w:p>
    <w:p w14:paraId="70564CBC" w14:textId="77777777" w:rsidR="004C44CC" w:rsidRPr="00406BEF" w:rsidRDefault="004C44CC" w:rsidP="00F422A6">
      <w:pPr>
        <w:spacing w:after="0" w:line="240" w:lineRule="auto"/>
        <w:ind w:firstLine="709"/>
        <w:jc w:val="both"/>
        <w:rPr>
          <w:rFonts w:ascii="Times New Roman" w:hAnsi="Times New Roman" w:cs="Times New Roman"/>
        </w:rPr>
      </w:pPr>
      <w:r w:rsidRPr="00406BEF">
        <w:rPr>
          <w:rFonts w:ascii="Times New Roman" w:hAnsi="Times New Roman" w:cs="Times New Roman"/>
        </w:rPr>
        <w:t>Ближайшие к ИАЭС территории сети НАТУРА 2000 показаны на Рисунке 4.6-4. Ближайшие охраняемые территории к ИАЭС:</w:t>
      </w:r>
    </w:p>
    <w:p w14:paraId="314FE148" w14:textId="4E95CE64" w:rsidR="004C44CC" w:rsidRPr="00406BEF" w:rsidRDefault="004C44CC" w:rsidP="00F724AC">
      <w:pPr>
        <w:pStyle w:val="a8"/>
        <w:numPr>
          <w:ilvl w:val="0"/>
          <w:numId w:val="31"/>
        </w:numPr>
        <w:spacing w:after="0" w:line="240" w:lineRule="auto"/>
        <w:ind w:left="0" w:firstLine="709"/>
        <w:jc w:val="both"/>
        <w:rPr>
          <w:rFonts w:ascii="Times New Roman" w:hAnsi="Times New Roman" w:cs="Times New Roman"/>
        </w:rPr>
      </w:pPr>
      <w:r w:rsidRPr="00406BEF">
        <w:rPr>
          <w:rFonts w:ascii="Times New Roman" w:hAnsi="Times New Roman" w:cs="Times New Roman"/>
        </w:rPr>
        <w:t xml:space="preserve">4,5 км к северо-западу </w:t>
      </w:r>
      <w:r w:rsidR="00AC6D92">
        <w:rPr>
          <w:rFonts w:ascii="Times New Roman" w:hAnsi="Times New Roman" w:cs="Times New Roman"/>
        </w:rPr>
        <w:t xml:space="preserve"> – </w:t>
      </w:r>
      <w:r w:rsidRPr="00406BEF">
        <w:rPr>
          <w:rFonts w:ascii="Times New Roman" w:hAnsi="Times New Roman" w:cs="Times New Roman"/>
        </w:rPr>
        <w:t xml:space="preserve"> гидрографический заказник Смалва;</w:t>
      </w:r>
    </w:p>
    <w:p w14:paraId="60826437" w14:textId="15ED90AF" w:rsidR="004C44CC" w:rsidRPr="00406BEF" w:rsidRDefault="004C44CC" w:rsidP="00F724AC">
      <w:pPr>
        <w:pStyle w:val="a8"/>
        <w:numPr>
          <w:ilvl w:val="0"/>
          <w:numId w:val="31"/>
        </w:numPr>
        <w:spacing w:after="0" w:line="240" w:lineRule="auto"/>
        <w:ind w:left="0" w:firstLine="709"/>
        <w:jc w:val="both"/>
        <w:rPr>
          <w:rFonts w:ascii="Times New Roman" w:hAnsi="Times New Roman" w:cs="Times New Roman"/>
        </w:rPr>
      </w:pPr>
      <w:r w:rsidRPr="00406BEF">
        <w:rPr>
          <w:rFonts w:ascii="Times New Roman" w:hAnsi="Times New Roman" w:cs="Times New Roman"/>
        </w:rPr>
        <w:t xml:space="preserve">9,5 км к западу </w:t>
      </w:r>
      <w:r w:rsidR="00AC6D92">
        <w:rPr>
          <w:rFonts w:ascii="Times New Roman" w:hAnsi="Times New Roman" w:cs="Times New Roman"/>
        </w:rPr>
        <w:t xml:space="preserve"> – </w:t>
      </w:r>
      <w:r w:rsidRPr="00406BEF">
        <w:rPr>
          <w:rFonts w:ascii="Times New Roman" w:hAnsi="Times New Roman" w:cs="Times New Roman"/>
        </w:rPr>
        <w:t xml:space="preserve"> ландшафтный заказник Смалва;</w:t>
      </w:r>
    </w:p>
    <w:p w14:paraId="054B82C0" w14:textId="4959975A" w:rsidR="004C44CC" w:rsidRPr="00406BEF" w:rsidRDefault="004C44CC" w:rsidP="00F724AC">
      <w:pPr>
        <w:pStyle w:val="a8"/>
        <w:numPr>
          <w:ilvl w:val="0"/>
          <w:numId w:val="31"/>
        </w:numPr>
        <w:spacing w:after="0" w:line="240" w:lineRule="auto"/>
        <w:ind w:left="0" w:firstLine="709"/>
        <w:jc w:val="both"/>
        <w:rPr>
          <w:rFonts w:ascii="Times New Roman" w:hAnsi="Times New Roman" w:cs="Times New Roman"/>
        </w:rPr>
      </w:pPr>
      <w:r w:rsidRPr="00406BEF">
        <w:rPr>
          <w:rFonts w:ascii="Times New Roman" w:hAnsi="Times New Roman" w:cs="Times New Roman"/>
        </w:rPr>
        <w:t xml:space="preserve">12,5 км к юго-западу </w:t>
      </w:r>
      <w:r w:rsidR="00AC6D92">
        <w:rPr>
          <w:rFonts w:ascii="Times New Roman" w:hAnsi="Times New Roman" w:cs="Times New Roman"/>
        </w:rPr>
        <w:t xml:space="preserve"> – </w:t>
      </w:r>
      <w:r w:rsidRPr="00406BEF">
        <w:rPr>
          <w:rFonts w:ascii="Times New Roman" w:hAnsi="Times New Roman" w:cs="Times New Roman"/>
        </w:rPr>
        <w:t xml:space="preserve"> телематологический заказник Пушнис;</w:t>
      </w:r>
    </w:p>
    <w:p w14:paraId="3CE3C163" w14:textId="42C7753E" w:rsidR="00F422A6" w:rsidRPr="00406BEF" w:rsidRDefault="004C44CC" w:rsidP="00F724AC">
      <w:pPr>
        <w:pStyle w:val="a8"/>
        <w:numPr>
          <w:ilvl w:val="0"/>
          <w:numId w:val="31"/>
        </w:numPr>
        <w:spacing w:after="0" w:line="240" w:lineRule="auto"/>
        <w:ind w:left="0" w:firstLine="709"/>
        <w:jc w:val="both"/>
        <w:rPr>
          <w:rFonts w:ascii="Times New Roman" w:hAnsi="Times New Roman" w:cs="Times New Roman"/>
        </w:rPr>
      </w:pPr>
      <w:r w:rsidRPr="00406BEF">
        <w:rPr>
          <w:rFonts w:ascii="Times New Roman" w:hAnsi="Times New Roman" w:cs="Times New Roman"/>
        </w:rPr>
        <w:t xml:space="preserve">12,5 км к западу </w:t>
      </w:r>
      <w:r w:rsidR="00AC6D92">
        <w:rPr>
          <w:rFonts w:ascii="Times New Roman" w:hAnsi="Times New Roman" w:cs="Times New Roman"/>
        </w:rPr>
        <w:t xml:space="preserve"> – </w:t>
      </w:r>
      <w:r w:rsidRPr="00406BEF">
        <w:rPr>
          <w:rFonts w:ascii="Times New Roman" w:hAnsi="Times New Roman" w:cs="Times New Roman"/>
        </w:rPr>
        <w:t xml:space="preserve"> региональный парк Гражуте.</w:t>
      </w:r>
    </w:p>
    <w:p w14:paraId="75460C4C" w14:textId="77777777" w:rsidR="00F422A6" w:rsidRPr="00406BEF" w:rsidRDefault="00F422A6">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422A6" w:rsidRPr="00406BEF" w14:paraId="3888263A" w14:textId="77777777" w:rsidTr="00422FF7">
        <w:tc>
          <w:tcPr>
            <w:tcW w:w="4683" w:type="dxa"/>
          </w:tcPr>
          <w:p w14:paraId="69502C6D" w14:textId="77777777" w:rsidR="00F422A6" w:rsidRPr="00406BEF" w:rsidRDefault="00F422A6"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3C53BD9" w14:textId="77777777" w:rsidR="00F422A6" w:rsidRPr="00406BEF" w:rsidRDefault="00F422A6" w:rsidP="00422FF7">
            <w:pPr>
              <w:rPr>
                <w:rFonts w:ascii="Times New Roman" w:hAnsi="Times New Roman" w:cs="Times New Roman"/>
                <w:sz w:val="18"/>
                <w:szCs w:val="18"/>
                <w:lang w:val="ru-RU"/>
              </w:rPr>
            </w:pPr>
          </w:p>
          <w:p w14:paraId="0095BD0B" w14:textId="77777777" w:rsidR="00F422A6" w:rsidRPr="00406BEF" w:rsidRDefault="00F422A6"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B81EDDF" w14:textId="77777777" w:rsidR="00F422A6" w:rsidRPr="00406BEF" w:rsidRDefault="00F422A6"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28F3133" w14:textId="77777777" w:rsidR="00F422A6" w:rsidRPr="00406BEF" w:rsidRDefault="00F422A6"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A5F1E73" w14:textId="77777777" w:rsidR="00F422A6" w:rsidRPr="00406BEF" w:rsidRDefault="00F422A6"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E1FE45A" w14:textId="1DC4D9E5" w:rsidR="00F422A6" w:rsidRPr="00406BEF" w:rsidRDefault="00F422A6"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166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BB001CC" w14:textId="1B52ACC8" w:rsidR="004C44CC" w:rsidRPr="00406BEF" w:rsidRDefault="004C44CC" w:rsidP="004C44CC">
      <w:pPr>
        <w:spacing w:after="0" w:line="240" w:lineRule="auto"/>
        <w:rPr>
          <w:rFonts w:ascii="Times New Roman" w:hAnsi="Times New Roman" w:cs="Times New Roman"/>
        </w:rPr>
      </w:pPr>
    </w:p>
    <w:p w14:paraId="4DBB4128" w14:textId="52451661" w:rsidR="00F422A6" w:rsidRPr="00406BEF" w:rsidRDefault="00F422A6" w:rsidP="00F422A6">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3F786832" wp14:editId="74A358A1">
            <wp:extent cx="5939790" cy="4864883"/>
            <wp:effectExtent l="0" t="0" r="3810" b="0"/>
            <wp:docPr id="350" name="Рисунок 97" descr="image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10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39790" cy="4864883"/>
                    </a:xfrm>
                    <a:prstGeom prst="rect">
                      <a:avLst/>
                    </a:prstGeom>
                    <a:noFill/>
                    <a:ln>
                      <a:noFill/>
                    </a:ln>
                  </pic:spPr>
                </pic:pic>
              </a:graphicData>
            </a:graphic>
          </wp:inline>
        </w:drawing>
      </w:r>
    </w:p>
    <w:p w14:paraId="087ED14E" w14:textId="77777777" w:rsidR="004C44CC" w:rsidRPr="00406BEF" w:rsidRDefault="004C44CC" w:rsidP="00F422A6">
      <w:pPr>
        <w:spacing w:after="0" w:line="240" w:lineRule="auto"/>
        <w:jc w:val="center"/>
        <w:rPr>
          <w:rFonts w:ascii="Times New Roman" w:hAnsi="Times New Roman" w:cs="Times New Roman"/>
        </w:rPr>
      </w:pPr>
      <w:r w:rsidRPr="00406BEF">
        <w:rPr>
          <w:rFonts w:ascii="Times New Roman" w:hAnsi="Times New Roman" w:cs="Times New Roman"/>
        </w:rPr>
        <w:t>Рисунок 4.6-4. Территории сети НАТУРА 2000 вблизи ИАЭС</w:t>
      </w:r>
    </w:p>
    <w:p w14:paraId="043044C1" w14:textId="38F256C1" w:rsidR="004C44CC" w:rsidRPr="00406BEF" w:rsidRDefault="004C44CC" w:rsidP="00F422A6">
      <w:pPr>
        <w:spacing w:after="0" w:line="240" w:lineRule="auto"/>
        <w:jc w:val="center"/>
        <w:rPr>
          <w:rFonts w:ascii="Times New Roman" w:hAnsi="Times New Roman" w:cs="Times New Roman"/>
        </w:rPr>
      </w:pPr>
      <w:r w:rsidRPr="00406BEF">
        <w:rPr>
          <w:rFonts w:ascii="Times New Roman" w:hAnsi="Times New Roman" w:cs="Times New Roman"/>
        </w:rPr>
        <w:t xml:space="preserve">(1 </w:t>
      </w:r>
      <w:r w:rsidR="00AC6D92">
        <w:rPr>
          <w:rFonts w:ascii="Times New Roman" w:hAnsi="Times New Roman" w:cs="Times New Roman"/>
        </w:rPr>
        <w:t xml:space="preserve"> – </w:t>
      </w:r>
      <w:r w:rsidRPr="00406BEF">
        <w:rPr>
          <w:rFonts w:ascii="Times New Roman" w:hAnsi="Times New Roman" w:cs="Times New Roman"/>
        </w:rPr>
        <w:t xml:space="preserve"> озеро Друкшяй; 2 </w:t>
      </w:r>
      <w:r w:rsidR="00AC6D92">
        <w:rPr>
          <w:rFonts w:ascii="Times New Roman" w:hAnsi="Times New Roman" w:cs="Times New Roman"/>
        </w:rPr>
        <w:t xml:space="preserve"> – </w:t>
      </w:r>
      <w:r w:rsidRPr="00406BEF">
        <w:rPr>
          <w:rFonts w:ascii="Times New Roman" w:hAnsi="Times New Roman" w:cs="Times New Roman"/>
        </w:rPr>
        <w:t xml:space="preserve"> гидрографический заказник Смалва; 3 </w:t>
      </w:r>
      <w:r w:rsidR="00AC6D92">
        <w:rPr>
          <w:rFonts w:ascii="Times New Roman" w:hAnsi="Times New Roman" w:cs="Times New Roman"/>
        </w:rPr>
        <w:t xml:space="preserve"> – </w:t>
      </w:r>
      <w:r w:rsidRPr="00406BEF">
        <w:rPr>
          <w:rFonts w:ascii="Times New Roman" w:hAnsi="Times New Roman" w:cs="Times New Roman"/>
        </w:rPr>
        <w:t xml:space="preserve"> ландшафтный заказник Смалва; 4 </w:t>
      </w:r>
      <w:r w:rsidR="00AC6D92">
        <w:rPr>
          <w:rFonts w:ascii="Times New Roman" w:hAnsi="Times New Roman" w:cs="Times New Roman"/>
        </w:rPr>
        <w:t xml:space="preserve"> – </w:t>
      </w:r>
      <w:r w:rsidRPr="00406BEF">
        <w:rPr>
          <w:rFonts w:ascii="Times New Roman" w:hAnsi="Times New Roman" w:cs="Times New Roman"/>
        </w:rPr>
        <w:t xml:space="preserve"> региональный парк Гражуте; 5 </w:t>
      </w:r>
      <w:r w:rsidR="00AC6D92">
        <w:rPr>
          <w:rFonts w:ascii="Times New Roman" w:hAnsi="Times New Roman" w:cs="Times New Roman"/>
        </w:rPr>
        <w:t xml:space="preserve"> – </w:t>
      </w:r>
      <w:r w:rsidRPr="00406BEF">
        <w:rPr>
          <w:rFonts w:ascii="Times New Roman" w:hAnsi="Times New Roman" w:cs="Times New Roman"/>
        </w:rPr>
        <w:t xml:space="preserve"> озёра Дыснай и Дысныкштис; 6 </w:t>
      </w:r>
      <w:r w:rsidR="00AC6D92">
        <w:rPr>
          <w:rFonts w:ascii="Times New Roman" w:hAnsi="Times New Roman" w:cs="Times New Roman"/>
        </w:rPr>
        <w:t xml:space="preserve"> – </w:t>
      </w:r>
      <w:r w:rsidRPr="00406BEF">
        <w:rPr>
          <w:rFonts w:ascii="Times New Roman" w:hAnsi="Times New Roman" w:cs="Times New Roman"/>
        </w:rPr>
        <w:t xml:space="preserve"> телематологический заказник Пушнис. А </w:t>
      </w:r>
      <w:r w:rsidR="00AC6D92">
        <w:rPr>
          <w:rFonts w:ascii="Times New Roman" w:hAnsi="Times New Roman" w:cs="Times New Roman"/>
        </w:rPr>
        <w:t xml:space="preserve"> – </w:t>
      </w:r>
      <w:r w:rsidRPr="00406BEF">
        <w:rPr>
          <w:rFonts w:ascii="Times New Roman" w:hAnsi="Times New Roman" w:cs="Times New Roman"/>
        </w:rPr>
        <w:t xml:space="preserve"> промышленная площадка ИАЭС)</w:t>
      </w:r>
    </w:p>
    <w:p w14:paraId="4ACA420E" w14:textId="77777777" w:rsidR="004C44CC" w:rsidRPr="00406BEF" w:rsidRDefault="004C44CC" w:rsidP="004C44CC">
      <w:pPr>
        <w:spacing w:after="0" w:line="240" w:lineRule="auto"/>
        <w:rPr>
          <w:rFonts w:ascii="Times New Roman" w:hAnsi="Times New Roman" w:cs="Times New Roman"/>
        </w:rPr>
      </w:pPr>
    </w:p>
    <w:p w14:paraId="4C54F7CA" w14:textId="77777777" w:rsidR="004C44CC" w:rsidRPr="00406BEF" w:rsidRDefault="004C44CC" w:rsidP="00F422A6">
      <w:pPr>
        <w:spacing w:after="0" w:line="240" w:lineRule="auto"/>
        <w:ind w:firstLine="709"/>
        <w:jc w:val="both"/>
        <w:rPr>
          <w:rFonts w:ascii="Times New Roman" w:hAnsi="Times New Roman" w:cs="Times New Roman"/>
        </w:rPr>
      </w:pPr>
      <w:r w:rsidRPr="00406BEF">
        <w:rPr>
          <w:rFonts w:ascii="Times New Roman" w:hAnsi="Times New Roman" w:cs="Times New Roman"/>
        </w:rPr>
        <w:t>На территории Латвийской Республики в радиусе 30 км от ИАЭС полностью или частично расположены следующие охраняемые территории (см. Рисунок 4.6-5): охраняемый ландшафтный район «Аугсдаугава», включающий природный парк «Даугавас локи»; охраняемый ландшафтный район «Аугземе», включающий природные парки «Медума эзерайне» и «Свенте»; а также природные заповедники «Бардиньска эзерс» (озеро), «Скуюнис эзерс» (озеро) и природный парк «Силене», включающий природные заповедники «Илгас» и «Глюсонкас пурвс» (болото). Все перечисленные территории имеют европейское значение, поскольку включены в сеть охраняемых территорий НАТУРА 2000.</w:t>
      </w:r>
    </w:p>
    <w:p w14:paraId="1E7D7F09" w14:textId="77777777" w:rsidR="00F422A6" w:rsidRPr="00406BEF" w:rsidRDefault="004C44CC" w:rsidP="00F422A6">
      <w:pPr>
        <w:spacing w:after="0" w:line="240" w:lineRule="auto"/>
        <w:ind w:firstLine="709"/>
        <w:jc w:val="both"/>
        <w:rPr>
          <w:rFonts w:ascii="Times New Roman" w:hAnsi="Times New Roman" w:cs="Times New Roman"/>
        </w:rPr>
      </w:pPr>
      <w:r w:rsidRPr="00406BEF">
        <w:rPr>
          <w:rFonts w:ascii="Times New Roman" w:hAnsi="Times New Roman" w:cs="Times New Roman"/>
        </w:rPr>
        <w:t>Вся 30-километровая зона вокруг ИАЭС на территории Беларуси относится к Браславскому району. На этой территории расположены некоторые охраняемые территории. Ближайшей и,</w:t>
      </w:r>
    </w:p>
    <w:p w14:paraId="5E2C3A7D" w14:textId="77777777" w:rsidR="00F422A6" w:rsidRPr="00406BEF" w:rsidRDefault="00F422A6">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422A6" w:rsidRPr="00406BEF" w14:paraId="059CD74E" w14:textId="77777777" w:rsidTr="00422FF7">
        <w:tc>
          <w:tcPr>
            <w:tcW w:w="4683" w:type="dxa"/>
          </w:tcPr>
          <w:p w14:paraId="37DB4423" w14:textId="77777777" w:rsidR="00F422A6" w:rsidRPr="00406BEF" w:rsidRDefault="00F422A6"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71D1C74E" w14:textId="77777777" w:rsidR="00F422A6" w:rsidRPr="00406BEF" w:rsidRDefault="00F422A6" w:rsidP="00422FF7">
            <w:pPr>
              <w:rPr>
                <w:rFonts w:ascii="Times New Roman" w:hAnsi="Times New Roman" w:cs="Times New Roman"/>
                <w:sz w:val="18"/>
                <w:szCs w:val="18"/>
                <w:lang w:val="ru-RU"/>
              </w:rPr>
            </w:pPr>
          </w:p>
          <w:p w14:paraId="17D7FE50" w14:textId="77777777" w:rsidR="00F422A6" w:rsidRPr="00406BEF" w:rsidRDefault="00F422A6"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4440A05" w14:textId="77777777" w:rsidR="00F422A6" w:rsidRPr="00406BEF" w:rsidRDefault="00F422A6"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1413C2E" w14:textId="77777777" w:rsidR="00F422A6" w:rsidRPr="00406BEF" w:rsidRDefault="00F422A6"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EAE8CCC" w14:textId="77777777" w:rsidR="00F422A6" w:rsidRPr="00406BEF" w:rsidRDefault="00F422A6"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95C5104" w14:textId="10F84CA7" w:rsidR="00F422A6" w:rsidRPr="00406BEF" w:rsidRDefault="00F422A6"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167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3729157" w14:textId="77777777" w:rsidR="00F422A6" w:rsidRPr="00406BEF" w:rsidRDefault="00F422A6" w:rsidP="004C44CC">
      <w:pPr>
        <w:spacing w:after="0" w:line="240" w:lineRule="auto"/>
        <w:rPr>
          <w:rFonts w:ascii="Times New Roman" w:hAnsi="Times New Roman" w:cs="Times New Roman"/>
        </w:rPr>
      </w:pPr>
    </w:p>
    <w:p w14:paraId="5322861A" w14:textId="5D3E63F0" w:rsidR="004C44CC" w:rsidRPr="00406BEF" w:rsidRDefault="004C44CC" w:rsidP="00F422A6">
      <w:pPr>
        <w:spacing w:after="0" w:line="240" w:lineRule="auto"/>
        <w:jc w:val="both"/>
        <w:rPr>
          <w:rFonts w:ascii="Times New Roman" w:hAnsi="Times New Roman" w:cs="Times New Roman"/>
        </w:rPr>
      </w:pPr>
      <w:r w:rsidRPr="00406BEF">
        <w:rPr>
          <w:rFonts w:ascii="Times New Roman" w:hAnsi="Times New Roman" w:cs="Times New Roman"/>
        </w:rPr>
        <w:t>вероятно, наиболее известной является Браславский национальный парк озёр (см. Рисунок 4.6-6). Браславский национальный парк озёр был создан с целью охраны природного комплекса группы Браславских озёр, уникального ландшафта ледникового периода, биоразнообразия (особенно растительного и животного мира), характерного для так называемого Белорусского озера; организации экологического просвещения населения; сохранения культурного наследия; а также организации отдыха и туристической деятельности. Браславский национальный парк озёр был создан в 1995 г.</w:t>
      </w:r>
    </w:p>
    <w:p w14:paraId="6E7F71C7" w14:textId="409FBB8E" w:rsidR="004C44CC" w:rsidRPr="00406BEF" w:rsidRDefault="004C44CC" w:rsidP="004C44CC">
      <w:pPr>
        <w:spacing w:after="0" w:line="240" w:lineRule="auto"/>
        <w:rPr>
          <w:rFonts w:ascii="Times New Roman" w:hAnsi="Times New Roman" w:cs="Times New Roman"/>
        </w:rPr>
      </w:pPr>
    </w:p>
    <w:p w14:paraId="4AEB1D50" w14:textId="4E094627" w:rsidR="00F422A6" w:rsidRPr="00406BEF" w:rsidRDefault="00F422A6" w:rsidP="00F422A6">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54D529D2" wp14:editId="10B24D76">
            <wp:extent cx="5629275" cy="3533775"/>
            <wp:effectExtent l="0" t="0" r="0" b="0"/>
            <wp:docPr id="349" name="Рисунок 98" descr="image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age1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29275" cy="3533775"/>
                    </a:xfrm>
                    <a:prstGeom prst="rect">
                      <a:avLst/>
                    </a:prstGeom>
                    <a:noFill/>
                    <a:ln>
                      <a:noFill/>
                    </a:ln>
                  </pic:spPr>
                </pic:pic>
              </a:graphicData>
            </a:graphic>
          </wp:inline>
        </w:drawing>
      </w:r>
    </w:p>
    <w:p w14:paraId="2A3CD36F" w14:textId="77777777" w:rsidR="004C44CC" w:rsidRPr="00406BEF" w:rsidRDefault="004C44CC" w:rsidP="00F422A6">
      <w:pPr>
        <w:spacing w:after="0" w:line="240" w:lineRule="auto"/>
        <w:jc w:val="center"/>
        <w:rPr>
          <w:rFonts w:ascii="Times New Roman" w:hAnsi="Times New Roman" w:cs="Times New Roman"/>
        </w:rPr>
      </w:pPr>
      <w:r w:rsidRPr="00406BEF">
        <w:rPr>
          <w:rFonts w:ascii="Times New Roman" w:hAnsi="Times New Roman" w:cs="Times New Roman"/>
        </w:rPr>
        <w:t>Рисунок 4.6-5. Охраняемые территории Латвийской Республики, расположенные в 30-километровой зоне вокруг ИАЭС</w:t>
      </w:r>
    </w:p>
    <w:p w14:paraId="7A8811C7" w14:textId="57839CCF" w:rsidR="00F422A6" w:rsidRPr="00406BEF" w:rsidRDefault="00F422A6">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422A6" w:rsidRPr="00406BEF" w14:paraId="527388D5" w14:textId="77777777" w:rsidTr="00422FF7">
        <w:tc>
          <w:tcPr>
            <w:tcW w:w="4683" w:type="dxa"/>
          </w:tcPr>
          <w:p w14:paraId="1C952A85" w14:textId="77777777" w:rsidR="00F422A6" w:rsidRPr="00406BEF" w:rsidRDefault="00F422A6"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18CEC69" w14:textId="77777777" w:rsidR="00F422A6" w:rsidRPr="00406BEF" w:rsidRDefault="00F422A6" w:rsidP="00422FF7">
            <w:pPr>
              <w:rPr>
                <w:rFonts w:ascii="Times New Roman" w:hAnsi="Times New Roman" w:cs="Times New Roman"/>
                <w:sz w:val="18"/>
                <w:szCs w:val="18"/>
                <w:lang w:val="ru-RU"/>
              </w:rPr>
            </w:pPr>
          </w:p>
          <w:p w14:paraId="3656458C" w14:textId="77777777" w:rsidR="00F422A6" w:rsidRPr="00406BEF" w:rsidRDefault="00F422A6"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6B6D7B0" w14:textId="77777777" w:rsidR="00F422A6" w:rsidRPr="00406BEF" w:rsidRDefault="00F422A6"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F7D4DE2" w14:textId="77777777" w:rsidR="00F422A6" w:rsidRPr="00406BEF" w:rsidRDefault="00F422A6"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521B3DE" w14:textId="77777777" w:rsidR="00F422A6" w:rsidRPr="00406BEF" w:rsidRDefault="00F422A6"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8FDFA2E" w14:textId="48B00B61" w:rsidR="00F422A6" w:rsidRPr="00406BEF" w:rsidRDefault="00F422A6"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168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F238484" w14:textId="37C273AB" w:rsidR="004C44CC" w:rsidRPr="00406BEF" w:rsidRDefault="004C44CC" w:rsidP="004C44CC">
      <w:pPr>
        <w:spacing w:after="0" w:line="240" w:lineRule="auto"/>
        <w:rPr>
          <w:rFonts w:ascii="Times New Roman" w:hAnsi="Times New Roman" w:cs="Times New Roman"/>
        </w:rPr>
      </w:pPr>
    </w:p>
    <w:p w14:paraId="290B7634" w14:textId="0E76661C" w:rsidR="00F422A6" w:rsidRPr="00406BEF" w:rsidRDefault="00F422A6" w:rsidP="00F422A6">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6F37F90A" wp14:editId="5159EFAA">
            <wp:extent cx="3990975" cy="3648075"/>
            <wp:effectExtent l="0" t="0" r="0" b="0"/>
            <wp:docPr id="348" name="Рисунок 99" descr="image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age1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990975" cy="3648075"/>
                    </a:xfrm>
                    <a:prstGeom prst="rect">
                      <a:avLst/>
                    </a:prstGeom>
                    <a:noFill/>
                    <a:ln>
                      <a:noFill/>
                    </a:ln>
                  </pic:spPr>
                </pic:pic>
              </a:graphicData>
            </a:graphic>
          </wp:inline>
        </w:drawing>
      </w:r>
    </w:p>
    <w:p w14:paraId="511EF1EF" w14:textId="77777777" w:rsidR="004C44CC" w:rsidRPr="00406BEF" w:rsidRDefault="004C44CC" w:rsidP="00F422A6">
      <w:pPr>
        <w:spacing w:after="0" w:line="240" w:lineRule="auto"/>
        <w:jc w:val="center"/>
        <w:rPr>
          <w:rFonts w:ascii="Times New Roman" w:hAnsi="Times New Roman" w:cs="Times New Roman"/>
        </w:rPr>
      </w:pPr>
      <w:r w:rsidRPr="00406BEF">
        <w:rPr>
          <w:rFonts w:ascii="Times New Roman" w:hAnsi="Times New Roman" w:cs="Times New Roman"/>
        </w:rPr>
        <w:t>Рисунок 4.6-6. Национальный парк «Браславские озёра» (Беларусь)</w:t>
      </w:r>
    </w:p>
    <w:p w14:paraId="2B34345E" w14:textId="77777777" w:rsidR="004C44CC" w:rsidRPr="00406BEF" w:rsidRDefault="004C44CC" w:rsidP="00F422A6">
      <w:pPr>
        <w:spacing w:after="0" w:line="240" w:lineRule="auto"/>
        <w:jc w:val="center"/>
        <w:rPr>
          <w:rFonts w:ascii="Times New Roman" w:hAnsi="Times New Roman" w:cs="Times New Roman"/>
        </w:rPr>
      </w:pPr>
    </w:p>
    <w:p w14:paraId="0CC9CC20" w14:textId="0F45F65C" w:rsidR="004C44CC" w:rsidRPr="00406BEF" w:rsidRDefault="004C44CC" w:rsidP="00F422A6">
      <w:pPr>
        <w:spacing w:after="0" w:line="240" w:lineRule="auto"/>
        <w:outlineLvl w:val="2"/>
        <w:rPr>
          <w:rFonts w:ascii="Times New Roman" w:hAnsi="Times New Roman" w:cs="Times New Roman"/>
          <w:b/>
        </w:rPr>
      </w:pPr>
      <w:bookmarkStart w:id="49" w:name="_Toc217406048"/>
      <w:r w:rsidRPr="00406BEF">
        <w:rPr>
          <w:rFonts w:ascii="Times New Roman" w:hAnsi="Times New Roman" w:cs="Times New Roman"/>
          <w:b/>
        </w:rPr>
        <w:t>4.6.3</w:t>
      </w:r>
      <w:r w:rsidR="00F422A6" w:rsidRPr="00406BEF">
        <w:rPr>
          <w:rFonts w:ascii="Times New Roman" w:hAnsi="Times New Roman" w:cs="Times New Roman"/>
          <w:b/>
        </w:rPr>
        <w:tab/>
      </w:r>
      <w:r w:rsidRPr="00406BEF">
        <w:rPr>
          <w:rFonts w:ascii="Times New Roman" w:hAnsi="Times New Roman" w:cs="Times New Roman"/>
          <w:b/>
        </w:rPr>
        <w:t>Потенциальное воздействие</w:t>
      </w:r>
      <w:bookmarkEnd w:id="49"/>
    </w:p>
    <w:p w14:paraId="3FECFC2F" w14:textId="77777777" w:rsidR="00F422A6" w:rsidRPr="00406BEF" w:rsidRDefault="00F422A6" w:rsidP="00F422A6">
      <w:pPr>
        <w:spacing w:after="0" w:line="240" w:lineRule="auto"/>
        <w:jc w:val="both"/>
        <w:rPr>
          <w:rFonts w:ascii="Times New Roman" w:hAnsi="Times New Roman" w:cs="Times New Roman"/>
        </w:rPr>
      </w:pPr>
    </w:p>
    <w:p w14:paraId="34A8902A" w14:textId="77777777" w:rsidR="004C44CC" w:rsidRPr="00406BEF" w:rsidRDefault="004C44CC" w:rsidP="00F422A6">
      <w:pPr>
        <w:spacing w:after="0" w:line="240" w:lineRule="auto"/>
        <w:jc w:val="both"/>
        <w:rPr>
          <w:rFonts w:ascii="Times New Roman" w:hAnsi="Times New Roman" w:cs="Times New Roman"/>
        </w:rPr>
      </w:pPr>
      <w:r w:rsidRPr="00406BEF">
        <w:rPr>
          <w:rFonts w:ascii="Times New Roman" w:hAnsi="Times New Roman" w:cs="Times New Roman"/>
        </w:rPr>
        <w:t>Вывод из эксплуатации ИАЭС осуществляется на промышленной площадке ИАЭС, где не выявлено видов флоры и фауны, охраняемых в соответствии с законодательством Литвы и Европейского Союза.</w:t>
      </w:r>
    </w:p>
    <w:p w14:paraId="41AF5900" w14:textId="77777777" w:rsidR="004C44CC" w:rsidRPr="00406BEF" w:rsidRDefault="004C44CC" w:rsidP="00F422A6">
      <w:pPr>
        <w:spacing w:after="0" w:line="240" w:lineRule="auto"/>
        <w:jc w:val="both"/>
        <w:rPr>
          <w:rFonts w:ascii="Times New Roman" w:hAnsi="Times New Roman" w:cs="Times New Roman"/>
        </w:rPr>
      </w:pPr>
    </w:p>
    <w:p w14:paraId="7EF6223F" w14:textId="77777777" w:rsidR="004C44CC" w:rsidRPr="00406BEF" w:rsidRDefault="004C44CC" w:rsidP="00F422A6">
      <w:pPr>
        <w:spacing w:after="0" w:line="240" w:lineRule="auto"/>
        <w:jc w:val="both"/>
        <w:rPr>
          <w:rFonts w:ascii="Times New Roman" w:hAnsi="Times New Roman" w:cs="Times New Roman"/>
        </w:rPr>
      </w:pPr>
      <w:r w:rsidRPr="00406BEF">
        <w:rPr>
          <w:rFonts w:ascii="Times New Roman" w:hAnsi="Times New Roman" w:cs="Times New Roman"/>
        </w:rPr>
        <w:t>На основании результатов мониторинга качества окружающих вод работы по выводу из эксплуатации ИАЭС не оказали значительного негативного воздействия на озеро Друкшяй (см. Раздел 4.1.1). Сброс сточных вод в озеро Друкшяй снижается. Выбросы радионуклидов в окружающие воды значительно ниже установленных предельных значений.</w:t>
      </w:r>
    </w:p>
    <w:p w14:paraId="438CD581" w14:textId="77777777" w:rsidR="004C44CC" w:rsidRPr="00406BEF" w:rsidRDefault="004C44CC" w:rsidP="00F422A6">
      <w:pPr>
        <w:spacing w:after="0" w:line="240" w:lineRule="auto"/>
        <w:jc w:val="both"/>
        <w:rPr>
          <w:rFonts w:ascii="Times New Roman" w:hAnsi="Times New Roman" w:cs="Times New Roman"/>
        </w:rPr>
      </w:pPr>
    </w:p>
    <w:p w14:paraId="0CE79134" w14:textId="77777777" w:rsidR="004C44CC" w:rsidRPr="00406BEF" w:rsidRDefault="004C44CC" w:rsidP="00F422A6">
      <w:pPr>
        <w:spacing w:after="0" w:line="240" w:lineRule="auto"/>
        <w:jc w:val="both"/>
        <w:rPr>
          <w:rFonts w:ascii="Times New Roman" w:hAnsi="Times New Roman" w:cs="Times New Roman"/>
        </w:rPr>
      </w:pPr>
      <w:r w:rsidRPr="00406BEF">
        <w:rPr>
          <w:rFonts w:ascii="Times New Roman" w:hAnsi="Times New Roman" w:cs="Times New Roman"/>
        </w:rPr>
        <w:t>Повышенная активность Cs-137, Co-60 и Sr-90, накопившаяся в донных отложениях, является следствием как эксплуатации ИАЭС, так и глобального распространения этих радионуклидов (выброшенных в окружающую среду после аварии на ЧАЭС).</w:t>
      </w:r>
    </w:p>
    <w:p w14:paraId="2ABA3B7A" w14:textId="77777777" w:rsidR="004C44CC" w:rsidRPr="00406BEF" w:rsidRDefault="004C44CC" w:rsidP="00F422A6">
      <w:pPr>
        <w:spacing w:after="0" w:line="240" w:lineRule="auto"/>
        <w:jc w:val="both"/>
        <w:rPr>
          <w:rFonts w:ascii="Times New Roman" w:hAnsi="Times New Roman" w:cs="Times New Roman"/>
        </w:rPr>
      </w:pPr>
    </w:p>
    <w:p w14:paraId="03F1BCF0" w14:textId="64D3D566" w:rsidR="00F422A6" w:rsidRPr="00406BEF" w:rsidRDefault="004C44CC" w:rsidP="00F422A6">
      <w:pPr>
        <w:spacing w:after="0" w:line="240" w:lineRule="auto"/>
        <w:jc w:val="both"/>
        <w:rPr>
          <w:rFonts w:ascii="Times New Roman" w:hAnsi="Times New Roman" w:cs="Times New Roman"/>
        </w:rPr>
      </w:pPr>
      <w:r w:rsidRPr="00406BEF">
        <w:rPr>
          <w:rFonts w:ascii="Times New Roman" w:hAnsi="Times New Roman" w:cs="Times New Roman"/>
        </w:rPr>
        <w:t>Повышенная активность донных отложений не оказывает значительного влияния на биоту озера Друкшяй. В публикации [93] приведена оценка внешнего, внутреннего и суммарного облучения фауны и флоры озера Друкшяй от техногенных радионуклидов Cs-137, Sr-90, Mn-54, Co-60 и естественного K-40 с использованием программы ERICA и данных государственного экологического мониторинга и радиологического мониторинга ИАЭС за 2007–2011 гг.</w:t>
      </w:r>
      <w:r w:rsidR="00F422A6" w:rsidRPr="00406BEF">
        <w:rPr>
          <w:rFonts w:ascii="Times New Roman" w:hAnsi="Times New Roman" w:cs="Times New Roman"/>
        </w:rPr>
        <w:br/>
      </w:r>
    </w:p>
    <w:p w14:paraId="080D9BED" w14:textId="77777777" w:rsidR="00F422A6" w:rsidRPr="00406BEF" w:rsidRDefault="00F422A6">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422A6" w:rsidRPr="00406BEF" w14:paraId="51864DE4" w14:textId="77777777" w:rsidTr="00422FF7">
        <w:tc>
          <w:tcPr>
            <w:tcW w:w="4683" w:type="dxa"/>
          </w:tcPr>
          <w:p w14:paraId="0533A0CD" w14:textId="77777777" w:rsidR="00F422A6" w:rsidRPr="00406BEF" w:rsidRDefault="00F422A6"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8AC81AF" w14:textId="77777777" w:rsidR="00F422A6" w:rsidRPr="00406BEF" w:rsidRDefault="00F422A6" w:rsidP="00422FF7">
            <w:pPr>
              <w:rPr>
                <w:rFonts w:ascii="Times New Roman" w:hAnsi="Times New Roman" w:cs="Times New Roman"/>
                <w:sz w:val="18"/>
                <w:szCs w:val="18"/>
                <w:lang w:val="ru-RU"/>
              </w:rPr>
            </w:pPr>
          </w:p>
          <w:p w14:paraId="7CF7ECAA" w14:textId="77777777" w:rsidR="00F422A6" w:rsidRPr="00406BEF" w:rsidRDefault="00F422A6"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E3F2AA5" w14:textId="77777777" w:rsidR="00F422A6" w:rsidRPr="00406BEF" w:rsidRDefault="00F422A6"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853E391" w14:textId="77777777" w:rsidR="00F422A6" w:rsidRPr="00406BEF" w:rsidRDefault="00F422A6"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54E1387" w14:textId="77777777" w:rsidR="00F422A6" w:rsidRPr="00406BEF" w:rsidRDefault="00F422A6"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F502AC9" w14:textId="03B1E9CF" w:rsidR="00F422A6" w:rsidRPr="00406BEF" w:rsidRDefault="00F422A6"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169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8F3EFCC" w14:textId="77777777" w:rsidR="00F422A6" w:rsidRPr="00406BEF" w:rsidRDefault="00F422A6" w:rsidP="004C44CC">
      <w:pPr>
        <w:spacing w:after="0" w:line="240" w:lineRule="auto"/>
        <w:rPr>
          <w:rFonts w:ascii="Times New Roman" w:hAnsi="Times New Roman" w:cs="Times New Roman"/>
        </w:rPr>
      </w:pPr>
    </w:p>
    <w:p w14:paraId="45888B04" w14:textId="3143319D" w:rsidR="004C44CC" w:rsidRPr="00406BEF" w:rsidRDefault="004C44CC" w:rsidP="004C44CC">
      <w:pPr>
        <w:spacing w:after="0" w:line="240" w:lineRule="auto"/>
        <w:rPr>
          <w:rFonts w:ascii="Times New Roman" w:hAnsi="Times New Roman" w:cs="Times New Roman"/>
        </w:rPr>
      </w:pPr>
      <w:r w:rsidRPr="00406BEF">
        <w:rPr>
          <w:rFonts w:ascii="Times New Roman" w:hAnsi="Times New Roman" w:cs="Times New Roman"/>
        </w:rPr>
        <w:t>Расчёты выполнены с использованием максимальных значений удельной и объёмной активности радионуклидов, определённых в период оценки. Результаты показывают, что:</w:t>
      </w:r>
    </w:p>
    <w:p w14:paraId="0942E009" w14:textId="468D50A0" w:rsidR="004C44CC" w:rsidRPr="00406BEF" w:rsidRDefault="004C44CC" w:rsidP="00F724AC">
      <w:pPr>
        <w:pStyle w:val="a8"/>
        <w:numPr>
          <w:ilvl w:val="0"/>
          <w:numId w:val="31"/>
        </w:numPr>
        <w:spacing w:after="0" w:line="240" w:lineRule="auto"/>
        <w:rPr>
          <w:rFonts w:ascii="Times New Roman" w:hAnsi="Times New Roman" w:cs="Times New Roman"/>
        </w:rPr>
      </w:pPr>
      <w:r w:rsidRPr="00406BEF">
        <w:rPr>
          <w:rFonts w:ascii="Times New Roman" w:hAnsi="Times New Roman" w:cs="Times New Roman"/>
        </w:rPr>
        <w:t xml:space="preserve">наибольшему облучению подвергаются водоросли </w:t>
      </w:r>
      <w:r w:rsidR="00AC6D92">
        <w:rPr>
          <w:rFonts w:ascii="Times New Roman" w:hAnsi="Times New Roman" w:cs="Times New Roman"/>
        </w:rPr>
        <w:t xml:space="preserve"> – </w:t>
      </w:r>
      <w:r w:rsidRPr="00406BEF">
        <w:rPr>
          <w:rFonts w:ascii="Times New Roman" w:hAnsi="Times New Roman" w:cs="Times New Roman"/>
        </w:rPr>
        <w:t xml:space="preserve"> до 0,17 мкГр/ч; донные рыбы получают меньшую дозу </w:t>
      </w:r>
      <w:r w:rsidR="00AC6D92">
        <w:rPr>
          <w:rFonts w:ascii="Times New Roman" w:hAnsi="Times New Roman" w:cs="Times New Roman"/>
        </w:rPr>
        <w:t xml:space="preserve"> – </w:t>
      </w:r>
      <w:r w:rsidRPr="00406BEF">
        <w:rPr>
          <w:rFonts w:ascii="Times New Roman" w:hAnsi="Times New Roman" w:cs="Times New Roman"/>
        </w:rPr>
        <w:t xml:space="preserve"> около 0,1 мкГр/ч, а другие рыбы </w:t>
      </w:r>
      <w:r w:rsidR="00AC6D92">
        <w:rPr>
          <w:rFonts w:ascii="Times New Roman" w:hAnsi="Times New Roman" w:cs="Times New Roman"/>
        </w:rPr>
        <w:t xml:space="preserve"> – </w:t>
      </w:r>
      <w:r w:rsidRPr="00406BEF">
        <w:rPr>
          <w:rFonts w:ascii="Times New Roman" w:hAnsi="Times New Roman" w:cs="Times New Roman"/>
        </w:rPr>
        <w:t xml:space="preserve"> около 0,04 мкГр/ч;</w:t>
      </w:r>
    </w:p>
    <w:p w14:paraId="659968C6" w14:textId="77777777" w:rsidR="004C44CC" w:rsidRPr="00406BEF" w:rsidRDefault="004C44CC" w:rsidP="00F724AC">
      <w:pPr>
        <w:pStyle w:val="a8"/>
        <w:numPr>
          <w:ilvl w:val="0"/>
          <w:numId w:val="31"/>
        </w:numPr>
        <w:spacing w:after="0" w:line="240" w:lineRule="auto"/>
        <w:rPr>
          <w:rFonts w:ascii="Times New Roman" w:hAnsi="Times New Roman" w:cs="Times New Roman"/>
        </w:rPr>
      </w:pPr>
      <w:r w:rsidRPr="00406BEF">
        <w:rPr>
          <w:rFonts w:ascii="Times New Roman" w:hAnsi="Times New Roman" w:cs="Times New Roman"/>
        </w:rPr>
        <w:t>наибольший вклад в облучение биоты вносит естественный K-40; вклад радионуклидов Sr-90, Mn-54, Co-60 в суммарное облучение очень мал;</w:t>
      </w:r>
    </w:p>
    <w:p w14:paraId="495553EA" w14:textId="2DAE9009" w:rsidR="004C44CC" w:rsidRPr="00406BEF" w:rsidRDefault="004C44CC" w:rsidP="00F724AC">
      <w:pPr>
        <w:pStyle w:val="a8"/>
        <w:numPr>
          <w:ilvl w:val="0"/>
          <w:numId w:val="31"/>
        </w:numPr>
        <w:spacing w:after="0" w:line="240" w:lineRule="auto"/>
        <w:rPr>
          <w:rFonts w:ascii="Times New Roman" w:hAnsi="Times New Roman" w:cs="Times New Roman"/>
        </w:rPr>
      </w:pPr>
      <w:r w:rsidRPr="00406BEF">
        <w:rPr>
          <w:rFonts w:ascii="Times New Roman" w:hAnsi="Times New Roman" w:cs="Times New Roman"/>
        </w:rPr>
        <w:t>облучение биоты от Cs-137, распространившегося глобально в результате аварии на ЧАЭС, по сравнению с другими техногенными радионуклидами является наибольшим: доза облучения водорослей и донных рыб от Cs-137 составляет примерно 0,03 и 0,02 мкГр/ч соответственно.</w:t>
      </w:r>
    </w:p>
    <w:p w14:paraId="698105A2" w14:textId="77777777" w:rsidR="004C44CC" w:rsidRPr="00406BEF" w:rsidRDefault="004C44CC" w:rsidP="00671E6C">
      <w:pPr>
        <w:spacing w:after="0" w:line="240" w:lineRule="auto"/>
        <w:ind w:firstLine="709"/>
        <w:jc w:val="both"/>
        <w:rPr>
          <w:rFonts w:ascii="Times New Roman" w:hAnsi="Times New Roman" w:cs="Times New Roman"/>
        </w:rPr>
      </w:pPr>
      <w:r w:rsidRPr="00406BEF">
        <w:rPr>
          <w:rFonts w:ascii="Times New Roman" w:hAnsi="Times New Roman" w:cs="Times New Roman"/>
        </w:rPr>
        <w:t>Максимальная мощность дозы от техногенных радионуклидов составляет около 0,03 мкГр/ч или 0,72 мкГр/сут. Эта мощность дозы ниже эталонных уровней мощности дозы для водных организмов (1–10 мкГр/сут), установленных в публикации МКРЗ [94], при которых возможны эффекты ионизирующего излучения на отдельные организмы биоты и которые рекомендованы для использования в качестве эталонного уровня при оптимизации охраны окружающей среды от облучения ионизирующим излучением. Следовательно, можно утверждать, что эффекты ионизирующего излучения на биоту озера Друкшяй несущественны и меры по снижению воздействия не требуются.</w:t>
      </w:r>
    </w:p>
    <w:p w14:paraId="4D6A5913" w14:textId="77777777" w:rsidR="004C44CC" w:rsidRPr="00406BEF" w:rsidRDefault="004C44CC" w:rsidP="00671E6C">
      <w:pPr>
        <w:spacing w:after="0" w:line="240" w:lineRule="auto"/>
        <w:ind w:firstLine="709"/>
        <w:jc w:val="both"/>
        <w:rPr>
          <w:rFonts w:ascii="Times New Roman" w:hAnsi="Times New Roman" w:cs="Times New Roman"/>
        </w:rPr>
      </w:pPr>
      <w:r w:rsidRPr="00406BEF">
        <w:rPr>
          <w:rFonts w:ascii="Times New Roman" w:hAnsi="Times New Roman" w:cs="Times New Roman"/>
        </w:rPr>
        <w:t>С точки зрения фонового загрязнения площадка ИАЭС и прилегающая территория оцениваются как относительно чистый сельский район Утенского уезда Литвы (см. Раздел 4.2.1). Выбросы загрязняющих веществ CO, NOₓ, SO₂ и др. от стационарных источников загрязнения ИАЭС постоянно снижаются. В атмосферном воздухе ИАЭС измеряются небольшие концентрации Cs-137, Co-60, Sr-90, которые практически не отличаются от измеренных в других районах Литвы при государственном радиологическом мониторинге. Существенного увеличения загрязнения в ходе дальнейшего вывода из эксплуатации ИАЭС не ожидается (см. Раздел 4.2.3). При сносе зданий возможно увеличение шума, вибраций и пыли в окружающей среде. Однако это воздействие будет ограничено по времени и месту и поэтому не окажет значительного влияния на биоразнообразие.</w:t>
      </w:r>
    </w:p>
    <w:p w14:paraId="78190EB5" w14:textId="77777777" w:rsidR="004C44CC" w:rsidRPr="00406BEF" w:rsidRDefault="004C44CC" w:rsidP="00671E6C">
      <w:pPr>
        <w:spacing w:after="0" w:line="240" w:lineRule="auto"/>
        <w:ind w:firstLine="709"/>
        <w:jc w:val="both"/>
        <w:rPr>
          <w:rFonts w:ascii="Times New Roman" w:hAnsi="Times New Roman" w:cs="Times New Roman"/>
        </w:rPr>
      </w:pPr>
      <w:r w:rsidRPr="00406BEF">
        <w:rPr>
          <w:rFonts w:ascii="Times New Roman" w:hAnsi="Times New Roman" w:cs="Times New Roman"/>
        </w:rPr>
        <w:t>Работы по выводу из эксплуатации ИАЭС не затронут охраняемые территории в Литве, Латвии и Беларуси, а также охраняемые виды растений и животных в этих районах. Эти территории достаточно удалены от потенциальных факторов воздействия (шум, транспорт, вибрации, рассеивание загрязнений, выбрасываемых в воздух и воду).</w:t>
      </w:r>
    </w:p>
    <w:p w14:paraId="256195A9" w14:textId="4C8E5B3E" w:rsidR="00671E6C" w:rsidRPr="00406BEF" w:rsidRDefault="004C44CC" w:rsidP="00671E6C">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Воздействие работ по выводу из эксплуатации ИАЭС и обращению с </w:t>
      </w:r>
      <w:r w:rsidR="00EB4EDB" w:rsidRPr="00406BEF">
        <w:rPr>
          <w:rFonts w:ascii="Times New Roman" w:hAnsi="Times New Roman" w:cs="Times New Roman"/>
        </w:rPr>
        <w:t>РО</w:t>
      </w:r>
      <w:r w:rsidRPr="00406BEF">
        <w:rPr>
          <w:rFonts w:ascii="Times New Roman" w:hAnsi="Times New Roman" w:cs="Times New Roman"/>
        </w:rPr>
        <w:t xml:space="preserve"> является локальным, ограниченным территорией промышленной площадки ИАЭС и прилегающих объектов ядерного топлива, а также закрытыми транспортными дорогами, соединяющими их.</w:t>
      </w:r>
    </w:p>
    <w:p w14:paraId="30587B75" w14:textId="77777777" w:rsidR="00671E6C" w:rsidRPr="00406BEF" w:rsidRDefault="00671E6C">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671E6C" w:rsidRPr="00406BEF" w14:paraId="205CA092" w14:textId="77777777" w:rsidTr="00422FF7">
        <w:tc>
          <w:tcPr>
            <w:tcW w:w="4683" w:type="dxa"/>
          </w:tcPr>
          <w:p w14:paraId="55C0231F" w14:textId="77777777" w:rsidR="00671E6C" w:rsidRPr="00406BEF" w:rsidRDefault="00671E6C"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7102E3C" w14:textId="77777777" w:rsidR="00671E6C" w:rsidRPr="00406BEF" w:rsidRDefault="00671E6C" w:rsidP="00422FF7">
            <w:pPr>
              <w:rPr>
                <w:rFonts w:ascii="Times New Roman" w:hAnsi="Times New Roman" w:cs="Times New Roman"/>
                <w:sz w:val="18"/>
                <w:szCs w:val="18"/>
                <w:lang w:val="ru-RU"/>
              </w:rPr>
            </w:pPr>
          </w:p>
          <w:p w14:paraId="52CA82B2" w14:textId="77777777" w:rsidR="00671E6C" w:rsidRPr="00406BEF" w:rsidRDefault="00671E6C"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E04CAC5" w14:textId="77777777" w:rsidR="00671E6C" w:rsidRPr="00406BEF" w:rsidRDefault="00671E6C"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8E3B4D1" w14:textId="77777777" w:rsidR="00671E6C" w:rsidRPr="00406BEF" w:rsidRDefault="00671E6C"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29C9A2E" w14:textId="77777777" w:rsidR="00671E6C" w:rsidRPr="00406BEF" w:rsidRDefault="00671E6C"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CD3B1E6" w14:textId="131819BF" w:rsidR="00671E6C" w:rsidRPr="00406BEF" w:rsidRDefault="00671E6C"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170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ADEE2E9" w14:textId="77777777" w:rsidR="00671E6C" w:rsidRPr="00406BEF" w:rsidRDefault="00671E6C" w:rsidP="004C44CC">
      <w:pPr>
        <w:spacing w:after="0" w:line="240" w:lineRule="auto"/>
        <w:rPr>
          <w:rFonts w:ascii="Times New Roman" w:hAnsi="Times New Roman" w:cs="Times New Roman"/>
        </w:rPr>
      </w:pPr>
    </w:p>
    <w:p w14:paraId="2B74BD56" w14:textId="23B3B8DF" w:rsidR="004C44CC" w:rsidRPr="00406BEF" w:rsidRDefault="004C44CC" w:rsidP="00671E6C">
      <w:pPr>
        <w:spacing w:after="0" w:line="240" w:lineRule="auto"/>
        <w:jc w:val="both"/>
        <w:rPr>
          <w:rFonts w:ascii="Times New Roman" w:hAnsi="Times New Roman" w:cs="Times New Roman"/>
        </w:rPr>
      </w:pPr>
      <w:r w:rsidRPr="00406BEF">
        <w:rPr>
          <w:rFonts w:ascii="Times New Roman" w:hAnsi="Times New Roman" w:cs="Times New Roman"/>
        </w:rPr>
        <w:t>Работы по выводу из эксплуатации ИАЭС не оказали и не будут оказывать значительного воздействия на биоразнообразие.</w:t>
      </w:r>
    </w:p>
    <w:p w14:paraId="389060B0" w14:textId="77777777" w:rsidR="004C44CC" w:rsidRPr="00406BEF" w:rsidRDefault="004C44CC" w:rsidP="004C44CC">
      <w:pPr>
        <w:spacing w:after="0" w:line="240" w:lineRule="auto"/>
        <w:rPr>
          <w:rFonts w:ascii="Times New Roman" w:hAnsi="Times New Roman" w:cs="Times New Roman"/>
        </w:rPr>
      </w:pPr>
    </w:p>
    <w:p w14:paraId="15DA0E9D" w14:textId="7C92A214" w:rsidR="004C44CC" w:rsidRPr="00406BEF" w:rsidRDefault="004C44CC" w:rsidP="00671E6C">
      <w:pPr>
        <w:spacing w:after="0" w:line="240" w:lineRule="auto"/>
        <w:outlineLvl w:val="2"/>
        <w:rPr>
          <w:rFonts w:ascii="Times New Roman" w:hAnsi="Times New Roman" w:cs="Times New Roman"/>
          <w:b/>
        </w:rPr>
      </w:pPr>
      <w:bookmarkStart w:id="50" w:name="_Toc217406049"/>
      <w:r w:rsidRPr="00406BEF">
        <w:rPr>
          <w:rFonts w:ascii="Times New Roman" w:hAnsi="Times New Roman" w:cs="Times New Roman"/>
          <w:b/>
        </w:rPr>
        <w:t>4.6.4</w:t>
      </w:r>
      <w:r w:rsidR="00671E6C" w:rsidRPr="00406BEF">
        <w:rPr>
          <w:rFonts w:ascii="Times New Roman" w:hAnsi="Times New Roman" w:cs="Times New Roman"/>
          <w:b/>
        </w:rPr>
        <w:tab/>
      </w:r>
      <w:r w:rsidRPr="00406BEF">
        <w:rPr>
          <w:rFonts w:ascii="Times New Roman" w:hAnsi="Times New Roman" w:cs="Times New Roman"/>
          <w:b/>
        </w:rPr>
        <w:t>Меры по снижению воздействия</w:t>
      </w:r>
      <w:bookmarkEnd w:id="50"/>
    </w:p>
    <w:p w14:paraId="4D635496" w14:textId="77777777" w:rsidR="00671E6C" w:rsidRPr="00406BEF" w:rsidRDefault="00671E6C" w:rsidP="004C44CC">
      <w:pPr>
        <w:spacing w:after="0" w:line="240" w:lineRule="auto"/>
        <w:rPr>
          <w:rFonts w:ascii="Times New Roman" w:hAnsi="Times New Roman" w:cs="Times New Roman"/>
        </w:rPr>
      </w:pPr>
    </w:p>
    <w:p w14:paraId="18EF9F80" w14:textId="696F6C3B" w:rsidR="007B7422" w:rsidRPr="00406BEF" w:rsidRDefault="004C44CC" w:rsidP="00671E6C">
      <w:pPr>
        <w:spacing w:after="0" w:line="240" w:lineRule="auto"/>
        <w:ind w:firstLine="709"/>
        <w:jc w:val="both"/>
        <w:rPr>
          <w:rFonts w:ascii="Times New Roman" w:hAnsi="Times New Roman" w:cs="Times New Roman"/>
        </w:rPr>
      </w:pPr>
      <w:r w:rsidRPr="00406BEF">
        <w:rPr>
          <w:rFonts w:ascii="Times New Roman" w:hAnsi="Times New Roman" w:cs="Times New Roman"/>
        </w:rPr>
        <w:t>Поскольку планируемая деятельность не окажет существенного воздействия на биоразнообразие, специальные меры по снижению воздействия на биоразнообразие не предусмотрены. Меры по снижению воздействия на поверхностные воды и атмосферный воздух описаны в Разделах 4.1.4 и 4.2.4. Применение этих мер также снижает потенциальное негативное воздействие на компоненты биологической среды.</w:t>
      </w:r>
    </w:p>
    <w:p w14:paraId="4F3536AC" w14:textId="179C6D5C" w:rsidR="00671E6C" w:rsidRPr="00406BEF" w:rsidRDefault="00671E6C">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671E6C" w:rsidRPr="00406BEF" w14:paraId="305573F1" w14:textId="77777777" w:rsidTr="00422FF7">
        <w:tc>
          <w:tcPr>
            <w:tcW w:w="4683" w:type="dxa"/>
          </w:tcPr>
          <w:p w14:paraId="137A4637" w14:textId="77777777" w:rsidR="00671E6C" w:rsidRPr="00406BEF" w:rsidRDefault="00671E6C"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54E463F3" w14:textId="77777777" w:rsidR="00671E6C" w:rsidRPr="00406BEF" w:rsidRDefault="00671E6C" w:rsidP="00422FF7">
            <w:pPr>
              <w:rPr>
                <w:rFonts w:ascii="Times New Roman" w:hAnsi="Times New Roman" w:cs="Times New Roman"/>
                <w:sz w:val="18"/>
                <w:szCs w:val="18"/>
                <w:lang w:val="ru-RU"/>
              </w:rPr>
            </w:pPr>
          </w:p>
          <w:p w14:paraId="58DB556A" w14:textId="77777777" w:rsidR="00671E6C" w:rsidRPr="00406BEF" w:rsidRDefault="00671E6C"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168B22D" w14:textId="77777777" w:rsidR="00671E6C" w:rsidRPr="00406BEF" w:rsidRDefault="00671E6C"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8884D0D" w14:textId="77777777" w:rsidR="00671E6C" w:rsidRPr="00406BEF" w:rsidRDefault="00671E6C"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000CA5C" w14:textId="77777777" w:rsidR="00671E6C" w:rsidRPr="00406BEF" w:rsidRDefault="00671E6C"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95FEEB5" w14:textId="03AC336F" w:rsidR="00671E6C" w:rsidRPr="00406BEF" w:rsidRDefault="00671E6C"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171 </w:t>
            </w:r>
            <w:r w:rsidR="00E13D1A">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71C0FE7" w14:textId="3A9AF493" w:rsidR="007B7422" w:rsidRPr="00406BEF" w:rsidRDefault="007B7422" w:rsidP="00E418E6">
      <w:pPr>
        <w:spacing w:after="0" w:line="240" w:lineRule="auto"/>
        <w:rPr>
          <w:rFonts w:ascii="Times New Roman" w:hAnsi="Times New Roman" w:cs="Times New Roman"/>
        </w:rPr>
      </w:pPr>
    </w:p>
    <w:p w14:paraId="0C24F75A" w14:textId="19970773" w:rsidR="00671E6C" w:rsidRPr="00406BEF" w:rsidRDefault="00D72F69" w:rsidP="00417C14">
      <w:pPr>
        <w:spacing w:after="0" w:line="240" w:lineRule="auto"/>
        <w:outlineLvl w:val="1"/>
        <w:rPr>
          <w:rFonts w:ascii="Times New Roman" w:hAnsi="Times New Roman" w:cs="Times New Roman"/>
          <w:b/>
        </w:rPr>
      </w:pPr>
      <w:bookmarkStart w:id="51" w:name="_Toc217406050"/>
      <w:r w:rsidRPr="00406BEF">
        <w:rPr>
          <w:rFonts w:ascii="Times New Roman" w:hAnsi="Times New Roman" w:cs="Times New Roman"/>
          <w:b/>
        </w:rPr>
        <w:t>4.7</w:t>
      </w:r>
      <w:r w:rsidRPr="00406BEF">
        <w:rPr>
          <w:rFonts w:ascii="Times New Roman" w:hAnsi="Times New Roman" w:cs="Times New Roman"/>
          <w:b/>
        </w:rPr>
        <w:tab/>
        <w:t>СОЦИАЛЬНО-ЭКОНОМИЧЕСКАЯ СРЕДА</w:t>
      </w:r>
      <w:bookmarkEnd w:id="51"/>
    </w:p>
    <w:p w14:paraId="0D60E80D" w14:textId="77777777" w:rsidR="00671E6C" w:rsidRPr="00406BEF" w:rsidRDefault="00671E6C" w:rsidP="00671E6C">
      <w:pPr>
        <w:spacing w:after="0" w:line="240" w:lineRule="auto"/>
        <w:rPr>
          <w:rFonts w:ascii="Times New Roman" w:hAnsi="Times New Roman" w:cs="Times New Roman"/>
        </w:rPr>
      </w:pPr>
    </w:p>
    <w:p w14:paraId="0131FFDB" w14:textId="4101A58C" w:rsidR="00671E6C" w:rsidRPr="00406BEF" w:rsidRDefault="00671E6C" w:rsidP="00417C14">
      <w:pPr>
        <w:spacing w:after="0" w:line="240" w:lineRule="auto"/>
        <w:outlineLvl w:val="2"/>
        <w:rPr>
          <w:rFonts w:ascii="Times New Roman" w:hAnsi="Times New Roman" w:cs="Times New Roman"/>
          <w:b/>
        </w:rPr>
      </w:pPr>
      <w:bookmarkStart w:id="52" w:name="_Toc217406051"/>
      <w:r w:rsidRPr="00406BEF">
        <w:rPr>
          <w:rFonts w:ascii="Times New Roman" w:hAnsi="Times New Roman" w:cs="Times New Roman"/>
          <w:b/>
        </w:rPr>
        <w:t>4.7.1</w:t>
      </w:r>
      <w:r w:rsidR="00417C14" w:rsidRPr="00406BEF">
        <w:rPr>
          <w:rFonts w:ascii="Times New Roman" w:hAnsi="Times New Roman" w:cs="Times New Roman"/>
          <w:b/>
        </w:rPr>
        <w:tab/>
      </w:r>
      <w:r w:rsidRPr="00406BEF">
        <w:rPr>
          <w:rFonts w:ascii="Times New Roman" w:hAnsi="Times New Roman" w:cs="Times New Roman"/>
          <w:b/>
        </w:rPr>
        <w:t>Текущее состояние</w:t>
      </w:r>
      <w:bookmarkEnd w:id="52"/>
    </w:p>
    <w:p w14:paraId="41D8DBA5" w14:textId="77777777" w:rsidR="00671E6C" w:rsidRPr="00406BEF" w:rsidRDefault="00671E6C" w:rsidP="00671E6C">
      <w:pPr>
        <w:spacing w:after="0" w:line="240" w:lineRule="auto"/>
        <w:rPr>
          <w:rFonts w:ascii="Times New Roman" w:hAnsi="Times New Roman" w:cs="Times New Roman"/>
        </w:rPr>
      </w:pPr>
    </w:p>
    <w:p w14:paraId="763124F6" w14:textId="5A0A9E6B" w:rsidR="00671E6C" w:rsidRPr="00406BEF" w:rsidRDefault="00671E6C" w:rsidP="00417C14">
      <w:pPr>
        <w:spacing w:after="0" w:line="240" w:lineRule="auto"/>
        <w:outlineLvl w:val="3"/>
        <w:rPr>
          <w:rFonts w:ascii="Times New Roman" w:hAnsi="Times New Roman" w:cs="Times New Roman"/>
          <w:b/>
        </w:rPr>
      </w:pPr>
      <w:r w:rsidRPr="00406BEF">
        <w:rPr>
          <w:rFonts w:ascii="Times New Roman" w:hAnsi="Times New Roman" w:cs="Times New Roman"/>
          <w:b/>
        </w:rPr>
        <w:t>4.7.1.1</w:t>
      </w:r>
      <w:r w:rsidR="00417C14" w:rsidRPr="00406BEF">
        <w:rPr>
          <w:rFonts w:ascii="Times New Roman" w:hAnsi="Times New Roman" w:cs="Times New Roman"/>
          <w:b/>
        </w:rPr>
        <w:tab/>
      </w:r>
      <w:r w:rsidRPr="00406BEF">
        <w:rPr>
          <w:rFonts w:ascii="Times New Roman" w:hAnsi="Times New Roman" w:cs="Times New Roman"/>
          <w:b/>
        </w:rPr>
        <w:t>Население и демографические показатели</w:t>
      </w:r>
    </w:p>
    <w:p w14:paraId="3EF4D48D" w14:textId="77777777" w:rsidR="00671E6C" w:rsidRPr="00406BEF" w:rsidRDefault="00671E6C" w:rsidP="00671E6C">
      <w:pPr>
        <w:spacing w:after="0" w:line="240" w:lineRule="auto"/>
        <w:rPr>
          <w:rFonts w:ascii="Times New Roman" w:hAnsi="Times New Roman" w:cs="Times New Roman"/>
        </w:rPr>
      </w:pPr>
    </w:p>
    <w:p w14:paraId="5663D83E" w14:textId="37827CE7" w:rsidR="00671E6C" w:rsidRPr="00406BEF" w:rsidRDefault="00671E6C" w:rsidP="00417C14">
      <w:pPr>
        <w:spacing w:after="0" w:line="240" w:lineRule="auto"/>
        <w:ind w:firstLine="720"/>
        <w:jc w:val="both"/>
        <w:rPr>
          <w:rFonts w:ascii="Times New Roman" w:hAnsi="Times New Roman" w:cs="Times New Roman"/>
        </w:rPr>
      </w:pPr>
      <w:r w:rsidRPr="00406BEF">
        <w:rPr>
          <w:rFonts w:ascii="Times New Roman" w:hAnsi="Times New Roman" w:cs="Times New Roman"/>
        </w:rPr>
        <w:t xml:space="preserve">По данным на 2024 г., общая численность постоянного населения района Игналинской АЭС, включающего Висагинский городской муниципалитет (58 км²), Игналинский район (1447 км²) и Зарасайский район (1334 км²), составила 47 461 человек (в Висагинасе </w:t>
      </w:r>
      <w:r w:rsidR="00AC6D92">
        <w:rPr>
          <w:rFonts w:ascii="Times New Roman" w:hAnsi="Times New Roman" w:cs="Times New Roman"/>
        </w:rPr>
        <w:t xml:space="preserve"> – </w:t>
      </w:r>
      <w:r w:rsidRPr="00406BEF">
        <w:rPr>
          <w:rFonts w:ascii="Times New Roman" w:hAnsi="Times New Roman" w:cs="Times New Roman"/>
        </w:rPr>
        <w:t xml:space="preserve"> 19 493, в Игналинском и Зарасайском районах </w:t>
      </w:r>
      <w:r w:rsidR="00AC6D92">
        <w:rPr>
          <w:rFonts w:ascii="Times New Roman" w:hAnsi="Times New Roman" w:cs="Times New Roman"/>
        </w:rPr>
        <w:t xml:space="preserve"> – </w:t>
      </w:r>
      <w:r w:rsidRPr="00406BEF">
        <w:rPr>
          <w:rFonts w:ascii="Times New Roman" w:hAnsi="Times New Roman" w:cs="Times New Roman"/>
        </w:rPr>
        <w:t xml:space="preserve"> 13 746 и 14 222 соответственно). Хотя район ИАЭС занимает 4,3 % территории страны, его население составляет около 1,6 % населения Литвы. Таким образом, район ИАЭС считается одним из регионов с наименьшей численностью населения и одной из самых низких плотностей населения в Литве, за исключением города Висагинас, где плотность населения составляет 337,7 чел./км² </w:t>
      </w:r>
      <w:r w:rsidR="00AC6D92">
        <w:rPr>
          <w:rFonts w:ascii="Times New Roman" w:hAnsi="Times New Roman" w:cs="Times New Roman"/>
        </w:rPr>
        <w:t xml:space="preserve"> – </w:t>
      </w:r>
      <w:r w:rsidRPr="00406BEF">
        <w:rPr>
          <w:rFonts w:ascii="Times New Roman" w:hAnsi="Times New Roman" w:cs="Times New Roman"/>
        </w:rPr>
        <w:t xml:space="preserve"> и значительно превышает средний показатель по стране (44,2 чел./км²). С 2008 по 2024 г. общая численность населения района ИАЭС сократилась примерно на 31,0 % </w:t>
      </w:r>
      <w:r w:rsidR="00AC6D92">
        <w:rPr>
          <w:rFonts w:ascii="Times New Roman" w:hAnsi="Times New Roman" w:cs="Times New Roman"/>
        </w:rPr>
        <w:t xml:space="preserve"> – </w:t>
      </w:r>
      <w:r w:rsidRPr="00406BEF">
        <w:rPr>
          <w:rFonts w:ascii="Times New Roman" w:hAnsi="Times New Roman" w:cs="Times New Roman"/>
        </w:rPr>
        <w:t xml:space="preserve"> с 68,8 до ~47,5 тыс. чел. (см. Рисунок 4.7-1).</w:t>
      </w:r>
    </w:p>
    <w:p w14:paraId="4F6BB709" w14:textId="7931F20C" w:rsidR="00671E6C" w:rsidRPr="00406BEF" w:rsidRDefault="00671E6C" w:rsidP="00671E6C">
      <w:pPr>
        <w:spacing w:after="0" w:line="240" w:lineRule="auto"/>
        <w:rPr>
          <w:rFonts w:ascii="Times New Roman" w:hAnsi="Times New Roman" w:cs="Times New Roman"/>
        </w:rPr>
      </w:pPr>
    </w:p>
    <w:p w14:paraId="0C1FBAC3" w14:textId="77777777" w:rsidR="00417C14" w:rsidRPr="00406BEF" w:rsidRDefault="00417C14" w:rsidP="00417C14">
      <w:pPr>
        <w:spacing w:after="0" w:line="240" w:lineRule="auto"/>
        <w:jc w:val="center"/>
        <w:rPr>
          <w:rFonts w:ascii="Times New Roman" w:hAnsi="Times New Roman" w:cs="Times New Roman"/>
        </w:rPr>
      </w:pPr>
    </w:p>
    <w:p w14:paraId="7259BF6A" w14:textId="77777777" w:rsidR="00671E6C" w:rsidRPr="00406BEF" w:rsidRDefault="00671E6C" w:rsidP="00417C14">
      <w:pPr>
        <w:spacing w:after="0" w:line="240" w:lineRule="auto"/>
        <w:jc w:val="center"/>
        <w:rPr>
          <w:rFonts w:ascii="Times New Roman" w:hAnsi="Times New Roman" w:cs="Times New Roman"/>
        </w:rPr>
      </w:pPr>
      <w:r w:rsidRPr="00406BEF">
        <w:rPr>
          <w:rFonts w:ascii="Times New Roman" w:hAnsi="Times New Roman" w:cs="Times New Roman"/>
        </w:rPr>
        <w:t>Рисунок 4.7-1. Изменение численности населения в районе ИАЭС в 2008–2024 гг.</w:t>
      </w:r>
    </w:p>
    <w:p w14:paraId="78113BF7" w14:textId="77777777" w:rsidR="00671E6C" w:rsidRPr="00406BEF" w:rsidRDefault="00671E6C" w:rsidP="00417C14">
      <w:pPr>
        <w:spacing w:after="0" w:line="240" w:lineRule="auto"/>
        <w:jc w:val="center"/>
        <w:rPr>
          <w:rFonts w:ascii="Times New Roman" w:hAnsi="Times New Roman" w:cs="Times New Roman"/>
        </w:rPr>
      </w:pPr>
      <w:r w:rsidRPr="00406BEF">
        <w:rPr>
          <w:rFonts w:ascii="Times New Roman" w:hAnsi="Times New Roman" w:cs="Times New Roman"/>
        </w:rPr>
        <w:t>(Источник: https://osp.stat.gov.lt/)</w:t>
      </w:r>
    </w:p>
    <w:p w14:paraId="483679AD" w14:textId="21B52B67" w:rsidR="00417C14" w:rsidRPr="00406BEF" w:rsidRDefault="00417C14">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17C14" w:rsidRPr="00406BEF" w14:paraId="1462BA3C" w14:textId="77777777" w:rsidTr="00422FF7">
        <w:tc>
          <w:tcPr>
            <w:tcW w:w="4683" w:type="dxa"/>
          </w:tcPr>
          <w:p w14:paraId="32A47948" w14:textId="77777777" w:rsidR="00417C14" w:rsidRPr="00406BEF" w:rsidRDefault="00417C14"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6ACD8A9B" w14:textId="77777777" w:rsidR="00417C14" w:rsidRPr="00406BEF" w:rsidRDefault="00417C14" w:rsidP="00422FF7">
            <w:pPr>
              <w:rPr>
                <w:rFonts w:ascii="Times New Roman" w:hAnsi="Times New Roman" w:cs="Times New Roman"/>
                <w:sz w:val="18"/>
                <w:szCs w:val="18"/>
                <w:lang w:val="ru-RU"/>
              </w:rPr>
            </w:pPr>
          </w:p>
          <w:p w14:paraId="6A4B5923" w14:textId="77777777" w:rsidR="00417C14" w:rsidRPr="00406BEF" w:rsidRDefault="00417C14"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7A7853B" w14:textId="77777777" w:rsidR="00417C14" w:rsidRPr="00406BEF" w:rsidRDefault="00417C14"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0AF0965" w14:textId="77777777" w:rsidR="00417C14" w:rsidRPr="00406BEF" w:rsidRDefault="00417C14"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6081CD0" w14:textId="77777777" w:rsidR="00417C14" w:rsidRPr="00406BEF" w:rsidRDefault="00417C14"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0464F73" w14:textId="54008B7C" w:rsidR="00417C14" w:rsidRPr="00406BEF" w:rsidRDefault="00417C14"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172 </w:t>
            </w:r>
            <w:r w:rsidR="00D72F6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E4ECF88" w14:textId="707C6853" w:rsidR="00671E6C" w:rsidRPr="00406BEF" w:rsidRDefault="00671E6C" w:rsidP="00671E6C">
      <w:pPr>
        <w:spacing w:after="0" w:line="240" w:lineRule="auto"/>
        <w:rPr>
          <w:rFonts w:ascii="Times New Roman" w:hAnsi="Times New Roman" w:cs="Times New Roman"/>
        </w:rPr>
      </w:pPr>
    </w:p>
    <w:p w14:paraId="6CE6C0EE" w14:textId="77777777" w:rsidR="00671E6C" w:rsidRPr="00406BEF" w:rsidRDefault="00671E6C" w:rsidP="00417C14">
      <w:pPr>
        <w:spacing w:after="0" w:line="240" w:lineRule="auto"/>
        <w:ind w:firstLine="709"/>
        <w:jc w:val="both"/>
        <w:rPr>
          <w:rFonts w:ascii="Times New Roman" w:hAnsi="Times New Roman" w:cs="Times New Roman"/>
        </w:rPr>
      </w:pPr>
      <w:r w:rsidRPr="00406BEF">
        <w:rPr>
          <w:rFonts w:ascii="Times New Roman" w:hAnsi="Times New Roman" w:cs="Times New Roman"/>
        </w:rPr>
        <w:t>Демографическая ситуация описывает численность, состав, территориальное распределение населения, их изменения и анализ демографических процессов (рождаемость, смертность, миграция). Демографические показатели района ИАЭС и Литвы в 2024 г. представлены в Таблице 4.7-1.</w:t>
      </w:r>
    </w:p>
    <w:p w14:paraId="6B84578E" w14:textId="162F2870" w:rsidR="00671E6C" w:rsidRPr="00406BEF" w:rsidRDefault="00671E6C" w:rsidP="00417C14">
      <w:pPr>
        <w:spacing w:after="0" w:line="240" w:lineRule="auto"/>
        <w:jc w:val="center"/>
        <w:rPr>
          <w:rFonts w:ascii="Times New Roman" w:hAnsi="Times New Roman" w:cs="Times New Roman"/>
        </w:rPr>
      </w:pPr>
    </w:p>
    <w:p w14:paraId="4F1FCE68" w14:textId="77777777" w:rsidR="00671E6C" w:rsidRPr="00406BEF" w:rsidRDefault="00671E6C" w:rsidP="00417C14">
      <w:pPr>
        <w:spacing w:after="0" w:line="240" w:lineRule="auto"/>
        <w:jc w:val="center"/>
        <w:rPr>
          <w:rFonts w:ascii="Times New Roman" w:hAnsi="Times New Roman" w:cs="Times New Roman"/>
        </w:rPr>
      </w:pPr>
      <w:r w:rsidRPr="00406BEF">
        <w:rPr>
          <w:rFonts w:ascii="Times New Roman" w:hAnsi="Times New Roman" w:cs="Times New Roman"/>
        </w:rPr>
        <w:t>Таблица 4.7-1. Демографические показатели в 2024 г.</w:t>
      </w:r>
    </w:p>
    <w:p w14:paraId="123E544F" w14:textId="77777777" w:rsidR="00671E6C" w:rsidRPr="00406BEF" w:rsidRDefault="00671E6C" w:rsidP="00417C14">
      <w:pPr>
        <w:spacing w:after="0" w:line="240" w:lineRule="auto"/>
        <w:jc w:val="center"/>
        <w:rPr>
          <w:rFonts w:ascii="Times New Roman" w:hAnsi="Times New Roman" w:cs="Times New Roman"/>
        </w:rPr>
      </w:pPr>
      <w:r w:rsidRPr="00406BEF">
        <w:rPr>
          <w:rFonts w:ascii="Times New Roman" w:hAnsi="Times New Roman" w:cs="Times New Roman"/>
        </w:rPr>
        <w:t>(Источник: https://osp.stat.gov.lt/)</w:t>
      </w:r>
    </w:p>
    <w:tbl>
      <w:tblPr>
        <w:tblW w:w="0" w:type="auto"/>
        <w:tblLayout w:type="fixed"/>
        <w:tblCellMar>
          <w:left w:w="10" w:type="dxa"/>
          <w:right w:w="10" w:type="dxa"/>
        </w:tblCellMar>
        <w:tblLook w:val="0000" w:firstRow="0" w:lastRow="0" w:firstColumn="0" w:lastColumn="0" w:noHBand="0" w:noVBand="0"/>
      </w:tblPr>
      <w:tblGrid>
        <w:gridCol w:w="3408"/>
        <w:gridCol w:w="1248"/>
        <w:gridCol w:w="1248"/>
        <w:gridCol w:w="1243"/>
        <w:gridCol w:w="1238"/>
        <w:gridCol w:w="1262"/>
      </w:tblGrid>
      <w:tr w:rsidR="00417C14" w:rsidRPr="00406BEF" w14:paraId="28BEE393" w14:textId="77777777" w:rsidTr="00417C14">
        <w:trPr>
          <w:trHeight w:hRule="exact" w:val="638"/>
        </w:trPr>
        <w:tc>
          <w:tcPr>
            <w:tcW w:w="3408" w:type="dxa"/>
            <w:tcBorders>
              <w:top w:val="single" w:sz="4" w:space="0" w:color="auto"/>
              <w:left w:val="single" w:sz="4" w:space="0" w:color="auto"/>
            </w:tcBorders>
            <w:shd w:val="clear" w:color="auto" w:fill="FFFFFF"/>
          </w:tcPr>
          <w:p w14:paraId="7DDF31B4" w14:textId="1E951FF8" w:rsidR="00417C14" w:rsidRPr="00406BEF" w:rsidRDefault="00417C14" w:rsidP="00417C14">
            <w:pPr>
              <w:pStyle w:val="23"/>
              <w:shd w:val="clear" w:color="auto" w:fill="auto"/>
              <w:spacing w:before="0" w:after="0" w:line="220" w:lineRule="exact"/>
              <w:ind w:firstLine="0"/>
              <w:jc w:val="center"/>
              <w:rPr>
                <w:sz w:val="20"/>
                <w:szCs w:val="20"/>
                <w:lang w:val="ru-RU"/>
              </w:rPr>
            </w:pPr>
            <w:r w:rsidRPr="00406BEF">
              <w:rPr>
                <w:rStyle w:val="aa"/>
                <w:sz w:val="20"/>
                <w:szCs w:val="20"/>
                <w:lang w:val="ru-RU"/>
              </w:rPr>
              <w:t>Индикатор</w:t>
            </w:r>
          </w:p>
        </w:tc>
        <w:tc>
          <w:tcPr>
            <w:tcW w:w="1248" w:type="dxa"/>
            <w:tcBorders>
              <w:top w:val="single" w:sz="4" w:space="0" w:color="auto"/>
              <w:left w:val="single" w:sz="4" w:space="0" w:color="auto"/>
            </w:tcBorders>
            <w:shd w:val="clear" w:color="auto" w:fill="FFFFFF"/>
          </w:tcPr>
          <w:p w14:paraId="1276C20E" w14:textId="484BF958" w:rsidR="00417C14" w:rsidRPr="00406BEF" w:rsidRDefault="00417C14" w:rsidP="00417C14">
            <w:pPr>
              <w:pStyle w:val="23"/>
              <w:shd w:val="clear" w:color="auto" w:fill="auto"/>
              <w:spacing w:before="60" w:after="0" w:line="220" w:lineRule="exact"/>
              <w:ind w:firstLine="0"/>
              <w:jc w:val="center"/>
              <w:rPr>
                <w:sz w:val="20"/>
                <w:szCs w:val="20"/>
              </w:rPr>
            </w:pPr>
            <w:r w:rsidRPr="00406BEF">
              <w:rPr>
                <w:rStyle w:val="aa"/>
                <w:sz w:val="20"/>
                <w:szCs w:val="20"/>
              </w:rPr>
              <w:t>Висагинас</w:t>
            </w:r>
          </w:p>
        </w:tc>
        <w:tc>
          <w:tcPr>
            <w:tcW w:w="1248" w:type="dxa"/>
            <w:tcBorders>
              <w:top w:val="single" w:sz="4" w:space="0" w:color="auto"/>
              <w:left w:val="single" w:sz="4" w:space="0" w:color="auto"/>
            </w:tcBorders>
            <w:shd w:val="clear" w:color="auto" w:fill="FFFFFF"/>
          </w:tcPr>
          <w:p w14:paraId="0CC70E0A" w14:textId="0B3461C8" w:rsidR="00417C14" w:rsidRPr="00406BEF" w:rsidRDefault="00417C14" w:rsidP="00417C14">
            <w:pPr>
              <w:pStyle w:val="23"/>
              <w:shd w:val="clear" w:color="auto" w:fill="auto"/>
              <w:spacing w:before="60" w:after="0" w:line="220" w:lineRule="exact"/>
              <w:ind w:firstLine="0"/>
              <w:jc w:val="center"/>
              <w:rPr>
                <w:sz w:val="20"/>
                <w:szCs w:val="20"/>
              </w:rPr>
            </w:pPr>
            <w:r w:rsidRPr="00406BEF">
              <w:rPr>
                <w:rStyle w:val="aa"/>
                <w:sz w:val="20"/>
                <w:szCs w:val="20"/>
              </w:rPr>
              <w:t>Игналинский район</w:t>
            </w:r>
          </w:p>
        </w:tc>
        <w:tc>
          <w:tcPr>
            <w:tcW w:w="1243" w:type="dxa"/>
            <w:tcBorders>
              <w:top w:val="single" w:sz="4" w:space="0" w:color="auto"/>
              <w:left w:val="single" w:sz="4" w:space="0" w:color="auto"/>
            </w:tcBorders>
            <w:shd w:val="clear" w:color="auto" w:fill="FFFFFF"/>
          </w:tcPr>
          <w:p w14:paraId="7AB085BD" w14:textId="03C60A72" w:rsidR="00417C14" w:rsidRPr="00406BEF" w:rsidRDefault="00417C14" w:rsidP="00417C14">
            <w:pPr>
              <w:pStyle w:val="23"/>
              <w:shd w:val="clear" w:color="auto" w:fill="auto"/>
              <w:spacing w:before="60" w:after="0" w:line="220" w:lineRule="exact"/>
              <w:ind w:firstLine="0"/>
              <w:jc w:val="center"/>
              <w:rPr>
                <w:sz w:val="20"/>
                <w:szCs w:val="20"/>
              </w:rPr>
            </w:pPr>
            <w:r w:rsidRPr="00406BEF">
              <w:rPr>
                <w:rStyle w:val="aa"/>
                <w:sz w:val="20"/>
                <w:szCs w:val="20"/>
              </w:rPr>
              <w:t>Зарасайский район</w:t>
            </w:r>
          </w:p>
        </w:tc>
        <w:tc>
          <w:tcPr>
            <w:tcW w:w="1238" w:type="dxa"/>
            <w:tcBorders>
              <w:top w:val="single" w:sz="4" w:space="0" w:color="auto"/>
              <w:left w:val="single" w:sz="4" w:space="0" w:color="auto"/>
            </w:tcBorders>
            <w:shd w:val="clear" w:color="auto" w:fill="FFFFFF"/>
          </w:tcPr>
          <w:p w14:paraId="79C20E16" w14:textId="7C74D803" w:rsidR="00417C14" w:rsidRPr="00406BEF" w:rsidRDefault="00417C14" w:rsidP="00417C14">
            <w:pPr>
              <w:pStyle w:val="23"/>
              <w:shd w:val="clear" w:color="auto" w:fill="auto"/>
              <w:spacing w:before="60" w:after="0" w:line="220" w:lineRule="exact"/>
              <w:ind w:firstLine="0"/>
              <w:jc w:val="center"/>
              <w:rPr>
                <w:sz w:val="20"/>
                <w:szCs w:val="20"/>
              </w:rPr>
            </w:pPr>
            <w:r w:rsidRPr="00406BEF">
              <w:rPr>
                <w:rStyle w:val="aa"/>
                <w:sz w:val="20"/>
                <w:szCs w:val="20"/>
              </w:rPr>
              <w:t>Утенский уезд</w:t>
            </w:r>
          </w:p>
        </w:tc>
        <w:tc>
          <w:tcPr>
            <w:tcW w:w="1262" w:type="dxa"/>
            <w:tcBorders>
              <w:top w:val="single" w:sz="4" w:space="0" w:color="auto"/>
              <w:left w:val="single" w:sz="4" w:space="0" w:color="auto"/>
              <w:right w:val="single" w:sz="4" w:space="0" w:color="auto"/>
            </w:tcBorders>
            <w:shd w:val="clear" w:color="auto" w:fill="FFFFFF"/>
          </w:tcPr>
          <w:p w14:paraId="24A35349" w14:textId="1D7E9FFF" w:rsidR="00417C14" w:rsidRPr="00406BEF" w:rsidRDefault="00417C14" w:rsidP="00417C14">
            <w:pPr>
              <w:pStyle w:val="23"/>
              <w:shd w:val="clear" w:color="auto" w:fill="auto"/>
              <w:spacing w:before="0" w:after="0" w:line="220" w:lineRule="exact"/>
              <w:ind w:firstLine="0"/>
              <w:jc w:val="center"/>
              <w:rPr>
                <w:sz w:val="20"/>
                <w:szCs w:val="20"/>
                <w:lang w:val="ru-RU"/>
              </w:rPr>
            </w:pPr>
            <w:r w:rsidRPr="00406BEF">
              <w:rPr>
                <w:rStyle w:val="aa"/>
                <w:sz w:val="20"/>
                <w:szCs w:val="20"/>
                <w:lang w:val="ru-RU"/>
              </w:rPr>
              <w:t>Литва</w:t>
            </w:r>
          </w:p>
        </w:tc>
      </w:tr>
      <w:tr w:rsidR="00417C14" w:rsidRPr="00406BEF" w14:paraId="14D6D3D9" w14:textId="77777777" w:rsidTr="00417C14">
        <w:trPr>
          <w:trHeight w:hRule="exact" w:val="384"/>
        </w:trPr>
        <w:tc>
          <w:tcPr>
            <w:tcW w:w="3408" w:type="dxa"/>
            <w:tcBorders>
              <w:top w:val="single" w:sz="4" w:space="0" w:color="auto"/>
              <w:left w:val="single" w:sz="4" w:space="0" w:color="auto"/>
            </w:tcBorders>
            <w:shd w:val="clear" w:color="auto" w:fill="FFFFFF"/>
          </w:tcPr>
          <w:p w14:paraId="3E2D3FE4" w14:textId="3AD912C9" w:rsidR="00417C14" w:rsidRPr="00406BEF" w:rsidRDefault="00417C14" w:rsidP="00417C14">
            <w:pPr>
              <w:spacing w:after="0" w:line="240" w:lineRule="auto"/>
              <w:jc w:val="center"/>
              <w:rPr>
                <w:rFonts w:ascii="Times New Roman" w:hAnsi="Times New Roman" w:cs="Times New Roman"/>
                <w:sz w:val="20"/>
                <w:szCs w:val="20"/>
              </w:rPr>
            </w:pPr>
            <w:r w:rsidRPr="00406BEF">
              <w:rPr>
                <w:rFonts w:ascii="Times New Roman" w:hAnsi="Times New Roman" w:cs="Times New Roman"/>
                <w:sz w:val="20"/>
                <w:szCs w:val="20"/>
              </w:rPr>
              <w:t>Постоянное население, чел.</w:t>
            </w:r>
          </w:p>
        </w:tc>
        <w:tc>
          <w:tcPr>
            <w:tcW w:w="1248" w:type="dxa"/>
            <w:tcBorders>
              <w:top w:val="single" w:sz="4" w:space="0" w:color="auto"/>
              <w:left w:val="single" w:sz="4" w:space="0" w:color="auto"/>
            </w:tcBorders>
            <w:shd w:val="clear" w:color="auto" w:fill="FFFFFF"/>
          </w:tcPr>
          <w:p w14:paraId="68F8DE39"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19 493</w:t>
            </w:r>
          </w:p>
        </w:tc>
        <w:tc>
          <w:tcPr>
            <w:tcW w:w="1248" w:type="dxa"/>
            <w:tcBorders>
              <w:top w:val="single" w:sz="4" w:space="0" w:color="auto"/>
              <w:left w:val="single" w:sz="4" w:space="0" w:color="auto"/>
            </w:tcBorders>
            <w:shd w:val="clear" w:color="auto" w:fill="FFFFFF"/>
          </w:tcPr>
          <w:p w14:paraId="2E722D17"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13 746</w:t>
            </w:r>
          </w:p>
        </w:tc>
        <w:tc>
          <w:tcPr>
            <w:tcW w:w="1243" w:type="dxa"/>
            <w:tcBorders>
              <w:top w:val="single" w:sz="4" w:space="0" w:color="auto"/>
              <w:left w:val="single" w:sz="4" w:space="0" w:color="auto"/>
            </w:tcBorders>
            <w:shd w:val="clear" w:color="auto" w:fill="FFFFFF"/>
          </w:tcPr>
          <w:p w14:paraId="6D3892E9"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14 222</w:t>
            </w:r>
          </w:p>
        </w:tc>
        <w:tc>
          <w:tcPr>
            <w:tcW w:w="1238" w:type="dxa"/>
            <w:tcBorders>
              <w:top w:val="single" w:sz="4" w:space="0" w:color="auto"/>
              <w:left w:val="single" w:sz="4" w:space="0" w:color="auto"/>
            </w:tcBorders>
            <w:shd w:val="clear" w:color="auto" w:fill="FFFFFF"/>
          </w:tcPr>
          <w:p w14:paraId="2E68E065"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125 008</w:t>
            </w:r>
          </w:p>
        </w:tc>
        <w:tc>
          <w:tcPr>
            <w:tcW w:w="1262" w:type="dxa"/>
            <w:tcBorders>
              <w:top w:val="single" w:sz="4" w:space="0" w:color="auto"/>
              <w:left w:val="single" w:sz="4" w:space="0" w:color="auto"/>
              <w:right w:val="single" w:sz="4" w:space="0" w:color="auto"/>
            </w:tcBorders>
            <w:shd w:val="clear" w:color="auto" w:fill="FFFFFF"/>
          </w:tcPr>
          <w:p w14:paraId="08753DF7"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2 891 232</w:t>
            </w:r>
          </w:p>
        </w:tc>
      </w:tr>
      <w:tr w:rsidR="00417C14" w:rsidRPr="00406BEF" w14:paraId="15295851" w14:textId="77777777" w:rsidTr="00417C14">
        <w:trPr>
          <w:trHeight w:hRule="exact" w:val="384"/>
        </w:trPr>
        <w:tc>
          <w:tcPr>
            <w:tcW w:w="3408" w:type="dxa"/>
            <w:tcBorders>
              <w:top w:val="single" w:sz="4" w:space="0" w:color="auto"/>
              <w:left w:val="single" w:sz="4" w:space="0" w:color="auto"/>
            </w:tcBorders>
            <w:shd w:val="clear" w:color="auto" w:fill="FFFFFF"/>
          </w:tcPr>
          <w:p w14:paraId="1089D845" w14:textId="31F56507" w:rsidR="00417C14" w:rsidRPr="00406BEF" w:rsidRDefault="00417C14" w:rsidP="00417C14">
            <w:pPr>
              <w:pStyle w:val="23"/>
              <w:shd w:val="clear" w:color="auto" w:fill="auto"/>
              <w:spacing w:before="0" w:after="0" w:line="220" w:lineRule="exact"/>
              <w:ind w:left="120" w:firstLine="0"/>
              <w:jc w:val="center"/>
              <w:rPr>
                <w:sz w:val="20"/>
                <w:szCs w:val="20"/>
              </w:rPr>
            </w:pPr>
            <w:r w:rsidRPr="00406BEF">
              <w:rPr>
                <w:sz w:val="20"/>
                <w:szCs w:val="20"/>
              </w:rPr>
              <w:t>Плотность населения, чел./км</w:t>
            </w:r>
          </w:p>
        </w:tc>
        <w:tc>
          <w:tcPr>
            <w:tcW w:w="1248" w:type="dxa"/>
            <w:tcBorders>
              <w:top w:val="single" w:sz="4" w:space="0" w:color="auto"/>
              <w:left w:val="single" w:sz="4" w:space="0" w:color="auto"/>
            </w:tcBorders>
            <w:shd w:val="clear" w:color="auto" w:fill="FFFFFF"/>
          </w:tcPr>
          <w:p w14:paraId="133A7788"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337.7</w:t>
            </w:r>
          </w:p>
        </w:tc>
        <w:tc>
          <w:tcPr>
            <w:tcW w:w="1248" w:type="dxa"/>
            <w:tcBorders>
              <w:top w:val="single" w:sz="4" w:space="0" w:color="auto"/>
              <w:left w:val="single" w:sz="4" w:space="0" w:color="auto"/>
            </w:tcBorders>
            <w:shd w:val="clear" w:color="auto" w:fill="FFFFFF"/>
          </w:tcPr>
          <w:p w14:paraId="4508532E"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9.6</w:t>
            </w:r>
          </w:p>
        </w:tc>
        <w:tc>
          <w:tcPr>
            <w:tcW w:w="1243" w:type="dxa"/>
            <w:tcBorders>
              <w:top w:val="single" w:sz="4" w:space="0" w:color="auto"/>
              <w:left w:val="single" w:sz="4" w:space="0" w:color="auto"/>
            </w:tcBorders>
            <w:shd w:val="clear" w:color="auto" w:fill="FFFFFF"/>
          </w:tcPr>
          <w:p w14:paraId="6B6BDD15"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2"/>
                <w:sz w:val="20"/>
                <w:szCs w:val="20"/>
              </w:rPr>
              <w:t>10.8</w:t>
            </w:r>
          </w:p>
        </w:tc>
        <w:tc>
          <w:tcPr>
            <w:tcW w:w="1238" w:type="dxa"/>
            <w:tcBorders>
              <w:top w:val="single" w:sz="4" w:space="0" w:color="auto"/>
              <w:left w:val="single" w:sz="4" w:space="0" w:color="auto"/>
            </w:tcBorders>
            <w:shd w:val="clear" w:color="auto" w:fill="FFFFFF"/>
          </w:tcPr>
          <w:p w14:paraId="240D5283"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17.5</w:t>
            </w:r>
          </w:p>
        </w:tc>
        <w:tc>
          <w:tcPr>
            <w:tcW w:w="1262" w:type="dxa"/>
            <w:tcBorders>
              <w:top w:val="single" w:sz="4" w:space="0" w:color="auto"/>
              <w:left w:val="single" w:sz="4" w:space="0" w:color="auto"/>
              <w:right w:val="single" w:sz="4" w:space="0" w:color="auto"/>
            </w:tcBorders>
            <w:shd w:val="clear" w:color="auto" w:fill="FFFFFF"/>
          </w:tcPr>
          <w:p w14:paraId="2E232403"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44.2</w:t>
            </w:r>
          </w:p>
        </w:tc>
      </w:tr>
      <w:tr w:rsidR="00417C14" w:rsidRPr="00406BEF" w14:paraId="48C7A387" w14:textId="77777777" w:rsidTr="00417C14">
        <w:trPr>
          <w:trHeight w:hRule="exact" w:val="384"/>
        </w:trPr>
        <w:tc>
          <w:tcPr>
            <w:tcW w:w="3408" w:type="dxa"/>
            <w:tcBorders>
              <w:top w:val="single" w:sz="4" w:space="0" w:color="auto"/>
              <w:left w:val="single" w:sz="4" w:space="0" w:color="auto"/>
            </w:tcBorders>
            <w:shd w:val="clear" w:color="auto" w:fill="FFFFFF"/>
          </w:tcPr>
          <w:p w14:paraId="5D72B9F3" w14:textId="77777777" w:rsidR="00417C14" w:rsidRPr="00406BEF" w:rsidRDefault="00417C14" w:rsidP="00417C14">
            <w:pPr>
              <w:spacing w:after="0" w:line="240" w:lineRule="auto"/>
              <w:jc w:val="center"/>
              <w:rPr>
                <w:rFonts w:ascii="Times New Roman" w:hAnsi="Times New Roman" w:cs="Times New Roman"/>
                <w:sz w:val="20"/>
                <w:szCs w:val="20"/>
              </w:rPr>
            </w:pPr>
            <w:r w:rsidRPr="00406BEF">
              <w:rPr>
                <w:rFonts w:ascii="Times New Roman" w:hAnsi="Times New Roman" w:cs="Times New Roman"/>
                <w:sz w:val="20"/>
                <w:szCs w:val="20"/>
              </w:rPr>
              <w:t>Население до 14 лет, %</w:t>
            </w:r>
          </w:p>
          <w:p w14:paraId="6E2DCB01" w14:textId="2BEDD0DF" w:rsidR="00417C14" w:rsidRPr="00406BEF" w:rsidRDefault="00417C14" w:rsidP="00417C14">
            <w:pPr>
              <w:pStyle w:val="23"/>
              <w:shd w:val="clear" w:color="auto" w:fill="auto"/>
              <w:spacing w:before="0" w:after="0" w:line="220" w:lineRule="exact"/>
              <w:ind w:left="120" w:firstLine="0"/>
              <w:jc w:val="center"/>
              <w:rPr>
                <w:sz w:val="20"/>
                <w:szCs w:val="20"/>
              </w:rPr>
            </w:pPr>
          </w:p>
        </w:tc>
        <w:tc>
          <w:tcPr>
            <w:tcW w:w="1248" w:type="dxa"/>
            <w:tcBorders>
              <w:top w:val="single" w:sz="4" w:space="0" w:color="auto"/>
              <w:left w:val="single" w:sz="4" w:space="0" w:color="auto"/>
            </w:tcBorders>
            <w:shd w:val="clear" w:color="auto" w:fill="FFFFFF"/>
          </w:tcPr>
          <w:p w14:paraId="6DD1CC50"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12.4</w:t>
            </w:r>
          </w:p>
        </w:tc>
        <w:tc>
          <w:tcPr>
            <w:tcW w:w="1248" w:type="dxa"/>
            <w:tcBorders>
              <w:top w:val="single" w:sz="4" w:space="0" w:color="auto"/>
              <w:left w:val="single" w:sz="4" w:space="0" w:color="auto"/>
            </w:tcBorders>
            <w:shd w:val="clear" w:color="auto" w:fill="FFFFFF"/>
          </w:tcPr>
          <w:p w14:paraId="24980915"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9.6</w:t>
            </w:r>
          </w:p>
        </w:tc>
        <w:tc>
          <w:tcPr>
            <w:tcW w:w="1243" w:type="dxa"/>
            <w:tcBorders>
              <w:top w:val="single" w:sz="4" w:space="0" w:color="auto"/>
              <w:left w:val="single" w:sz="4" w:space="0" w:color="auto"/>
            </w:tcBorders>
            <w:shd w:val="clear" w:color="auto" w:fill="FFFFFF"/>
          </w:tcPr>
          <w:p w14:paraId="77A13362"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2"/>
                <w:sz w:val="20"/>
                <w:szCs w:val="20"/>
              </w:rPr>
              <w:t>10.8</w:t>
            </w:r>
          </w:p>
        </w:tc>
        <w:tc>
          <w:tcPr>
            <w:tcW w:w="1238" w:type="dxa"/>
            <w:tcBorders>
              <w:top w:val="single" w:sz="4" w:space="0" w:color="auto"/>
              <w:left w:val="single" w:sz="4" w:space="0" w:color="auto"/>
            </w:tcBorders>
            <w:shd w:val="clear" w:color="auto" w:fill="FFFFFF"/>
          </w:tcPr>
          <w:p w14:paraId="7E3D1EC0"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2"/>
                <w:sz w:val="20"/>
                <w:szCs w:val="20"/>
              </w:rPr>
              <w:t>10.8</w:t>
            </w:r>
          </w:p>
        </w:tc>
        <w:tc>
          <w:tcPr>
            <w:tcW w:w="1262" w:type="dxa"/>
            <w:tcBorders>
              <w:top w:val="single" w:sz="4" w:space="0" w:color="auto"/>
              <w:left w:val="single" w:sz="4" w:space="0" w:color="auto"/>
              <w:right w:val="single" w:sz="4" w:space="0" w:color="auto"/>
            </w:tcBorders>
            <w:shd w:val="clear" w:color="auto" w:fill="FFFFFF"/>
          </w:tcPr>
          <w:p w14:paraId="09D1982D"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14.5</w:t>
            </w:r>
          </w:p>
        </w:tc>
      </w:tr>
      <w:tr w:rsidR="00417C14" w:rsidRPr="00406BEF" w14:paraId="03147B2E" w14:textId="77777777" w:rsidTr="00417C14">
        <w:trPr>
          <w:trHeight w:hRule="exact" w:val="379"/>
        </w:trPr>
        <w:tc>
          <w:tcPr>
            <w:tcW w:w="3408" w:type="dxa"/>
            <w:tcBorders>
              <w:top w:val="single" w:sz="4" w:space="0" w:color="auto"/>
              <w:left w:val="single" w:sz="4" w:space="0" w:color="auto"/>
            </w:tcBorders>
            <w:shd w:val="clear" w:color="auto" w:fill="FFFFFF"/>
          </w:tcPr>
          <w:p w14:paraId="2DD96030" w14:textId="6F35B50B" w:rsidR="00417C14" w:rsidRPr="00406BEF" w:rsidRDefault="00417C14" w:rsidP="00417C14">
            <w:pPr>
              <w:pStyle w:val="23"/>
              <w:shd w:val="clear" w:color="auto" w:fill="auto"/>
              <w:spacing w:before="0" w:after="0" w:line="220" w:lineRule="exact"/>
              <w:ind w:left="120" w:firstLine="0"/>
              <w:jc w:val="center"/>
              <w:rPr>
                <w:sz w:val="20"/>
                <w:szCs w:val="20"/>
              </w:rPr>
            </w:pPr>
            <w:r w:rsidRPr="00406BEF">
              <w:rPr>
                <w:rStyle w:val="11"/>
                <w:sz w:val="20"/>
                <w:szCs w:val="20"/>
                <w:lang w:val="ru-RU"/>
              </w:rPr>
              <w:t>Население</w:t>
            </w:r>
            <w:r w:rsidRPr="00406BEF">
              <w:rPr>
                <w:rStyle w:val="11"/>
                <w:sz w:val="20"/>
                <w:szCs w:val="20"/>
              </w:rPr>
              <w:t xml:space="preserve"> 15-64, %</w:t>
            </w:r>
          </w:p>
        </w:tc>
        <w:tc>
          <w:tcPr>
            <w:tcW w:w="1248" w:type="dxa"/>
            <w:tcBorders>
              <w:top w:val="single" w:sz="4" w:space="0" w:color="auto"/>
              <w:left w:val="single" w:sz="4" w:space="0" w:color="auto"/>
            </w:tcBorders>
            <w:shd w:val="clear" w:color="auto" w:fill="FFFFFF"/>
          </w:tcPr>
          <w:p w14:paraId="074BEBBB"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60.7</w:t>
            </w:r>
          </w:p>
        </w:tc>
        <w:tc>
          <w:tcPr>
            <w:tcW w:w="1248" w:type="dxa"/>
            <w:tcBorders>
              <w:top w:val="single" w:sz="4" w:space="0" w:color="auto"/>
              <w:left w:val="single" w:sz="4" w:space="0" w:color="auto"/>
            </w:tcBorders>
            <w:shd w:val="clear" w:color="auto" w:fill="FFFFFF"/>
          </w:tcPr>
          <w:p w14:paraId="069F13B1"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63.2</w:t>
            </w:r>
          </w:p>
        </w:tc>
        <w:tc>
          <w:tcPr>
            <w:tcW w:w="1243" w:type="dxa"/>
            <w:tcBorders>
              <w:top w:val="single" w:sz="4" w:space="0" w:color="auto"/>
              <w:left w:val="single" w:sz="4" w:space="0" w:color="auto"/>
            </w:tcBorders>
            <w:shd w:val="clear" w:color="auto" w:fill="FFFFFF"/>
          </w:tcPr>
          <w:p w14:paraId="1FC32DF7"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64.2</w:t>
            </w:r>
          </w:p>
        </w:tc>
        <w:tc>
          <w:tcPr>
            <w:tcW w:w="1238" w:type="dxa"/>
            <w:tcBorders>
              <w:top w:val="single" w:sz="4" w:space="0" w:color="auto"/>
              <w:left w:val="single" w:sz="4" w:space="0" w:color="auto"/>
            </w:tcBorders>
            <w:shd w:val="clear" w:color="auto" w:fill="FFFFFF"/>
          </w:tcPr>
          <w:p w14:paraId="1DC72D35"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64.4</w:t>
            </w:r>
          </w:p>
        </w:tc>
        <w:tc>
          <w:tcPr>
            <w:tcW w:w="1262" w:type="dxa"/>
            <w:tcBorders>
              <w:top w:val="single" w:sz="4" w:space="0" w:color="auto"/>
              <w:left w:val="single" w:sz="4" w:space="0" w:color="auto"/>
              <w:right w:val="single" w:sz="4" w:space="0" w:color="auto"/>
            </w:tcBorders>
            <w:shd w:val="clear" w:color="auto" w:fill="FFFFFF"/>
          </w:tcPr>
          <w:p w14:paraId="7D1E00E0"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65.1</w:t>
            </w:r>
          </w:p>
        </w:tc>
      </w:tr>
      <w:tr w:rsidR="00417C14" w:rsidRPr="00406BEF" w14:paraId="392018D2" w14:textId="77777777" w:rsidTr="00417C14">
        <w:trPr>
          <w:trHeight w:hRule="exact" w:val="384"/>
        </w:trPr>
        <w:tc>
          <w:tcPr>
            <w:tcW w:w="3408" w:type="dxa"/>
            <w:tcBorders>
              <w:top w:val="single" w:sz="4" w:space="0" w:color="auto"/>
              <w:left w:val="single" w:sz="4" w:space="0" w:color="auto"/>
            </w:tcBorders>
            <w:shd w:val="clear" w:color="auto" w:fill="FFFFFF"/>
          </w:tcPr>
          <w:p w14:paraId="43C6331B" w14:textId="4F0AED26" w:rsidR="00417C14" w:rsidRPr="00406BEF" w:rsidRDefault="00417C14" w:rsidP="00417C14">
            <w:pPr>
              <w:pStyle w:val="23"/>
              <w:shd w:val="clear" w:color="auto" w:fill="auto"/>
              <w:spacing w:before="0" w:after="0" w:line="220" w:lineRule="exact"/>
              <w:ind w:left="120" w:firstLine="0"/>
              <w:jc w:val="center"/>
              <w:rPr>
                <w:sz w:val="20"/>
                <w:szCs w:val="20"/>
              </w:rPr>
            </w:pPr>
            <w:r w:rsidRPr="00406BEF">
              <w:rPr>
                <w:rStyle w:val="11"/>
                <w:sz w:val="20"/>
                <w:szCs w:val="20"/>
                <w:lang w:val="ru-RU"/>
              </w:rPr>
              <w:t>Население</w:t>
            </w:r>
            <w:r w:rsidRPr="00406BEF">
              <w:rPr>
                <w:rStyle w:val="11"/>
                <w:sz w:val="20"/>
                <w:szCs w:val="20"/>
              </w:rPr>
              <w:t xml:space="preserve"> 65 and over, %</w:t>
            </w:r>
          </w:p>
        </w:tc>
        <w:tc>
          <w:tcPr>
            <w:tcW w:w="1248" w:type="dxa"/>
            <w:tcBorders>
              <w:top w:val="single" w:sz="4" w:space="0" w:color="auto"/>
              <w:left w:val="single" w:sz="4" w:space="0" w:color="auto"/>
            </w:tcBorders>
            <w:shd w:val="clear" w:color="auto" w:fill="FFFFFF"/>
          </w:tcPr>
          <w:p w14:paraId="25A370C6"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26.9</w:t>
            </w:r>
          </w:p>
        </w:tc>
        <w:tc>
          <w:tcPr>
            <w:tcW w:w="1248" w:type="dxa"/>
            <w:tcBorders>
              <w:top w:val="single" w:sz="4" w:space="0" w:color="auto"/>
              <w:left w:val="single" w:sz="4" w:space="0" w:color="auto"/>
            </w:tcBorders>
            <w:shd w:val="clear" w:color="auto" w:fill="FFFFFF"/>
          </w:tcPr>
          <w:p w14:paraId="0A2A1DDF"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27.2</w:t>
            </w:r>
          </w:p>
        </w:tc>
        <w:tc>
          <w:tcPr>
            <w:tcW w:w="1243" w:type="dxa"/>
            <w:tcBorders>
              <w:top w:val="single" w:sz="4" w:space="0" w:color="auto"/>
              <w:left w:val="single" w:sz="4" w:space="0" w:color="auto"/>
            </w:tcBorders>
            <w:shd w:val="clear" w:color="auto" w:fill="FFFFFF"/>
          </w:tcPr>
          <w:p w14:paraId="0CC8A17F"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25.0</w:t>
            </w:r>
          </w:p>
        </w:tc>
        <w:tc>
          <w:tcPr>
            <w:tcW w:w="1238" w:type="dxa"/>
            <w:tcBorders>
              <w:top w:val="single" w:sz="4" w:space="0" w:color="auto"/>
              <w:left w:val="single" w:sz="4" w:space="0" w:color="auto"/>
            </w:tcBorders>
            <w:shd w:val="clear" w:color="auto" w:fill="FFFFFF"/>
          </w:tcPr>
          <w:p w14:paraId="07E8426F"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24.7</w:t>
            </w:r>
          </w:p>
        </w:tc>
        <w:tc>
          <w:tcPr>
            <w:tcW w:w="1262" w:type="dxa"/>
            <w:tcBorders>
              <w:top w:val="single" w:sz="4" w:space="0" w:color="auto"/>
              <w:left w:val="single" w:sz="4" w:space="0" w:color="auto"/>
              <w:right w:val="single" w:sz="4" w:space="0" w:color="auto"/>
            </w:tcBorders>
            <w:shd w:val="clear" w:color="auto" w:fill="FFFFFF"/>
          </w:tcPr>
          <w:p w14:paraId="74493FC3"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20.3</w:t>
            </w:r>
          </w:p>
        </w:tc>
      </w:tr>
      <w:tr w:rsidR="00417C14" w:rsidRPr="00406BEF" w14:paraId="5D88D00C" w14:textId="77777777" w:rsidTr="00417C14">
        <w:trPr>
          <w:trHeight w:hRule="exact" w:val="384"/>
        </w:trPr>
        <w:tc>
          <w:tcPr>
            <w:tcW w:w="3408" w:type="dxa"/>
            <w:tcBorders>
              <w:top w:val="single" w:sz="4" w:space="0" w:color="auto"/>
              <w:left w:val="single" w:sz="4" w:space="0" w:color="auto"/>
            </w:tcBorders>
            <w:shd w:val="clear" w:color="auto" w:fill="FFFFFF"/>
          </w:tcPr>
          <w:p w14:paraId="1F65093B" w14:textId="7E34D3BA" w:rsidR="00417C14" w:rsidRPr="00406BEF" w:rsidRDefault="00417C14" w:rsidP="00417C14">
            <w:pPr>
              <w:pStyle w:val="23"/>
              <w:shd w:val="clear" w:color="auto" w:fill="auto"/>
              <w:spacing w:before="0" w:after="0" w:line="220" w:lineRule="exact"/>
              <w:ind w:left="120" w:firstLine="0"/>
              <w:jc w:val="center"/>
              <w:rPr>
                <w:sz w:val="20"/>
                <w:szCs w:val="20"/>
              </w:rPr>
            </w:pPr>
            <w:r w:rsidRPr="00406BEF">
              <w:rPr>
                <w:rStyle w:val="11"/>
                <w:sz w:val="20"/>
                <w:szCs w:val="20"/>
                <w:lang w:val="ru-RU"/>
              </w:rPr>
              <w:t>Доля мужчин</w:t>
            </w:r>
            <w:r w:rsidRPr="00406BEF">
              <w:rPr>
                <w:rStyle w:val="11"/>
                <w:sz w:val="20"/>
                <w:szCs w:val="20"/>
              </w:rPr>
              <w:t>, %</w:t>
            </w:r>
          </w:p>
        </w:tc>
        <w:tc>
          <w:tcPr>
            <w:tcW w:w="1248" w:type="dxa"/>
            <w:tcBorders>
              <w:top w:val="single" w:sz="4" w:space="0" w:color="auto"/>
              <w:left w:val="single" w:sz="4" w:space="0" w:color="auto"/>
            </w:tcBorders>
            <w:shd w:val="clear" w:color="auto" w:fill="FFFFFF"/>
          </w:tcPr>
          <w:p w14:paraId="021FE737"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45.8</w:t>
            </w:r>
          </w:p>
        </w:tc>
        <w:tc>
          <w:tcPr>
            <w:tcW w:w="1248" w:type="dxa"/>
            <w:tcBorders>
              <w:top w:val="single" w:sz="4" w:space="0" w:color="auto"/>
              <w:left w:val="single" w:sz="4" w:space="0" w:color="auto"/>
            </w:tcBorders>
            <w:shd w:val="clear" w:color="auto" w:fill="FFFFFF"/>
          </w:tcPr>
          <w:p w14:paraId="1CF5E719"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47.5</w:t>
            </w:r>
          </w:p>
        </w:tc>
        <w:tc>
          <w:tcPr>
            <w:tcW w:w="1243" w:type="dxa"/>
            <w:tcBorders>
              <w:top w:val="single" w:sz="4" w:space="0" w:color="auto"/>
              <w:left w:val="single" w:sz="4" w:space="0" w:color="auto"/>
            </w:tcBorders>
            <w:shd w:val="clear" w:color="auto" w:fill="FFFFFF"/>
          </w:tcPr>
          <w:p w14:paraId="20AF73D1"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47.4</w:t>
            </w:r>
          </w:p>
        </w:tc>
        <w:tc>
          <w:tcPr>
            <w:tcW w:w="1238" w:type="dxa"/>
            <w:tcBorders>
              <w:top w:val="single" w:sz="4" w:space="0" w:color="auto"/>
              <w:left w:val="single" w:sz="4" w:space="0" w:color="auto"/>
            </w:tcBorders>
            <w:shd w:val="clear" w:color="auto" w:fill="FFFFFF"/>
          </w:tcPr>
          <w:p w14:paraId="05FAD938"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48.0</w:t>
            </w:r>
          </w:p>
        </w:tc>
        <w:tc>
          <w:tcPr>
            <w:tcW w:w="1262" w:type="dxa"/>
            <w:tcBorders>
              <w:top w:val="single" w:sz="4" w:space="0" w:color="auto"/>
              <w:left w:val="single" w:sz="4" w:space="0" w:color="auto"/>
              <w:right w:val="single" w:sz="4" w:space="0" w:color="auto"/>
            </w:tcBorders>
            <w:shd w:val="clear" w:color="auto" w:fill="FFFFFF"/>
          </w:tcPr>
          <w:p w14:paraId="036BE6FB"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47.3</w:t>
            </w:r>
          </w:p>
        </w:tc>
      </w:tr>
      <w:tr w:rsidR="00417C14" w:rsidRPr="00406BEF" w14:paraId="7B6FE043" w14:textId="77777777" w:rsidTr="00417C14">
        <w:trPr>
          <w:trHeight w:hRule="exact" w:val="384"/>
        </w:trPr>
        <w:tc>
          <w:tcPr>
            <w:tcW w:w="3408" w:type="dxa"/>
            <w:tcBorders>
              <w:top w:val="single" w:sz="4" w:space="0" w:color="auto"/>
              <w:left w:val="single" w:sz="4" w:space="0" w:color="auto"/>
            </w:tcBorders>
            <w:shd w:val="clear" w:color="auto" w:fill="FFFFFF"/>
          </w:tcPr>
          <w:p w14:paraId="64A24448" w14:textId="7885080E" w:rsidR="00417C14" w:rsidRPr="00406BEF" w:rsidRDefault="00417C14" w:rsidP="00417C14">
            <w:pPr>
              <w:pStyle w:val="23"/>
              <w:shd w:val="clear" w:color="auto" w:fill="auto"/>
              <w:spacing w:before="0" w:after="0" w:line="220" w:lineRule="exact"/>
              <w:ind w:left="120" w:firstLine="0"/>
              <w:jc w:val="center"/>
              <w:rPr>
                <w:sz w:val="20"/>
                <w:szCs w:val="20"/>
              </w:rPr>
            </w:pPr>
            <w:r w:rsidRPr="00406BEF">
              <w:rPr>
                <w:rStyle w:val="11"/>
                <w:sz w:val="20"/>
                <w:szCs w:val="20"/>
                <w:lang w:val="ru-RU"/>
              </w:rPr>
              <w:t>Доля женщин</w:t>
            </w:r>
            <w:r w:rsidRPr="00406BEF">
              <w:rPr>
                <w:rStyle w:val="11"/>
                <w:sz w:val="20"/>
                <w:szCs w:val="20"/>
              </w:rPr>
              <w:t>, %</w:t>
            </w:r>
          </w:p>
        </w:tc>
        <w:tc>
          <w:tcPr>
            <w:tcW w:w="1248" w:type="dxa"/>
            <w:tcBorders>
              <w:top w:val="single" w:sz="4" w:space="0" w:color="auto"/>
              <w:left w:val="single" w:sz="4" w:space="0" w:color="auto"/>
            </w:tcBorders>
            <w:shd w:val="clear" w:color="auto" w:fill="FFFFFF"/>
          </w:tcPr>
          <w:p w14:paraId="40227BE3"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54.2</w:t>
            </w:r>
          </w:p>
        </w:tc>
        <w:tc>
          <w:tcPr>
            <w:tcW w:w="1248" w:type="dxa"/>
            <w:tcBorders>
              <w:top w:val="single" w:sz="4" w:space="0" w:color="auto"/>
              <w:left w:val="single" w:sz="4" w:space="0" w:color="auto"/>
            </w:tcBorders>
            <w:shd w:val="clear" w:color="auto" w:fill="FFFFFF"/>
          </w:tcPr>
          <w:p w14:paraId="05F7855E"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52.5</w:t>
            </w:r>
          </w:p>
        </w:tc>
        <w:tc>
          <w:tcPr>
            <w:tcW w:w="1243" w:type="dxa"/>
            <w:tcBorders>
              <w:top w:val="single" w:sz="4" w:space="0" w:color="auto"/>
              <w:left w:val="single" w:sz="4" w:space="0" w:color="auto"/>
            </w:tcBorders>
            <w:shd w:val="clear" w:color="auto" w:fill="FFFFFF"/>
          </w:tcPr>
          <w:p w14:paraId="03C408B8"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52.6</w:t>
            </w:r>
          </w:p>
        </w:tc>
        <w:tc>
          <w:tcPr>
            <w:tcW w:w="1238" w:type="dxa"/>
            <w:tcBorders>
              <w:top w:val="single" w:sz="4" w:space="0" w:color="auto"/>
              <w:left w:val="single" w:sz="4" w:space="0" w:color="auto"/>
            </w:tcBorders>
            <w:shd w:val="clear" w:color="auto" w:fill="FFFFFF"/>
          </w:tcPr>
          <w:p w14:paraId="128F3CB5"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52.0</w:t>
            </w:r>
          </w:p>
        </w:tc>
        <w:tc>
          <w:tcPr>
            <w:tcW w:w="1262" w:type="dxa"/>
            <w:tcBorders>
              <w:top w:val="single" w:sz="4" w:space="0" w:color="auto"/>
              <w:left w:val="single" w:sz="4" w:space="0" w:color="auto"/>
              <w:right w:val="single" w:sz="4" w:space="0" w:color="auto"/>
            </w:tcBorders>
            <w:shd w:val="clear" w:color="auto" w:fill="FFFFFF"/>
          </w:tcPr>
          <w:p w14:paraId="1C18B8A2"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52.7</w:t>
            </w:r>
          </w:p>
        </w:tc>
      </w:tr>
      <w:tr w:rsidR="00417C14" w:rsidRPr="00406BEF" w14:paraId="2A009E67" w14:textId="77777777" w:rsidTr="00417C14">
        <w:trPr>
          <w:trHeight w:hRule="exact" w:val="379"/>
        </w:trPr>
        <w:tc>
          <w:tcPr>
            <w:tcW w:w="3408" w:type="dxa"/>
            <w:tcBorders>
              <w:top w:val="single" w:sz="4" w:space="0" w:color="auto"/>
              <w:left w:val="single" w:sz="4" w:space="0" w:color="auto"/>
            </w:tcBorders>
            <w:shd w:val="clear" w:color="auto" w:fill="FFFFFF"/>
          </w:tcPr>
          <w:p w14:paraId="0DFB5A23" w14:textId="65D4469A" w:rsidR="00417C14" w:rsidRPr="00406BEF" w:rsidRDefault="00417C14" w:rsidP="00417C14">
            <w:pPr>
              <w:pStyle w:val="23"/>
              <w:shd w:val="clear" w:color="auto" w:fill="auto"/>
              <w:spacing w:before="0" w:after="0" w:line="220" w:lineRule="exact"/>
              <w:ind w:left="120" w:firstLine="0"/>
              <w:jc w:val="center"/>
              <w:rPr>
                <w:sz w:val="20"/>
                <w:szCs w:val="20"/>
                <w:lang w:val="ru-RU"/>
              </w:rPr>
            </w:pPr>
            <w:r w:rsidRPr="00406BEF">
              <w:rPr>
                <w:rStyle w:val="11"/>
                <w:sz w:val="20"/>
                <w:szCs w:val="20"/>
                <w:lang w:val="ru-RU"/>
              </w:rPr>
              <w:t>Число рождений</w:t>
            </w:r>
            <w:r w:rsidRPr="00406BEF">
              <w:rPr>
                <w:rStyle w:val="11"/>
                <w:sz w:val="20"/>
                <w:szCs w:val="20"/>
              </w:rPr>
              <w:t xml:space="preserve">, </w:t>
            </w:r>
            <w:r w:rsidRPr="00406BEF">
              <w:rPr>
                <w:rStyle w:val="11"/>
                <w:sz w:val="20"/>
                <w:szCs w:val="20"/>
                <w:lang w:val="ru-RU"/>
              </w:rPr>
              <w:t>чел</w:t>
            </w:r>
          </w:p>
        </w:tc>
        <w:tc>
          <w:tcPr>
            <w:tcW w:w="1248" w:type="dxa"/>
            <w:tcBorders>
              <w:top w:val="single" w:sz="4" w:space="0" w:color="auto"/>
              <w:left w:val="single" w:sz="4" w:space="0" w:color="auto"/>
            </w:tcBorders>
            <w:shd w:val="clear" w:color="auto" w:fill="FFFFFF"/>
          </w:tcPr>
          <w:p w14:paraId="7EBDA47D"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80</w:t>
            </w:r>
          </w:p>
        </w:tc>
        <w:tc>
          <w:tcPr>
            <w:tcW w:w="1248" w:type="dxa"/>
            <w:tcBorders>
              <w:top w:val="single" w:sz="4" w:space="0" w:color="auto"/>
              <w:left w:val="single" w:sz="4" w:space="0" w:color="auto"/>
            </w:tcBorders>
            <w:shd w:val="clear" w:color="auto" w:fill="FFFFFF"/>
          </w:tcPr>
          <w:p w14:paraId="4C5C3CF4"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2"/>
                <w:sz w:val="20"/>
                <w:szCs w:val="20"/>
              </w:rPr>
              <w:t>66</w:t>
            </w:r>
          </w:p>
        </w:tc>
        <w:tc>
          <w:tcPr>
            <w:tcW w:w="1243" w:type="dxa"/>
            <w:tcBorders>
              <w:top w:val="single" w:sz="4" w:space="0" w:color="auto"/>
              <w:left w:val="single" w:sz="4" w:space="0" w:color="auto"/>
            </w:tcBorders>
            <w:shd w:val="clear" w:color="auto" w:fill="FFFFFF"/>
          </w:tcPr>
          <w:p w14:paraId="099B4C10"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71</w:t>
            </w:r>
          </w:p>
        </w:tc>
        <w:tc>
          <w:tcPr>
            <w:tcW w:w="1238" w:type="dxa"/>
            <w:tcBorders>
              <w:top w:val="single" w:sz="4" w:space="0" w:color="auto"/>
              <w:left w:val="single" w:sz="4" w:space="0" w:color="auto"/>
            </w:tcBorders>
            <w:shd w:val="clear" w:color="auto" w:fill="FFFFFF"/>
          </w:tcPr>
          <w:p w14:paraId="25C1B91D"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568</w:t>
            </w:r>
          </w:p>
        </w:tc>
        <w:tc>
          <w:tcPr>
            <w:tcW w:w="1262" w:type="dxa"/>
            <w:tcBorders>
              <w:top w:val="single" w:sz="4" w:space="0" w:color="auto"/>
              <w:left w:val="single" w:sz="4" w:space="0" w:color="auto"/>
              <w:right w:val="single" w:sz="4" w:space="0" w:color="auto"/>
            </w:tcBorders>
            <w:shd w:val="clear" w:color="auto" w:fill="FFFFFF"/>
          </w:tcPr>
          <w:p w14:paraId="13E742F6"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18 673</w:t>
            </w:r>
          </w:p>
        </w:tc>
      </w:tr>
      <w:tr w:rsidR="00417C14" w:rsidRPr="00406BEF" w14:paraId="14183115" w14:textId="77777777" w:rsidTr="00417C14">
        <w:trPr>
          <w:trHeight w:hRule="exact" w:val="384"/>
        </w:trPr>
        <w:tc>
          <w:tcPr>
            <w:tcW w:w="3408" w:type="dxa"/>
            <w:tcBorders>
              <w:top w:val="single" w:sz="4" w:space="0" w:color="auto"/>
              <w:left w:val="single" w:sz="4" w:space="0" w:color="auto"/>
            </w:tcBorders>
            <w:shd w:val="clear" w:color="auto" w:fill="FFFFFF"/>
          </w:tcPr>
          <w:p w14:paraId="74C99062" w14:textId="5814F867" w:rsidR="00417C14" w:rsidRPr="00406BEF" w:rsidRDefault="00417C14" w:rsidP="00417C14">
            <w:pPr>
              <w:pStyle w:val="23"/>
              <w:shd w:val="clear" w:color="auto" w:fill="auto"/>
              <w:spacing w:before="0" w:after="0" w:line="220" w:lineRule="exact"/>
              <w:ind w:left="120" w:firstLine="0"/>
              <w:jc w:val="center"/>
              <w:rPr>
                <w:sz w:val="20"/>
                <w:szCs w:val="20"/>
                <w:lang w:val="ru-RU"/>
              </w:rPr>
            </w:pPr>
            <w:r w:rsidRPr="00406BEF">
              <w:rPr>
                <w:rStyle w:val="11"/>
                <w:sz w:val="20"/>
                <w:szCs w:val="20"/>
                <w:lang w:val="ru-RU"/>
              </w:rPr>
              <w:t>Рождаемость на</w:t>
            </w:r>
            <w:r w:rsidRPr="00406BEF">
              <w:rPr>
                <w:rStyle w:val="11"/>
                <w:sz w:val="20"/>
                <w:szCs w:val="20"/>
              </w:rPr>
              <w:t xml:space="preserve"> 1000 </w:t>
            </w:r>
            <w:r w:rsidRPr="00406BEF">
              <w:rPr>
                <w:rStyle w:val="11"/>
                <w:sz w:val="20"/>
                <w:szCs w:val="20"/>
                <w:lang w:val="ru-RU"/>
              </w:rPr>
              <w:t>населения</w:t>
            </w:r>
          </w:p>
        </w:tc>
        <w:tc>
          <w:tcPr>
            <w:tcW w:w="1248" w:type="dxa"/>
            <w:tcBorders>
              <w:top w:val="single" w:sz="4" w:space="0" w:color="auto"/>
              <w:left w:val="single" w:sz="4" w:space="0" w:color="auto"/>
            </w:tcBorders>
            <w:shd w:val="clear" w:color="auto" w:fill="FFFFFF"/>
          </w:tcPr>
          <w:p w14:paraId="73B4FDEE"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4.1</w:t>
            </w:r>
          </w:p>
        </w:tc>
        <w:tc>
          <w:tcPr>
            <w:tcW w:w="1248" w:type="dxa"/>
            <w:tcBorders>
              <w:top w:val="single" w:sz="4" w:space="0" w:color="auto"/>
              <w:left w:val="single" w:sz="4" w:space="0" w:color="auto"/>
            </w:tcBorders>
            <w:shd w:val="clear" w:color="auto" w:fill="FFFFFF"/>
          </w:tcPr>
          <w:p w14:paraId="017E76E5"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4.8</w:t>
            </w:r>
          </w:p>
        </w:tc>
        <w:tc>
          <w:tcPr>
            <w:tcW w:w="1243" w:type="dxa"/>
            <w:tcBorders>
              <w:top w:val="single" w:sz="4" w:space="0" w:color="auto"/>
              <w:left w:val="single" w:sz="4" w:space="0" w:color="auto"/>
            </w:tcBorders>
            <w:shd w:val="clear" w:color="auto" w:fill="FFFFFF"/>
          </w:tcPr>
          <w:p w14:paraId="6BA3E42A"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5.0</w:t>
            </w:r>
          </w:p>
        </w:tc>
        <w:tc>
          <w:tcPr>
            <w:tcW w:w="1238" w:type="dxa"/>
            <w:tcBorders>
              <w:top w:val="single" w:sz="4" w:space="0" w:color="auto"/>
              <w:left w:val="single" w:sz="4" w:space="0" w:color="auto"/>
            </w:tcBorders>
            <w:shd w:val="clear" w:color="auto" w:fill="FFFFFF"/>
          </w:tcPr>
          <w:p w14:paraId="09750936"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4.6</w:t>
            </w:r>
          </w:p>
        </w:tc>
        <w:tc>
          <w:tcPr>
            <w:tcW w:w="1262" w:type="dxa"/>
            <w:tcBorders>
              <w:top w:val="single" w:sz="4" w:space="0" w:color="auto"/>
              <w:left w:val="single" w:sz="4" w:space="0" w:color="auto"/>
              <w:right w:val="single" w:sz="4" w:space="0" w:color="auto"/>
            </w:tcBorders>
            <w:shd w:val="clear" w:color="auto" w:fill="FFFFFF"/>
          </w:tcPr>
          <w:p w14:paraId="69EF157C"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6.5</w:t>
            </w:r>
          </w:p>
        </w:tc>
      </w:tr>
      <w:tr w:rsidR="00417C14" w:rsidRPr="00406BEF" w14:paraId="0F037F0F" w14:textId="77777777" w:rsidTr="00417C14">
        <w:trPr>
          <w:trHeight w:hRule="exact" w:val="384"/>
        </w:trPr>
        <w:tc>
          <w:tcPr>
            <w:tcW w:w="3408" w:type="dxa"/>
            <w:tcBorders>
              <w:top w:val="single" w:sz="4" w:space="0" w:color="auto"/>
              <w:left w:val="single" w:sz="4" w:space="0" w:color="auto"/>
            </w:tcBorders>
            <w:shd w:val="clear" w:color="auto" w:fill="FFFFFF"/>
          </w:tcPr>
          <w:p w14:paraId="7F1FAFD8" w14:textId="60C8C089" w:rsidR="00417C14" w:rsidRPr="00406BEF" w:rsidRDefault="00417C14" w:rsidP="00417C14">
            <w:pPr>
              <w:pStyle w:val="23"/>
              <w:shd w:val="clear" w:color="auto" w:fill="auto"/>
              <w:spacing w:before="0" w:after="0" w:line="220" w:lineRule="exact"/>
              <w:ind w:left="120" w:firstLine="0"/>
              <w:jc w:val="center"/>
              <w:rPr>
                <w:sz w:val="20"/>
                <w:szCs w:val="20"/>
                <w:lang w:val="ru-RU"/>
              </w:rPr>
            </w:pPr>
            <w:r w:rsidRPr="00406BEF">
              <w:rPr>
                <w:rStyle w:val="11"/>
                <w:sz w:val="20"/>
                <w:szCs w:val="20"/>
                <w:lang w:val="ru-RU"/>
              </w:rPr>
              <w:t>Смертность</w:t>
            </w:r>
            <w:r w:rsidRPr="00406BEF">
              <w:rPr>
                <w:rStyle w:val="11"/>
                <w:sz w:val="20"/>
                <w:szCs w:val="20"/>
              </w:rPr>
              <w:t xml:space="preserve">, </w:t>
            </w:r>
            <w:r w:rsidRPr="00406BEF">
              <w:rPr>
                <w:rStyle w:val="11"/>
                <w:sz w:val="20"/>
                <w:szCs w:val="20"/>
                <w:lang w:val="ru-RU"/>
              </w:rPr>
              <w:t>чел</w:t>
            </w:r>
          </w:p>
        </w:tc>
        <w:tc>
          <w:tcPr>
            <w:tcW w:w="1248" w:type="dxa"/>
            <w:tcBorders>
              <w:top w:val="single" w:sz="4" w:space="0" w:color="auto"/>
              <w:left w:val="single" w:sz="4" w:space="0" w:color="auto"/>
            </w:tcBorders>
            <w:shd w:val="clear" w:color="auto" w:fill="FFFFFF"/>
          </w:tcPr>
          <w:p w14:paraId="7DA9DAAA"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305</w:t>
            </w:r>
          </w:p>
        </w:tc>
        <w:tc>
          <w:tcPr>
            <w:tcW w:w="1248" w:type="dxa"/>
            <w:tcBorders>
              <w:top w:val="single" w:sz="4" w:space="0" w:color="auto"/>
              <w:left w:val="single" w:sz="4" w:space="0" w:color="auto"/>
            </w:tcBorders>
            <w:shd w:val="clear" w:color="auto" w:fill="FFFFFF"/>
          </w:tcPr>
          <w:p w14:paraId="7836ACDB"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314</w:t>
            </w:r>
          </w:p>
        </w:tc>
        <w:tc>
          <w:tcPr>
            <w:tcW w:w="1243" w:type="dxa"/>
            <w:tcBorders>
              <w:top w:val="single" w:sz="4" w:space="0" w:color="auto"/>
              <w:left w:val="single" w:sz="4" w:space="0" w:color="auto"/>
            </w:tcBorders>
            <w:shd w:val="clear" w:color="auto" w:fill="FFFFFF"/>
          </w:tcPr>
          <w:p w14:paraId="64924C8F"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293</w:t>
            </w:r>
          </w:p>
        </w:tc>
        <w:tc>
          <w:tcPr>
            <w:tcW w:w="1238" w:type="dxa"/>
            <w:tcBorders>
              <w:top w:val="single" w:sz="4" w:space="0" w:color="auto"/>
              <w:left w:val="single" w:sz="4" w:space="0" w:color="auto"/>
            </w:tcBorders>
            <w:shd w:val="clear" w:color="auto" w:fill="FFFFFF"/>
          </w:tcPr>
          <w:p w14:paraId="5B9005A8"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2 298</w:t>
            </w:r>
          </w:p>
        </w:tc>
        <w:tc>
          <w:tcPr>
            <w:tcW w:w="1262" w:type="dxa"/>
            <w:tcBorders>
              <w:top w:val="single" w:sz="4" w:space="0" w:color="auto"/>
              <w:left w:val="single" w:sz="4" w:space="0" w:color="auto"/>
              <w:right w:val="single" w:sz="4" w:space="0" w:color="auto"/>
            </w:tcBorders>
            <w:shd w:val="clear" w:color="auto" w:fill="FFFFFF"/>
          </w:tcPr>
          <w:p w14:paraId="3F35D39A"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37 444</w:t>
            </w:r>
          </w:p>
        </w:tc>
      </w:tr>
      <w:tr w:rsidR="00417C14" w:rsidRPr="00406BEF" w14:paraId="3DE38532" w14:textId="77777777" w:rsidTr="00417C14">
        <w:trPr>
          <w:trHeight w:hRule="exact" w:val="384"/>
        </w:trPr>
        <w:tc>
          <w:tcPr>
            <w:tcW w:w="3408" w:type="dxa"/>
            <w:tcBorders>
              <w:top w:val="single" w:sz="4" w:space="0" w:color="auto"/>
              <w:left w:val="single" w:sz="4" w:space="0" w:color="auto"/>
            </w:tcBorders>
            <w:shd w:val="clear" w:color="auto" w:fill="FFFFFF"/>
          </w:tcPr>
          <w:p w14:paraId="142E1A33" w14:textId="1B15212E" w:rsidR="00417C14" w:rsidRPr="00406BEF" w:rsidRDefault="00417C14" w:rsidP="00417C14">
            <w:pPr>
              <w:pStyle w:val="23"/>
              <w:shd w:val="clear" w:color="auto" w:fill="auto"/>
              <w:spacing w:before="0" w:after="0" w:line="220" w:lineRule="exact"/>
              <w:ind w:left="120" w:firstLine="0"/>
              <w:jc w:val="center"/>
              <w:rPr>
                <w:sz w:val="20"/>
                <w:szCs w:val="20"/>
                <w:lang w:val="ru-RU"/>
              </w:rPr>
            </w:pPr>
            <w:r w:rsidRPr="00406BEF">
              <w:rPr>
                <w:rStyle w:val="11"/>
                <w:sz w:val="20"/>
                <w:szCs w:val="20"/>
                <w:lang w:val="ru-RU"/>
              </w:rPr>
              <w:t>Смертность на</w:t>
            </w:r>
            <w:r w:rsidRPr="00406BEF">
              <w:rPr>
                <w:rStyle w:val="11"/>
                <w:sz w:val="20"/>
                <w:szCs w:val="20"/>
              </w:rPr>
              <w:t xml:space="preserve"> 1000 </w:t>
            </w:r>
            <w:r w:rsidRPr="00406BEF">
              <w:rPr>
                <w:rStyle w:val="11"/>
                <w:sz w:val="20"/>
                <w:szCs w:val="20"/>
                <w:lang w:val="ru-RU"/>
              </w:rPr>
              <w:t>населения</w:t>
            </w:r>
          </w:p>
        </w:tc>
        <w:tc>
          <w:tcPr>
            <w:tcW w:w="1248" w:type="dxa"/>
            <w:tcBorders>
              <w:top w:val="single" w:sz="4" w:space="0" w:color="auto"/>
              <w:left w:val="single" w:sz="4" w:space="0" w:color="auto"/>
            </w:tcBorders>
            <w:shd w:val="clear" w:color="auto" w:fill="FFFFFF"/>
          </w:tcPr>
          <w:p w14:paraId="47AFCF66"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15.6</w:t>
            </w:r>
          </w:p>
        </w:tc>
        <w:tc>
          <w:tcPr>
            <w:tcW w:w="1248" w:type="dxa"/>
            <w:tcBorders>
              <w:top w:val="single" w:sz="4" w:space="0" w:color="auto"/>
              <w:left w:val="single" w:sz="4" w:space="0" w:color="auto"/>
            </w:tcBorders>
            <w:shd w:val="clear" w:color="auto" w:fill="FFFFFF"/>
          </w:tcPr>
          <w:p w14:paraId="3EB450B9"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22.9</w:t>
            </w:r>
          </w:p>
        </w:tc>
        <w:tc>
          <w:tcPr>
            <w:tcW w:w="1243" w:type="dxa"/>
            <w:tcBorders>
              <w:top w:val="single" w:sz="4" w:space="0" w:color="auto"/>
              <w:left w:val="single" w:sz="4" w:space="0" w:color="auto"/>
            </w:tcBorders>
            <w:shd w:val="clear" w:color="auto" w:fill="FFFFFF"/>
          </w:tcPr>
          <w:p w14:paraId="2689ACCA"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2"/>
                <w:sz w:val="20"/>
                <w:szCs w:val="20"/>
              </w:rPr>
              <w:t>20.6</w:t>
            </w:r>
          </w:p>
        </w:tc>
        <w:tc>
          <w:tcPr>
            <w:tcW w:w="1238" w:type="dxa"/>
            <w:tcBorders>
              <w:top w:val="single" w:sz="4" w:space="0" w:color="auto"/>
              <w:left w:val="single" w:sz="4" w:space="0" w:color="auto"/>
            </w:tcBorders>
            <w:shd w:val="clear" w:color="auto" w:fill="FFFFFF"/>
          </w:tcPr>
          <w:p w14:paraId="0AB68439"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18.5</w:t>
            </w:r>
          </w:p>
        </w:tc>
        <w:tc>
          <w:tcPr>
            <w:tcW w:w="1262" w:type="dxa"/>
            <w:tcBorders>
              <w:top w:val="single" w:sz="4" w:space="0" w:color="auto"/>
              <w:left w:val="single" w:sz="4" w:space="0" w:color="auto"/>
              <w:right w:val="single" w:sz="4" w:space="0" w:color="auto"/>
            </w:tcBorders>
            <w:shd w:val="clear" w:color="auto" w:fill="FFFFFF"/>
          </w:tcPr>
          <w:p w14:paraId="16FB3316"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13.0</w:t>
            </w:r>
          </w:p>
        </w:tc>
      </w:tr>
      <w:tr w:rsidR="00417C14" w:rsidRPr="00406BEF" w14:paraId="1C0EC18F" w14:textId="77777777" w:rsidTr="00417C14">
        <w:trPr>
          <w:trHeight w:hRule="exact" w:val="384"/>
        </w:trPr>
        <w:tc>
          <w:tcPr>
            <w:tcW w:w="3408" w:type="dxa"/>
            <w:tcBorders>
              <w:top w:val="single" w:sz="4" w:space="0" w:color="auto"/>
              <w:left w:val="single" w:sz="4" w:space="0" w:color="auto"/>
            </w:tcBorders>
            <w:shd w:val="clear" w:color="auto" w:fill="FFFFFF"/>
          </w:tcPr>
          <w:p w14:paraId="5C799D76" w14:textId="4EC2F81C"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Естественный прирост, чел</w:t>
            </w:r>
          </w:p>
        </w:tc>
        <w:tc>
          <w:tcPr>
            <w:tcW w:w="1248" w:type="dxa"/>
            <w:tcBorders>
              <w:top w:val="single" w:sz="4" w:space="0" w:color="auto"/>
              <w:left w:val="single" w:sz="4" w:space="0" w:color="auto"/>
            </w:tcBorders>
            <w:shd w:val="clear" w:color="auto" w:fill="FFFFFF"/>
          </w:tcPr>
          <w:p w14:paraId="409AB0F4"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-225</w:t>
            </w:r>
          </w:p>
        </w:tc>
        <w:tc>
          <w:tcPr>
            <w:tcW w:w="1248" w:type="dxa"/>
            <w:tcBorders>
              <w:top w:val="single" w:sz="4" w:space="0" w:color="auto"/>
              <w:left w:val="single" w:sz="4" w:space="0" w:color="auto"/>
            </w:tcBorders>
            <w:shd w:val="clear" w:color="auto" w:fill="FFFFFF"/>
          </w:tcPr>
          <w:p w14:paraId="09834880"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-248</w:t>
            </w:r>
          </w:p>
        </w:tc>
        <w:tc>
          <w:tcPr>
            <w:tcW w:w="1243" w:type="dxa"/>
            <w:tcBorders>
              <w:top w:val="single" w:sz="4" w:space="0" w:color="auto"/>
              <w:left w:val="single" w:sz="4" w:space="0" w:color="auto"/>
            </w:tcBorders>
            <w:shd w:val="clear" w:color="auto" w:fill="FFFFFF"/>
          </w:tcPr>
          <w:p w14:paraId="0C811166"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2"/>
                <w:sz w:val="20"/>
                <w:szCs w:val="20"/>
              </w:rPr>
              <w:t>-222</w:t>
            </w:r>
          </w:p>
        </w:tc>
        <w:tc>
          <w:tcPr>
            <w:tcW w:w="1238" w:type="dxa"/>
            <w:tcBorders>
              <w:top w:val="single" w:sz="4" w:space="0" w:color="auto"/>
              <w:left w:val="single" w:sz="4" w:space="0" w:color="auto"/>
            </w:tcBorders>
            <w:shd w:val="clear" w:color="auto" w:fill="FFFFFF"/>
          </w:tcPr>
          <w:p w14:paraId="4E8520B0"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-1 730</w:t>
            </w:r>
          </w:p>
        </w:tc>
        <w:tc>
          <w:tcPr>
            <w:tcW w:w="1262" w:type="dxa"/>
            <w:tcBorders>
              <w:top w:val="single" w:sz="4" w:space="0" w:color="auto"/>
              <w:left w:val="single" w:sz="4" w:space="0" w:color="auto"/>
              <w:right w:val="single" w:sz="4" w:space="0" w:color="auto"/>
            </w:tcBorders>
            <w:shd w:val="clear" w:color="auto" w:fill="FFFFFF"/>
          </w:tcPr>
          <w:p w14:paraId="6443E756"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-18 771</w:t>
            </w:r>
          </w:p>
        </w:tc>
      </w:tr>
      <w:tr w:rsidR="00417C14" w:rsidRPr="00406BEF" w14:paraId="4F41438E" w14:textId="77777777" w:rsidTr="00417C14">
        <w:trPr>
          <w:trHeight w:hRule="exact" w:val="634"/>
        </w:trPr>
        <w:tc>
          <w:tcPr>
            <w:tcW w:w="3408" w:type="dxa"/>
            <w:tcBorders>
              <w:top w:val="single" w:sz="4" w:space="0" w:color="auto"/>
              <w:left w:val="single" w:sz="4" w:space="0" w:color="auto"/>
            </w:tcBorders>
            <w:shd w:val="clear" w:color="auto" w:fill="FFFFFF"/>
          </w:tcPr>
          <w:p w14:paraId="7D245354" w14:textId="28B6A9BA" w:rsidR="00417C14" w:rsidRPr="00406BEF" w:rsidRDefault="00417C14" w:rsidP="00417C14">
            <w:pPr>
              <w:pStyle w:val="23"/>
              <w:shd w:val="clear" w:color="auto" w:fill="auto"/>
              <w:spacing w:before="0" w:after="0" w:line="250" w:lineRule="exact"/>
              <w:ind w:left="120" w:firstLine="0"/>
              <w:jc w:val="center"/>
              <w:rPr>
                <w:sz w:val="20"/>
                <w:szCs w:val="20"/>
                <w:lang w:val="ru-RU"/>
              </w:rPr>
            </w:pPr>
            <w:r w:rsidRPr="00406BEF">
              <w:rPr>
                <w:rStyle w:val="11"/>
                <w:sz w:val="20"/>
                <w:szCs w:val="20"/>
                <w:lang w:val="ru-RU"/>
              </w:rPr>
              <w:t>Общий коэффициент естественного прироста на 1000 жителей</w:t>
            </w:r>
          </w:p>
        </w:tc>
        <w:tc>
          <w:tcPr>
            <w:tcW w:w="1248" w:type="dxa"/>
            <w:tcBorders>
              <w:top w:val="single" w:sz="4" w:space="0" w:color="auto"/>
              <w:left w:val="single" w:sz="4" w:space="0" w:color="auto"/>
            </w:tcBorders>
            <w:shd w:val="clear" w:color="auto" w:fill="FFFFFF"/>
          </w:tcPr>
          <w:p w14:paraId="759DA92F"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-11.5</w:t>
            </w:r>
          </w:p>
        </w:tc>
        <w:tc>
          <w:tcPr>
            <w:tcW w:w="1248" w:type="dxa"/>
            <w:tcBorders>
              <w:top w:val="single" w:sz="4" w:space="0" w:color="auto"/>
              <w:left w:val="single" w:sz="4" w:space="0" w:color="auto"/>
            </w:tcBorders>
            <w:shd w:val="clear" w:color="auto" w:fill="FFFFFF"/>
          </w:tcPr>
          <w:p w14:paraId="3C707107"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-18.1</w:t>
            </w:r>
          </w:p>
        </w:tc>
        <w:tc>
          <w:tcPr>
            <w:tcW w:w="1243" w:type="dxa"/>
            <w:tcBorders>
              <w:top w:val="single" w:sz="4" w:space="0" w:color="auto"/>
              <w:left w:val="single" w:sz="4" w:space="0" w:color="auto"/>
            </w:tcBorders>
            <w:shd w:val="clear" w:color="auto" w:fill="FFFFFF"/>
          </w:tcPr>
          <w:p w14:paraId="40ACE43F"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-15.6</w:t>
            </w:r>
          </w:p>
        </w:tc>
        <w:tc>
          <w:tcPr>
            <w:tcW w:w="1238" w:type="dxa"/>
            <w:tcBorders>
              <w:top w:val="single" w:sz="4" w:space="0" w:color="auto"/>
              <w:left w:val="single" w:sz="4" w:space="0" w:color="auto"/>
            </w:tcBorders>
            <w:shd w:val="clear" w:color="auto" w:fill="FFFFFF"/>
          </w:tcPr>
          <w:p w14:paraId="43BD2266"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-13.9</w:t>
            </w:r>
          </w:p>
        </w:tc>
        <w:tc>
          <w:tcPr>
            <w:tcW w:w="1262" w:type="dxa"/>
            <w:tcBorders>
              <w:top w:val="single" w:sz="4" w:space="0" w:color="auto"/>
              <w:left w:val="single" w:sz="4" w:space="0" w:color="auto"/>
              <w:right w:val="single" w:sz="4" w:space="0" w:color="auto"/>
            </w:tcBorders>
            <w:shd w:val="clear" w:color="auto" w:fill="FFFFFF"/>
          </w:tcPr>
          <w:p w14:paraId="49DD70E8"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-6.5</w:t>
            </w:r>
          </w:p>
        </w:tc>
      </w:tr>
      <w:tr w:rsidR="00417C14" w:rsidRPr="00406BEF" w14:paraId="21D7A2E3" w14:textId="77777777" w:rsidTr="00417C14">
        <w:trPr>
          <w:trHeight w:hRule="exact" w:val="497"/>
        </w:trPr>
        <w:tc>
          <w:tcPr>
            <w:tcW w:w="3408" w:type="dxa"/>
            <w:tcBorders>
              <w:top w:val="single" w:sz="4" w:space="0" w:color="auto"/>
              <w:left w:val="single" w:sz="4" w:space="0" w:color="auto"/>
            </w:tcBorders>
            <w:shd w:val="clear" w:color="auto" w:fill="FFFFFF"/>
          </w:tcPr>
          <w:p w14:paraId="15C97F2C" w14:textId="1F36DB19" w:rsidR="00417C14" w:rsidRPr="00406BEF" w:rsidRDefault="00417C14" w:rsidP="00417C14">
            <w:pPr>
              <w:pStyle w:val="23"/>
              <w:shd w:val="clear" w:color="auto" w:fill="auto"/>
              <w:spacing w:before="0" w:after="0" w:line="220" w:lineRule="exact"/>
              <w:ind w:left="120" w:firstLine="0"/>
              <w:jc w:val="center"/>
              <w:rPr>
                <w:sz w:val="20"/>
                <w:szCs w:val="20"/>
              </w:rPr>
            </w:pPr>
            <w:r w:rsidRPr="00406BEF">
              <w:rPr>
                <w:rStyle w:val="11"/>
                <w:sz w:val="20"/>
                <w:szCs w:val="20"/>
              </w:rPr>
              <w:t>Коэффициент демографического старения</w:t>
            </w:r>
          </w:p>
        </w:tc>
        <w:tc>
          <w:tcPr>
            <w:tcW w:w="1248" w:type="dxa"/>
            <w:tcBorders>
              <w:top w:val="single" w:sz="4" w:space="0" w:color="auto"/>
              <w:left w:val="single" w:sz="4" w:space="0" w:color="auto"/>
            </w:tcBorders>
            <w:shd w:val="clear" w:color="auto" w:fill="FFFFFF"/>
          </w:tcPr>
          <w:p w14:paraId="6E2073A1"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217</w:t>
            </w:r>
          </w:p>
        </w:tc>
        <w:tc>
          <w:tcPr>
            <w:tcW w:w="1248" w:type="dxa"/>
            <w:tcBorders>
              <w:top w:val="single" w:sz="4" w:space="0" w:color="auto"/>
              <w:left w:val="single" w:sz="4" w:space="0" w:color="auto"/>
            </w:tcBorders>
            <w:shd w:val="clear" w:color="auto" w:fill="FFFFFF"/>
          </w:tcPr>
          <w:p w14:paraId="6E00CD9D"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283</w:t>
            </w:r>
          </w:p>
        </w:tc>
        <w:tc>
          <w:tcPr>
            <w:tcW w:w="1243" w:type="dxa"/>
            <w:tcBorders>
              <w:top w:val="single" w:sz="4" w:space="0" w:color="auto"/>
              <w:left w:val="single" w:sz="4" w:space="0" w:color="auto"/>
            </w:tcBorders>
            <w:shd w:val="clear" w:color="auto" w:fill="FFFFFF"/>
          </w:tcPr>
          <w:p w14:paraId="2FDCF00E"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231</w:t>
            </w:r>
          </w:p>
        </w:tc>
        <w:tc>
          <w:tcPr>
            <w:tcW w:w="1238" w:type="dxa"/>
            <w:tcBorders>
              <w:top w:val="single" w:sz="4" w:space="0" w:color="auto"/>
              <w:left w:val="single" w:sz="4" w:space="0" w:color="auto"/>
            </w:tcBorders>
            <w:shd w:val="clear" w:color="auto" w:fill="FFFFFF"/>
          </w:tcPr>
          <w:p w14:paraId="49F211D7"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228</w:t>
            </w:r>
          </w:p>
        </w:tc>
        <w:tc>
          <w:tcPr>
            <w:tcW w:w="1262" w:type="dxa"/>
            <w:tcBorders>
              <w:top w:val="single" w:sz="4" w:space="0" w:color="auto"/>
              <w:left w:val="single" w:sz="4" w:space="0" w:color="auto"/>
              <w:right w:val="single" w:sz="4" w:space="0" w:color="auto"/>
            </w:tcBorders>
            <w:shd w:val="clear" w:color="auto" w:fill="FFFFFF"/>
          </w:tcPr>
          <w:p w14:paraId="66A34D41"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140</w:t>
            </w:r>
          </w:p>
        </w:tc>
      </w:tr>
      <w:tr w:rsidR="00417C14" w:rsidRPr="00406BEF" w14:paraId="1542FE02" w14:textId="77777777" w:rsidTr="00417C14">
        <w:trPr>
          <w:trHeight w:hRule="exact" w:val="394"/>
        </w:trPr>
        <w:tc>
          <w:tcPr>
            <w:tcW w:w="3408" w:type="dxa"/>
            <w:tcBorders>
              <w:top w:val="single" w:sz="4" w:space="0" w:color="auto"/>
              <w:left w:val="single" w:sz="4" w:space="0" w:color="auto"/>
              <w:bottom w:val="single" w:sz="4" w:space="0" w:color="auto"/>
            </w:tcBorders>
            <w:shd w:val="clear" w:color="auto" w:fill="FFFFFF"/>
          </w:tcPr>
          <w:p w14:paraId="6890A3FF" w14:textId="0068424D" w:rsidR="00417C14" w:rsidRPr="00406BEF" w:rsidRDefault="00417C14" w:rsidP="00417C14">
            <w:pPr>
              <w:pStyle w:val="23"/>
              <w:shd w:val="clear" w:color="auto" w:fill="auto"/>
              <w:spacing w:before="0" w:after="0" w:line="220" w:lineRule="exact"/>
              <w:ind w:left="120" w:firstLine="0"/>
              <w:jc w:val="center"/>
              <w:rPr>
                <w:sz w:val="20"/>
                <w:szCs w:val="20"/>
                <w:lang w:val="ru-RU"/>
              </w:rPr>
            </w:pPr>
            <w:r w:rsidRPr="00406BEF">
              <w:rPr>
                <w:rStyle w:val="11"/>
                <w:sz w:val="20"/>
                <w:szCs w:val="20"/>
                <w:lang w:val="ru-RU"/>
              </w:rPr>
              <w:t>Чистая миграция, чел</w:t>
            </w:r>
          </w:p>
        </w:tc>
        <w:tc>
          <w:tcPr>
            <w:tcW w:w="1248" w:type="dxa"/>
            <w:tcBorders>
              <w:top w:val="single" w:sz="4" w:space="0" w:color="auto"/>
              <w:left w:val="single" w:sz="4" w:space="0" w:color="auto"/>
              <w:bottom w:val="single" w:sz="4" w:space="0" w:color="auto"/>
            </w:tcBorders>
            <w:shd w:val="clear" w:color="auto" w:fill="FFFFFF"/>
          </w:tcPr>
          <w:p w14:paraId="0FF05D0F"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37</w:t>
            </w:r>
          </w:p>
        </w:tc>
        <w:tc>
          <w:tcPr>
            <w:tcW w:w="1248" w:type="dxa"/>
            <w:tcBorders>
              <w:top w:val="single" w:sz="4" w:space="0" w:color="auto"/>
              <w:left w:val="single" w:sz="4" w:space="0" w:color="auto"/>
              <w:bottom w:val="single" w:sz="4" w:space="0" w:color="auto"/>
            </w:tcBorders>
            <w:shd w:val="clear" w:color="auto" w:fill="FFFFFF"/>
          </w:tcPr>
          <w:p w14:paraId="132EBFC0"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27</w:t>
            </w:r>
          </w:p>
        </w:tc>
        <w:tc>
          <w:tcPr>
            <w:tcW w:w="1243" w:type="dxa"/>
            <w:tcBorders>
              <w:top w:val="single" w:sz="4" w:space="0" w:color="auto"/>
              <w:left w:val="single" w:sz="4" w:space="0" w:color="auto"/>
              <w:bottom w:val="single" w:sz="4" w:space="0" w:color="auto"/>
            </w:tcBorders>
            <w:shd w:val="clear" w:color="auto" w:fill="FFFFFF"/>
          </w:tcPr>
          <w:p w14:paraId="037EDE2E"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2"/>
                <w:sz w:val="20"/>
                <w:szCs w:val="20"/>
              </w:rPr>
              <w:t>-112</w:t>
            </w:r>
          </w:p>
        </w:tc>
        <w:tc>
          <w:tcPr>
            <w:tcW w:w="1238" w:type="dxa"/>
            <w:tcBorders>
              <w:top w:val="single" w:sz="4" w:space="0" w:color="auto"/>
              <w:left w:val="single" w:sz="4" w:space="0" w:color="auto"/>
              <w:bottom w:val="single" w:sz="4" w:space="0" w:color="auto"/>
            </w:tcBorders>
            <w:shd w:val="clear" w:color="auto" w:fill="FFFFFF"/>
          </w:tcPr>
          <w:p w14:paraId="351E2B61"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-1 746</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14:paraId="61730992"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23 099</w:t>
            </w:r>
          </w:p>
        </w:tc>
      </w:tr>
    </w:tbl>
    <w:p w14:paraId="7C351D15" w14:textId="31D46FC2" w:rsidR="00671E6C" w:rsidRPr="00406BEF" w:rsidRDefault="00671E6C" w:rsidP="00417C14">
      <w:pPr>
        <w:spacing w:after="0" w:line="240" w:lineRule="auto"/>
        <w:jc w:val="center"/>
        <w:rPr>
          <w:rFonts w:ascii="Times New Roman" w:hAnsi="Times New Roman" w:cs="Times New Roman"/>
        </w:rPr>
      </w:pPr>
    </w:p>
    <w:p w14:paraId="0B2644FF" w14:textId="66E563FE" w:rsidR="00417C14" w:rsidRPr="00406BEF" w:rsidRDefault="00671E6C" w:rsidP="00417C14">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Как видно из данных за 2024 г., представленных в Таблице 4.7-1, наибольшую долю населения по возрастной структуре составляют жители в возрасте 15–64 лет: в Висагинасе </w:t>
      </w:r>
      <w:r w:rsidR="00AC6D92">
        <w:rPr>
          <w:rFonts w:ascii="Times New Roman" w:hAnsi="Times New Roman" w:cs="Times New Roman"/>
        </w:rPr>
        <w:t xml:space="preserve"> – </w:t>
      </w:r>
      <w:r w:rsidRPr="00406BEF">
        <w:rPr>
          <w:rFonts w:ascii="Times New Roman" w:hAnsi="Times New Roman" w:cs="Times New Roman"/>
        </w:rPr>
        <w:t xml:space="preserve"> 60,7 %, в Литве в целом </w:t>
      </w:r>
      <w:r w:rsidR="00AC6D92">
        <w:rPr>
          <w:rFonts w:ascii="Times New Roman" w:hAnsi="Times New Roman" w:cs="Times New Roman"/>
        </w:rPr>
        <w:t xml:space="preserve"> – </w:t>
      </w:r>
      <w:r w:rsidRPr="00406BEF">
        <w:rPr>
          <w:rFonts w:ascii="Times New Roman" w:hAnsi="Times New Roman" w:cs="Times New Roman"/>
        </w:rPr>
        <w:t xml:space="preserve"> 65,1 %. По уровню рождаемости на 1000 жителей в 2024 г. Висагинас показал наименьшее значение в районе ИАЭС </w:t>
      </w:r>
      <w:r w:rsidR="00AC6D92">
        <w:rPr>
          <w:rFonts w:ascii="Times New Roman" w:hAnsi="Times New Roman" w:cs="Times New Roman"/>
        </w:rPr>
        <w:t xml:space="preserve"> – </w:t>
      </w:r>
      <w:r w:rsidRPr="00406BEF">
        <w:rPr>
          <w:rFonts w:ascii="Times New Roman" w:hAnsi="Times New Roman" w:cs="Times New Roman"/>
        </w:rPr>
        <w:t xml:space="preserve"> на 37 % ниже среднего по стране. Показатель смертности на 1000 жителей в Висагинасе </w:t>
      </w:r>
      <w:r w:rsidR="00AC6D92">
        <w:rPr>
          <w:rFonts w:ascii="Times New Roman" w:hAnsi="Times New Roman" w:cs="Times New Roman"/>
        </w:rPr>
        <w:t xml:space="preserve"> – </w:t>
      </w:r>
      <w:r w:rsidRPr="00406BEF">
        <w:rPr>
          <w:rFonts w:ascii="Times New Roman" w:hAnsi="Times New Roman" w:cs="Times New Roman"/>
        </w:rPr>
        <w:t xml:space="preserve"> самый низкий в районе ИАЭС, но на 20 % выше, чем в среднем по Литве. Более высокая смертность в районе ИАЭС объясняется тем, что лица в возрасте 65 лет и старше составляют более 25 % населения, тогда как по стране </w:t>
      </w:r>
      <w:r w:rsidR="00AC6D92">
        <w:rPr>
          <w:rFonts w:ascii="Times New Roman" w:hAnsi="Times New Roman" w:cs="Times New Roman"/>
        </w:rPr>
        <w:t xml:space="preserve"> – </w:t>
      </w:r>
      <w:r w:rsidRPr="00406BEF">
        <w:rPr>
          <w:rFonts w:ascii="Times New Roman" w:hAnsi="Times New Roman" w:cs="Times New Roman"/>
        </w:rPr>
        <w:t xml:space="preserve"> 20,3 %. Наивысший коэффициент демографического старения в районе ИАЭС </w:t>
      </w:r>
      <w:r w:rsidR="00AC6D92">
        <w:rPr>
          <w:rFonts w:ascii="Times New Roman" w:hAnsi="Times New Roman" w:cs="Times New Roman"/>
        </w:rPr>
        <w:t xml:space="preserve"> – </w:t>
      </w:r>
      <w:r w:rsidRPr="00406BEF">
        <w:rPr>
          <w:rFonts w:ascii="Times New Roman" w:hAnsi="Times New Roman" w:cs="Times New Roman"/>
        </w:rPr>
        <w:t xml:space="preserve"> в Игналинском районе, он на 102 % выше среднего по Литве; самый низкий </w:t>
      </w:r>
      <w:r w:rsidR="00AC6D92">
        <w:rPr>
          <w:rFonts w:ascii="Times New Roman" w:hAnsi="Times New Roman" w:cs="Times New Roman"/>
        </w:rPr>
        <w:t xml:space="preserve"> – </w:t>
      </w:r>
      <w:r w:rsidRPr="00406BEF">
        <w:rPr>
          <w:rFonts w:ascii="Times New Roman" w:hAnsi="Times New Roman" w:cs="Times New Roman"/>
        </w:rPr>
        <w:t xml:space="preserve"> в Висагинасе, но и там он на 55 % выше национального среднего.</w:t>
      </w:r>
    </w:p>
    <w:p w14:paraId="6EE2564B" w14:textId="77777777" w:rsidR="00417C14" w:rsidRPr="00406BEF" w:rsidRDefault="00417C14">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17C14" w:rsidRPr="00406BEF" w14:paraId="3979ABA1" w14:textId="77777777" w:rsidTr="00422FF7">
        <w:tc>
          <w:tcPr>
            <w:tcW w:w="4683" w:type="dxa"/>
          </w:tcPr>
          <w:p w14:paraId="113F6A6A" w14:textId="77777777" w:rsidR="00417C14" w:rsidRPr="00406BEF" w:rsidRDefault="00417C14"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8E21822" w14:textId="77777777" w:rsidR="00417C14" w:rsidRPr="00406BEF" w:rsidRDefault="00417C14" w:rsidP="00422FF7">
            <w:pPr>
              <w:rPr>
                <w:rFonts w:ascii="Times New Roman" w:hAnsi="Times New Roman" w:cs="Times New Roman"/>
                <w:sz w:val="18"/>
                <w:szCs w:val="18"/>
                <w:lang w:val="ru-RU"/>
              </w:rPr>
            </w:pPr>
          </w:p>
          <w:p w14:paraId="24C4AFF6" w14:textId="77777777" w:rsidR="00417C14" w:rsidRPr="00406BEF" w:rsidRDefault="00417C14"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89F4184" w14:textId="77777777" w:rsidR="00417C14" w:rsidRPr="00406BEF" w:rsidRDefault="00417C14"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0A133EF" w14:textId="77777777" w:rsidR="00417C14" w:rsidRPr="00406BEF" w:rsidRDefault="00417C14"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351F62C" w14:textId="77777777" w:rsidR="00417C14" w:rsidRPr="00406BEF" w:rsidRDefault="00417C14"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A5DBF1E" w14:textId="0CD08CDF" w:rsidR="00417C14" w:rsidRPr="00406BEF" w:rsidRDefault="00417C14"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173 </w:t>
            </w:r>
            <w:r w:rsidR="00D72F6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631AC0C" w14:textId="77777777" w:rsidR="00671E6C" w:rsidRPr="00406BEF" w:rsidRDefault="00671E6C" w:rsidP="00671E6C">
      <w:pPr>
        <w:spacing w:after="0" w:line="240" w:lineRule="auto"/>
        <w:rPr>
          <w:rFonts w:ascii="Times New Roman" w:hAnsi="Times New Roman" w:cs="Times New Roman"/>
        </w:rPr>
      </w:pPr>
    </w:p>
    <w:p w14:paraId="4AA23827" w14:textId="6649F662" w:rsidR="00671E6C" w:rsidRPr="00406BEF" w:rsidRDefault="00671E6C" w:rsidP="00417C14">
      <w:pPr>
        <w:spacing w:after="0" w:line="240" w:lineRule="auto"/>
        <w:outlineLvl w:val="3"/>
        <w:rPr>
          <w:rFonts w:ascii="Times New Roman" w:hAnsi="Times New Roman" w:cs="Times New Roman"/>
          <w:b/>
        </w:rPr>
      </w:pPr>
      <w:r w:rsidRPr="00406BEF">
        <w:rPr>
          <w:rFonts w:ascii="Times New Roman" w:hAnsi="Times New Roman" w:cs="Times New Roman"/>
          <w:b/>
        </w:rPr>
        <w:t>4.7.1.2</w:t>
      </w:r>
      <w:r w:rsidR="00417C14" w:rsidRPr="00406BEF">
        <w:rPr>
          <w:rFonts w:ascii="Times New Roman" w:hAnsi="Times New Roman" w:cs="Times New Roman"/>
          <w:b/>
        </w:rPr>
        <w:tab/>
      </w:r>
      <w:r w:rsidRPr="00406BEF">
        <w:rPr>
          <w:rFonts w:ascii="Times New Roman" w:hAnsi="Times New Roman" w:cs="Times New Roman"/>
          <w:b/>
        </w:rPr>
        <w:t>Экономическая активность</w:t>
      </w:r>
    </w:p>
    <w:p w14:paraId="044ABEBE" w14:textId="77777777" w:rsidR="00417C14" w:rsidRPr="00406BEF" w:rsidRDefault="00417C14" w:rsidP="00671E6C">
      <w:pPr>
        <w:spacing w:after="0" w:line="240" w:lineRule="auto"/>
        <w:rPr>
          <w:rFonts w:ascii="Times New Roman" w:hAnsi="Times New Roman" w:cs="Times New Roman"/>
        </w:rPr>
      </w:pPr>
    </w:p>
    <w:p w14:paraId="4C510A4E" w14:textId="0E807010" w:rsidR="00671E6C"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С экономической точки зрения район ИАЭС </w:t>
      </w:r>
      <w:r w:rsidR="00AC6D92">
        <w:rPr>
          <w:rFonts w:ascii="Times New Roman" w:hAnsi="Times New Roman" w:cs="Times New Roman"/>
        </w:rPr>
        <w:t xml:space="preserve"> – </w:t>
      </w:r>
      <w:r w:rsidRPr="00406BEF">
        <w:rPr>
          <w:rFonts w:ascii="Times New Roman" w:hAnsi="Times New Roman" w:cs="Times New Roman"/>
        </w:rPr>
        <w:t xml:space="preserve"> слаборазвитый регион Литвы (за исключением Висагинаса). В регионе преобладают сельское хозяйство низкой интенсивности и лесное хозяйство. Муниципалитеты Игналинского и Зарасайского районов классифицируются как территории с менее благоприятными условиями ведения сельского хозяйства [95]. Основные причины такой классификации: значительная доля малоплодородных земель, низкая урожайность зерновых и низкая плотность сельского населения. В районе ИАЭС не обнаружено ценных полезных ископаемых (за исключением кварцевого песка).</w:t>
      </w:r>
    </w:p>
    <w:p w14:paraId="50708A02" w14:textId="77777777" w:rsidR="00671E6C"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Основные черты экономической деятельности в районе ИАЭС:</w:t>
      </w:r>
    </w:p>
    <w:p w14:paraId="1547A5CF" w14:textId="71705D76" w:rsidR="00671E6C" w:rsidRPr="00406BEF" w:rsidRDefault="00671E6C" w:rsidP="00F724AC">
      <w:pPr>
        <w:pStyle w:val="a8"/>
        <w:numPr>
          <w:ilvl w:val="0"/>
          <w:numId w:val="32"/>
        </w:numPr>
        <w:spacing w:after="0" w:line="240" w:lineRule="auto"/>
        <w:jc w:val="both"/>
        <w:rPr>
          <w:rFonts w:ascii="Times New Roman" w:hAnsi="Times New Roman" w:cs="Times New Roman"/>
        </w:rPr>
      </w:pPr>
      <w:r w:rsidRPr="00406BEF">
        <w:rPr>
          <w:rFonts w:ascii="Times New Roman" w:hAnsi="Times New Roman" w:cs="Times New Roman"/>
        </w:rPr>
        <w:t xml:space="preserve">Преобладающие виды занятости населения </w:t>
      </w:r>
      <w:r w:rsidR="00AC6D92">
        <w:rPr>
          <w:rFonts w:ascii="Times New Roman" w:hAnsi="Times New Roman" w:cs="Times New Roman"/>
        </w:rPr>
        <w:t xml:space="preserve"> – </w:t>
      </w:r>
      <w:r w:rsidRPr="00406BEF">
        <w:rPr>
          <w:rFonts w:ascii="Times New Roman" w:hAnsi="Times New Roman" w:cs="Times New Roman"/>
        </w:rPr>
        <w:t xml:space="preserve"> оптовая и розничная торговля, ремонт автотранспортных средств, строительство, информационные и коммуникационные технологии, искусство, развлечения и отдых, прочие услуги;</w:t>
      </w:r>
    </w:p>
    <w:p w14:paraId="78B0BC7B" w14:textId="677C510C" w:rsidR="00671E6C" w:rsidRPr="00406BEF" w:rsidRDefault="00671E6C" w:rsidP="00F724AC">
      <w:pPr>
        <w:pStyle w:val="a8"/>
        <w:numPr>
          <w:ilvl w:val="0"/>
          <w:numId w:val="32"/>
        </w:numPr>
        <w:spacing w:after="0" w:line="240" w:lineRule="auto"/>
        <w:jc w:val="both"/>
        <w:rPr>
          <w:rFonts w:ascii="Times New Roman" w:hAnsi="Times New Roman" w:cs="Times New Roman"/>
        </w:rPr>
      </w:pPr>
      <w:r w:rsidRPr="00406BEF">
        <w:rPr>
          <w:rFonts w:ascii="Times New Roman" w:hAnsi="Times New Roman" w:cs="Times New Roman"/>
        </w:rPr>
        <w:t xml:space="preserve">Использование земель </w:t>
      </w:r>
      <w:r w:rsidR="00AC6D92">
        <w:rPr>
          <w:rFonts w:ascii="Times New Roman" w:hAnsi="Times New Roman" w:cs="Times New Roman"/>
        </w:rPr>
        <w:t xml:space="preserve"> – </w:t>
      </w:r>
      <w:r w:rsidRPr="00406BEF">
        <w:rPr>
          <w:rFonts w:ascii="Times New Roman" w:hAnsi="Times New Roman" w:cs="Times New Roman"/>
        </w:rPr>
        <w:t xml:space="preserve"> экстенсивное сельское хозяйство, лесное хозяйство, сельский туризм и органическое земледелие;</w:t>
      </w:r>
    </w:p>
    <w:p w14:paraId="2F3BA30F" w14:textId="77777777" w:rsidR="00671E6C" w:rsidRPr="00406BEF" w:rsidRDefault="00671E6C" w:rsidP="00F724AC">
      <w:pPr>
        <w:pStyle w:val="a8"/>
        <w:numPr>
          <w:ilvl w:val="0"/>
          <w:numId w:val="32"/>
        </w:numPr>
        <w:spacing w:after="0" w:line="240" w:lineRule="auto"/>
        <w:jc w:val="both"/>
        <w:rPr>
          <w:rFonts w:ascii="Times New Roman" w:hAnsi="Times New Roman" w:cs="Times New Roman"/>
        </w:rPr>
      </w:pPr>
      <w:r w:rsidRPr="00406BEF">
        <w:rPr>
          <w:rFonts w:ascii="Times New Roman" w:hAnsi="Times New Roman" w:cs="Times New Roman"/>
        </w:rPr>
        <w:t>В последние годы в Висагинасе произошла диверсификация экономической активности, особенно в сфере услуг и промышленности;</w:t>
      </w:r>
    </w:p>
    <w:p w14:paraId="1DEB5157" w14:textId="77777777" w:rsidR="00671E6C" w:rsidRPr="00406BEF" w:rsidRDefault="00671E6C" w:rsidP="00F724AC">
      <w:pPr>
        <w:pStyle w:val="a8"/>
        <w:numPr>
          <w:ilvl w:val="0"/>
          <w:numId w:val="32"/>
        </w:numPr>
        <w:spacing w:after="0" w:line="240" w:lineRule="auto"/>
        <w:jc w:val="both"/>
        <w:rPr>
          <w:rFonts w:ascii="Times New Roman" w:hAnsi="Times New Roman" w:cs="Times New Roman"/>
        </w:rPr>
      </w:pPr>
      <w:r w:rsidRPr="00406BEF">
        <w:rPr>
          <w:rFonts w:ascii="Times New Roman" w:hAnsi="Times New Roman" w:cs="Times New Roman"/>
        </w:rPr>
        <w:t>В районе ИАЭС и поблизости развиты рекреационные и курортные направления.</w:t>
      </w:r>
    </w:p>
    <w:p w14:paraId="679C36BE" w14:textId="4C45D53D" w:rsidR="00671E6C"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Число экономических субъектов, действующих в районе ИАЭС, составляло: в 2022 г. </w:t>
      </w:r>
      <w:r w:rsidR="00AC6D92">
        <w:rPr>
          <w:rFonts w:ascii="Times New Roman" w:hAnsi="Times New Roman" w:cs="Times New Roman"/>
        </w:rPr>
        <w:t xml:space="preserve"> – </w:t>
      </w:r>
      <w:r w:rsidRPr="00406BEF">
        <w:rPr>
          <w:rFonts w:ascii="Times New Roman" w:hAnsi="Times New Roman" w:cs="Times New Roman"/>
        </w:rPr>
        <w:t xml:space="preserve"> 1103, в 2023 г. </w:t>
      </w:r>
      <w:r w:rsidR="00AC6D92">
        <w:rPr>
          <w:rFonts w:ascii="Times New Roman" w:hAnsi="Times New Roman" w:cs="Times New Roman"/>
        </w:rPr>
        <w:t xml:space="preserve"> – </w:t>
      </w:r>
      <w:r w:rsidRPr="00406BEF">
        <w:rPr>
          <w:rFonts w:ascii="Times New Roman" w:hAnsi="Times New Roman" w:cs="Times New Roman"/>
        </w:rPr>
        <w:t xml:space="preserve"> 1191, в 2024 г. </w:t>
      </w:r>
      <w:r w:rsidR="00AC6D92">
        <w:rPr>
          <w:rFonts w:ascii="Times New Roman" w:hAnsi="Times New Roman" w:cs="Times New Roman"/>
        </w:rPr>
        <w:t xml:space="preserve"> – </w:t>
      </w:r>
      <w:r w:rsidRPr="00406BEF">
        <w:rPr>
          <w:rFonts w:ascii="Times New Roman" w:hAnsi="Times New Roman" w:cs="Times New Roman"/>
        </w:rPr>
        <w:t xml:space="preserve"> 1305 (из них 735, 800 и 951 соответственно </w:t>
      </w:r>
      <w:r w:rsidR="00AC6D92">
        <w:rPr>
          <w:rFonts w:ascii="Times New Roman" w:hAnsi="Times New Roman" w:cs="Times New Roman"/>
        </w:rPr>
        <w:t xml:space="preserve"> – </w:t>
      </w:r>
      <w:r w:rsidRPr="00406BEF">
        <w:rPr>
          <w:rFonts w:ascii="Times New Roman" w:hAnsi="Times New Roman" w:cs="Times New Roman"/>
        </w:rPr>
        <w:t xml:space="preserve"> юридических лиц). В регионе преобладают малые компании (около 75 % всех предприятий) с численностью до 4 человек. В 2023 г. годовой оборот предприятий Висагинаса составил около 261 млн евро, Игналинского района </w:t>
      </w:r>
      <w:r w:rsidR="00AC6D92">
        <w:rPr>
          <w:rFonts w:ascii="Times New Roman" w:hAnsi="Times New Roman" w:cs="Times New Roman"/>
        </w:rPr>
        <w:t xml:space="preserve"> – </w:t>
      </w:r>
      <w:r w:rsidRPr="00406BEF">
        <w:rPr>
          <w:rFonts w:ascii="Times New Roman" w:hAnsi="Times New Roman" w:cs="Times New Roman"/>
        </w:rPr>
        <w:t xml:space="preserve"> около 163 млн евро, Зарасайского района </w:t>
      </w:r>
      <w:r w:rsidR="00AC6D92">
        <w:rPr>
          <w:rFonts w:ascii="Times New Roman" w:hAnsi="Times New Roman" w:cs="Times New Roman"/>
        </w:rPr>
        <w:t xml:space="preserve"> – </w:t>
      </w:r>
      <w:r w:rsidRPr="00406BEF">
        <w:rPr>
          <w:rFonts w:ascii="Times New Roman" w:hAnsi="Times New Roman" w:cs="Times New Roman"/>
        </w:rPr>
        <w:t xml:space="preserve"> около 156 млн евро. Среди крупных работодателей, помимо ИАЭС (около 1600 сотрудников), в Висагинасе действуют ЗАО «Висагино линия» (~600 чел.) и «Интерсурджикал» (~420 чел.).</w:t>
      </w:r>
    </w:p>
    <w:p w14:paraId="15A9FFE3" w14:textId="1557800E" w:rsidR="00671E6C"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Прямые иностранные инвестиции на конец 2023 г. составили: в Висагинском муниципалитете </w:t>
      </w:r>
      <w:r w:rsidR="00AC6D92">
        <w:rPr>
          <w:rFonts w:ascii="Times New Roman" w:hAnsi="Times New Roman" w:cs="Times New Roman"/>
        </w:rPr>
        <w:t xml:space="preserve"> – </w:t>
      </w:r>
      <w:r w:rsidRPr="00406BEF">
        <w:rPr>
          <w:rFonts w:ascii="Times New Roman" w:hAnsi="Times New Roman" w:cs="Times New Roman"/>
        </w:rPr>
        <w:t xml:space="preserve"> 17,79 млн евро, в Зарасайском районе </w:t>
      </w:r>
      <w:r w:rsidR="00AC6D92">
        <w:rPr>
          <w:rFonts w:ascii="Times New Roman" w:hAnsi="Times New Roman" w:cs="Times New Roman"/>
        </w:rPr>
        <w:t xml:space="preserve"> – </w:t>
      </w:r>
      <w:r w:rsidRPr="00406BEF">
        <w:rPr>
          <w:rFonts w:ascii="Times New Roman" w:hAnsi="Times New Roman" w:cs="Times New Roman"/>
        </w:rPr>
        <w:t xml:space="preserve"> 8,07 млн евро, в Игналинском районе </w:t>
      </w:r>
      <w:r w:rsidR="00AC6D92">
        <w:rPr>
          <w:rFonts w:ascii="Times New Roman" w:hAnsi="Times New Roman" w:cs="Times New Roman"/>
        </w:rPr>
        <w:t xml:space="preserve"> – </w:t>
      </w:r>
      <w:r w:rsidRPr="00406BEF">
        <w:rPr>
          <w:rFonts w:ascii="Times New Roman" w:hAnsi="Times New Roman" w:cs="Times New Roman"/>
        </w:rPr>
        <w:t xml:space="preserve"> 14,42 млн евро. Инвестиции на душу населения в муниципалитетах района ИАЭС более чем в 10 раз ниже среднего по стране (12 320 евро/чел.): в Висагинасе </w:t>
      </w:r>
      <w:r w:rsidR="00AC6D92">
        <w:rPr>
          <w:rFonts w:ascii="Times New Roman" w:hAnsi="Times New Roman" w:cs="Times New Roman"/>
        </w:rPr>
        <w:t xml:space="preserve"> – </w:t>
      </w:r>
      <w:r w:rsidRPr="00406BEF">
        <w:rPr>
          <w:rFonts w:ascii="Times New Roman" w:hAnsi="Times New Roman" w:cs="Times New Roman"/>
        </w:rPr>
        <w:t xml:space="preserve"> 908 евро, в Игналинском районе </w:t>
      </w:r>
      <w:r w:rsidR="00AC6D92">
        <w:rPr>
          <w:rFonts w:ascii="Times New Roman" w:hAnsi="Times New Roman" w:cs="Times New Roman"/>
        </w:rPr>
        <w:t xml:space="preserve"> – </w:t>
      </w:r>
      <w:r w:rsidRPr="00406BEF">
        <w:rPr>
          <w:rFonts w:ascii="Times New Roman" w:hAnsi="Times New Roman" w:cs="Times New Roman"/>
        </w:rPr>
        <w:t xml:space="preserve"> 1044 евро, в Зарасайском районе </w:t>
      </w:r>
      <w:r w:rsidR="00AC6D92">
        <w:rPr>
          <w:rFonts w:ascii="Times New Roman" w:hAnsi="Times New Roman" w:cs="Times New Roman"/>
        </w:rPr>
        <w:t xml:space="preserve"> – </w:t>
      </w:r>
      <w:r w:rsidRPr="00406BEF">
        <w:rPr>
          <w:rFonts w:ascii="Times New Roman" w:hAnsi="Times New Roman" w:cs="Times New Roman"/>
        </w:rPr>
        <w:t xml:space="preserve"> 562 евро.</w:t>
      </w:r>
    </w:p>
    <w:p w14:paraId="2A40DA6D" w14:textId="025312CE" w:rsidR="00417C14"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В 2024 г. численность занятых в районе ИАЭС (лица в возрасте 15 лет и старше, выполняющие оплачиваемую работу) составила около 19,6 тыс. чел. Общая занятость населения Литвы </w:t>
      </w:r>
      <w:r w:rsidR="00AC6D92">
        <w:rPr>
          <w:rFonts w:ascii="Times New Roman" w:hAnsi="Times New Roman" w:cs="Times New Roman"/>
        </w:rPr>
        <w:t xml:space="preserve"> – </w:t>
      </w:r>
      <w:r w:rsidRPr="00406BEF">
        <w:rPr>
          <w:rFonts w:ascii="Times New Roman" w:hAnsi="Times New Roman" w:cs="Times New Roman"/>
        </w:rPr>
        <w:t xml:space="preserve"> 73,6 %; в 2024 г. уровень занятости в муниципалитетах района ИАЭС был ниже: в Висагинасе </w:t>
      </w:r>
      <w:r w:rsidR="00AC6D92">
        <w:rPr>
          <w:rFonts w:ascii="Times New Roman" w:hAnsi="Times New Roman" w:cs="Times New Roman"/>
        </w:rPr>
        <w:t xml:space="preserve"> – </w:t>
      </w:r>
    </w:p>
    <w:p w14:paraId="7D5DF98E" w14:textId="77777777" w:rsidR="00417C14" w:rsidRPr="00406BEF" w:rsidRDefault="00417C14">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741A7" w:rsidRPr="00406BEF" w14:paraId="0BA588C8" w14:textId="77777777" w:rsidTr="00422FF7">
        <w:tc>
          <w:tcPr>
            <w:tcW w:w="4683" w:type="dxa"/>
          </w:tcPr>
          <w:p w14:paraId="0AF3C44A" w14:textId="77777777" w:rsidR="004741A7" w:rsidRPr="00406BEF" w:rsidRDefault="004741A7"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4BE1284" w14:textId="77777777" w:rsidR="004741A7" w:rsidRPr="00406BEF" w:rsidRDefault="004741A7" w:rsidP="00422FF7">
            <w:pPr>
              <w:rPr>
                <w:rFonts w:ascii="Times New Roman" w:hAnsi="Times New Roman" w:cs="Times New Roman"/>
                <w:sz w:val="18"/>
                <w:szCs w:val="18"/>
                <w:lang w:val="ru-RU"/>
              </w:rPr>
            </w:pPr>
          </w:p>
          <w:p w14:paraId="4AD91E4E" w14:textId="77777777" w:rsidR="004741A7" w:rsidRPr="00406BEF" w:rsidRDefault="004741A7"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66C73B3" w14:textId="77777777" w:rsidR="004741A7" w:rsidRPr="00406BEF" w:rsidRDefault="004741A7"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99F59F2" w14:textId="77777777" w:rsidR="004741A7" w:rsidRPr="00406BEF" w:rsidRDefault="004741A7"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14A4A11" w14:textId="77777777" w:rsidR="004741A7" w:rsidRPr="00406BEF" w:rsidRDefault="004741A7"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A084E02" w14:textId="57CF55CC" w:rsidR="004741A7" w:rsidRPr="00406BEF" w:rsidRDefault="004741A7"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174 </w:t>
            </w:r>
            <w:r w:rsidR="00D72F6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2B54F58" w14:textId="77777777" w:rsidR="00417C14" w:rsidRPr="00406BEF" w:rsidRDefault="00417C14" w:rsidP="00671E6C">
      <w:pPr>
        <w:spacing w:after="0" w:line="240" w:lineRule="auto"/>
        <w:rPr>
          <w:rFonts w:ascii="Times New Roman" w:hAnsi="Times New Roman" w:cs="Times New Roman"/>
        </w:rPr>
      </w:pPr>
    </w:p>
    <w:p w14:paraId="311509F2" w14:textId="7A09CDCD" w:rsidR="00671E6C" w:rsidRPr="00406BEF" w:rsidRDefault="00671E6C" w:rsidP="00671E6C">
      <w:pPr>
        <w:spacing w:after="0" w:line="240" w:lineRule="auto"/>
        <w:rPr>
          <w:rFonts w:ascii="Times New Roman" w:hAnsi="Times New Roman" w:cs="Times New Roman"/>
        </w:rPr>
      </w:pPr>
      <w:r w:rsidRPr="00406BEF">
        <w:rPr>
          <w:rFonts w:ascii="Times New Roman" w:hAnsi="Times New Roman" w:cs="Times New Roman"/>
        </w:rPr>
        <w:t xml:space="preserve">62,8 %, в Игналинском районе </w:t>
      </w:r>
      <w:r w:rsidR="00AC6D92">
        <w:rPr>
          <w:rFonts w:ascii="Times New Roman" w:hAnsi="Times New Roman" w:cs="Times New Roman"/>
        </w:rPr>
        <w:t xml:space="preserve"> – </w:t>
      </w:r>
      <w:r w:rsidRPr="00406BEF">
        <w:rPr>
          <w:rFonts w:ascii="Times New Roman" w:hAnsi="Times New Roman" w:cs="Times New Roman"/>
        </w:rPr>
        <w:t xml:space="preserve"> 51,7 %, в Зарасайском районе </w:t>
      </w:r>
      <w:r w:rsidR="00AC6D92">
        <w:rPr>
          <w:rFonts w:ascii="Times New Roman" w:hAnsi="Times New Roman" w:cs="Times New Roman"/>
        </w:rPr>
        <w:t xml:space="preserve"> – </w:t>
      </w:r>
      <w:r w:rsidRPr="00406BEF">
        <w:rPr>
          <w:rFonts w:ascii="Times New Roman" w:hAnsi="Times New Roman" w:cs="Times New Roman"/>
        </w:rPr>
        <w:t xml:space="preserve"> 55,6 %. Доля официально зарегистрированных безработных от численности трудоспособного населения в районе ИАЭС выше, чем в среднем по стране (8,7 %): в Висагинасе </w:t>
      </w:r>
      <w:r w:rsidR="00AC6D92">
        <w:rPr>
          <w:rFonts w:ascii="Times New Roman" w:hAnsi="Times New Roman" w:cs="Times New Roman"/>
        </w:rPr>
        <w:t xml:space="preserve"> – </w:t>
      </w:r>
      <w:r w:rsidRPr="00406BEF">
        <w:rPr>
          <w:rFonts w:ascii="Times New Roman" w:hAnsi="Times New Roman" w:cs="Times New Roman"/>
        </w:rPr>
        <w:t xml:space="preserve"> 9,8 %, в Игналинском районе </w:t>
      </w:r>
      <w:r w:rsidR="00AC6D92">
        <w:rPr>
          <w:rFonts w:ascii="Times New Roman" w:hAnsi="Times New Roman" w:cs="Times New Roman"/>
        </w:rPr>
        <w:t xml:space="preserve"> – </w:t>
      </w:r>
      <w:r w:rsidRPr="00406BEF">
        <w:rPr>
          <w:rFonts w:ascii="Times New Roman" w:hAnsi="Times New Roman" w:cs="Times New Roman"/>
        </w:rPr>
        <w:t xml:space="preserve"> 12,6 %, в Зарасайском районе </w:t>
      </w:r>
      <w:r w:rsidR="00AC6D92">
        <w:rPr>
          <w:rFonts w:ascii="Times New Roman" w:hAnsi="Times New Roman" w:cs="Times New Roman"/>
        </w:rPr>
        <w:t xml:space="preserve"> – </w:t>
      </w:r>
      <w:r w:rsidRPr="00406BEF">
        <w:rPr>
          <w:rFonts w:ascii="Times New Roman" w:hAnsi="Times New Roman" w:cs="Times New Roman"/>
        </w:rPr>
        <w:t xml:space="preserve"> 10,7 %.</w:t>
      </w:r>
    </w:p>
    <w:p w14:paraId="0F2B556B" w14:textId="77777777" w:rsidR="00671E6C" w:rsidRPr="00406BEF" w:rsidRDefault="00671E6C" w:rsidP="00671E6C">
      <w:pPr>
        <w:spacing w:after="0" w:line="240" w:lineRule="auto"/>
        <w:rPr>
          <w:rFonts w:ascii="Times New Roman" w:hAnsi="Times New Roman" w:cs="Times New Roman"/>
        </w:rPr>
      </w:pPr>
    </w:p>
    <w:p w14:paraId="0C78AECF" w14:textId="65C31B52" w:rsidR="00671E6C" w:rsidRPr="00406BEF" w:rsidRDefault="00671E6C" w:rsidP="004741A7">
      <w:pPr>
        <w:spacing w:after="0" w:line="240" w:lineRule="auto"/>
        <w:outlineLvl w:val="2"/>
        <w:rPr>
          <w:rFonts w:ascii="Times New Roman" w:hAnsi="Times New Roman" w:cs="Times New Roman"/>
          <w:b/>
        </w:rPr>
      </w:pPr>
      <w:bookmarkStart w:id="53" w:name="_Toc217406052"/>
      <w:r w:rsidRPr="00406BEF">
        <w:rPr>
          <w:rFonts w:ascii="Times New Roman" w:hAnsi="Times New Roman" w:cs="Times New Roman"/>
          <w:b/>
        </w:rPr>
        <w:t>4.7.2</w:t>
      </w:r>
      <w:r w:rsidR="004741A7" w:rsidRPr="00406BEF">
        <w:rPr>
          <w:rFonts w:ascii="Times New Roman" w:hAnsi="Times New Roman" w:cs="Times New Roman"/>
          <w:b/>
        </w:rPr>
        <w:tab/>
      </w:r>
      <w:r w:rsidRPr="00406BEF">
        <w:rPr>
          <w:rFonts w:ascii="Times New Roman" w:hAnsi="Times New Roman" w:cs="Times New Roman"/>
          <w:b/>
        </w:rPr>
        <w:t>Потенциальное воздействие</w:t>
      </w:r>
      <w:bookmarkEnd w:id="53"/>
    </w:p>
    <w:p w14:paraId="62967939" w14:textId="77777777" w:rsidR="004741A7" w:rsidRPr="00406BEF" w:rsidRDefault="004741A7" w:rsidP="00671E6C">
      <w:pPr>
        <w:spacing w:after="0" w:line="240" w:lineRule="auto"/>
        <w:rPr>
          <w:rFonts w:ascii="Times New Roman" w:hAnsi="Times New Roman" w:cs="Times New Roman"/>
        </w:rPr>
      </w:pPr>
    </w:p>
    <w:p w14:paraId="0CD6F2E0" w14:textId="76A03FF8" w:rsidR="00671E6C"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Планируемая хозяйственная деятельность будет осуществляться на промышленной площадке ИАЭС. Вокруг ИАЭС установлена санитарно-защитная зона (СПЗ) радиусом 3 км, в пределах которой ограничена экономическая деятельность, не связанная с эксплуатацией и выводом из эксплуатации ИАЭС. В установленной СПЗ отсутствует постоянное население. Работы по выводу из эксплуатации будут выполняться квалифицированным персоналом ИАЭС, а демонтаж и снос сооружений </w:t>
      </w:r>
      <w:r w:rsidR="00AC6D92">
        <w:rPr>
          <w:rFonts w:ascii="Times New Roman" w:hAnsi="Times New Roman" w:cs="Times New Roman"/>
        </w:rPr>
        <w:t xml:space="preserve"> – </w:t>
      </w:r>
      <w:r w:rsidRPr="00406BEF">
        <w:rPr>
          <w:rFonts w:ascii="Times New Roman" w:hAnsi="Times New Roman" w:cs="Times New Roman"/>
        </w:rPr>
        <w:t xml:space="preserve"> сотрудниками ИАЭС или других региональных компаний. Планируемая хозяйственная деятельность окажет положительное воздействие на социально-экономическую среду, обеспечивая занятость населения района ИАЭС.</w:t>
      </w:r>
    </w:p>
    <w:p w14:paraId="2C45D596" w14:textId="63210013" w:rsidR="00671E6C"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Вывод из эксплуатации ИАЭС и обращение с радиоактивными отходами финансируются из средств Европейского союза через Программу Игналина (86 %) и из государственного бюджета Литовской Республики (14 %) [96]. Согласно Плану окончательного вывода из эксплуатации (ПОВЭ), общая стоимость вывода из эксплуатации ИАЭС составляет 3,3 млрд евро (включая риски и инфляцию, но без затрат на физическую и пожарную защиту). За период 2000–2027 гг. Еврокомиссия обязалась выделить 2,1 млрд евро, а Литва </w:t>
      </w:r>
      <w:r w:rsidR="00AC6D92">
        <w:rPr>
          <w:rFonts w:ascii="Times New Roman" w:hAnsi="Times New Roman" w:cs="Times New Roman"/>
        </w:rPr>
        <w:t xml:space="preserve"> – </w:t>
      </w:r>
      <w:r w:rsidRPr="00406BEF">
        <w:rPr>
          <w:rFonts w:ascii="Times New Roman" w:hAnsi="Times New Roman" w:cs="Times New Roman"/>
        </w:rPr>
        <w:t xml:space="preserve"> 218,3 млн евро (до 2021 г. включительно). Доля финансирования Литвы не увеличится и останется на уровне 14 %. Для продолжения вывода из эксплуатации ИАЭС по стратегии немедленного демонтажа важно обеспечить финансирование до полного завершения работ. В первом пакете предложений по многолетнему финансовому рамочному плану на 2028–2034 гг. Еврокомиссия запланировала выделить 678 млн евро в течение семи лет на программу вывода из эксплуатации ИАЭС.</w:t>
      </w:r>
    </w:p>
    <w:p w14:paraId="6BBD4BC4" w14:textId="78AA583E" w:rsidR="004741A7"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Очень важным фактором является возраст сотрудников ИАЭС. На конец 2022 г. в ИАЭС работало ~1605 человек, из них ~180 уже достигли пенсионного возраста. В 2024 г. пенсионного возраста достигли почти 350 сотрудников, а к 2027 г. </w:t>
      </w:r>
      <w:r w:rsidR="00AC6D92">
        <w:rPr>
          <w:rFonts w:ascii="Times New Roman" w:hAnsi="Times New Roman" w:cs="Times New Roman"/>
        </w:rPr>
        <w:t xml:space="preserve"> – </w:t>
      </w:r>
      <w:r w:rsidRPr="00406BEF">
        <w:rPr>
          <w:rFonts w:ascii="Times New Roman" w:hAnsi="Times New Roman" w:cs="Times New Roman"/>
        </w:rPr>
        <w:t xml:space="preserve"> почти 600. Вероятно, часть сотрудников пенсионного возраста продолжит работу, однако ожидается, что в результате старения ИАЭС потеряет треть нынешнего персонала. С уходом этих работников, многие из которых трудятся с момента запуска ИАЭС, неизбежно будет утрачена значительная часть исторической памяти и знаний.</w:t>
      </w:r>
    </w:p>
    <w:p w14:paraId="0CC87981" w14:textId="77777777" w:rsidR="004741A7" w:rsidRPr="00406BEF" w:rsidRDefault="004741A7">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741A7" w:rsidRPr="00406BEF" w14:paraId="6224C33E" w14:textId="77777777" w:rsidTr="00422FF7">
        <w:tc>
          <w:tcPr>
            <w:tcW w:w="4683" w:type="dxa"/>
          </w:tcPr>
          <w:p w14:paraId="17BF01FF" w14:textId="77777777" w:rsidR="004741A7" w:rsidRPr="00406BEF" w:rsidRDefault="004741A7"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5BC46AA" w14:textId="77777777" w:rsidR="004741A7" w:rsidRPr="00406BEF" w:rsidRDefault="004741A7" w:rsidP="00422FF7">
            <w:pPr>
              <w:rPr>
                <w:rFonts w:ascii="Times New Roman" w:hAnsi="Times New Roman" w:cs="Times New Roman"/>
                <w:sz w:val="18"/>
                <w:szCs w:val="18"/>
                <w:lang w:val="ru-RU"/>
              </w:rPr>
            </w:pPr>
          </w:p>
          <w:p w14:paraId="72EFB5FB" w14:textId="77777777" w:rsidR="004741A7" w:rsidRPr="00406BEF" w:rsidRDefault="004741A7"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125504C" w14:textId="77777777" w:rsidR="004741A7" w:rsidRPr="00406BEF" w:rsidRDefault="004741A7"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F866606" w14:textId="77777777" w:rsidR="004741A7" w:rsidRPr="00406BEF" w:rsidRDefault="004741A7"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204DC1B" w14:textId="77777777" w:rsidR="004741A7" w:rsidRPr="00406BEF" w:rsidRDefault="004741A7"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F7CCF2D" w14:textId="5A522C8A" w:rsidR="004741A7" w:rsidRPr="00406BEF" w:rsidRDefault="004741A7"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175 </w:t>
            </w:r>
            <w:r w:rsidR="00D72F6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6782B1E" w14:textId="77777777" w:rsidR="004741A7" w:rsidRPr="00406BEF" w:rsidRDefault="004741A7" w:rsidP="00671E6C">
      <w:pPr>
        <w:spacing w:after="0" w:line="240" w:lineRule="auto"/>
        <w:rPr>
          <w:rFonts w:ascii="Times New Roman" w:hAnsi="Times New Roman" w:cs="Times New Roman"/>
        </w:rPr>
      </w:pPr>
    </w:p>
    <w:p w14:paraId="5727EFF0" w14:textId="664015FE" w:rsidR="00671E6C" w:rsidRPr="00406BEF" w:rsidRDefault="00671E6C" w:rsidP="004741A7">
      <w:pPr>
        <w:spacing w:after="0" w:line="240" w:lineRule="auto"/>
        <w:jc w:val="both"/>
        <w:rPr>
          <w:rFonts w:ascii="Times New Roman" w:hAnsi="Times New Roman" w:cs="Times New Roman"/>
        </w:rPr>
      </w:pPr>
      <w:r w:rsidRPr="00406BEF">
        <w:rPr>
          <w:rFonts w:ascii="Times New Roman" w:hAnsi="Times New Roman" w:cs="Times New Roman"/>
        </w:rPr>
        <w:t xml:space="preserve">Проектирование демонтажа оборудования, сооружений и систем ИАЭС </w:t>
      </w:r>
      <w:r w:rsidR="00AC6D92">
        <w:rPr>
          <w:rFonts w:ascii="Times New Roman" w:hAnsi="Times New Roman" w:cs="Times New Roman"/>
        </w:rPr>
        <w:t xml:space="preserve"> – </w:t>
      </w:r>
      <w:r w:rsidRPr="00406BEF">
        <w:rPr>
          <w:rFonts w:ascii="Times New Roman" w:hAnsi="Times New Roman" w:cs="Times New Roman"/>
        </w:rPr>
        <w:t xml:space="preserve"> деятельность, в которой исторические знания имеют особую ценность.</w:t>
      </w:r>
      <w:r w:rsidR="004741A7" w:rsidRPr="00406BEF">
        <w:rPr>
          <w:rFonts w:ascii="Times New Roman" w:hAnsi="Times New Roman" w:cs="Times New Roman"/>
          <w:lang w:val="ru-RU"/>
        </w:rPr>
        <w:t xml:space="preserve"> </w:t>
      </w:r>
      <w:r w:rsidRPr="00406BEF">
        <w:rPr>
          <w:rFonts w:ascii="Times New Roman" w:hAnsi="Times New Roman" w:cs="Times New Roman"/>
        </w:rPr>
        <w:t>Для компенсации убыли кадров реализуется целый комплекс мер: привлечение молодых специалистов, переобучение и повышение квалификации действующего персонала, сохранение критически важных знаний, формирование привлекательного образа работодателя и повышение лояльности сотрудников.</w:t>
      </w:r>
    </w:p>
    <w:p w14:paraId="789CEFAF" w14:textId="77777777" w:rsidR="00671E6C"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Согласно Программе ОВОС [6], в отчёте по ОВОС не планируется проведение специальных исследований воздействия на социально-экономическую среду.</w:t>
      </w:r>
    </w:p>
    <w:p w14:paraId="37A3F22E" w14:textId="77777777" w:rsidR="00671E6C" w:rsidRPr="00406BEF" w:rsidRDefault="00671E6C" w:rsidP="00671E6C">
      <w:pPr>
        <w:spacing w:after="0" w:line="240" w:lineRule="auto"/>
        <w:rPr>
          <w:rFonts w:ascii="Times New Roman" w:hAnsi="Times New Roman" w:cs="Times New Roman"/>
        </w:rPr>
      </w:pPr>
    </w:p>
    <w:p w14:paraId="278E8DE1" w14:textId="3A02B70E" w:rsidR="00671E6C" w:rsidRPr="00406BEF" w:rsidRDefault="00671E6C" w:rsidP="004741A7">
      <w:pPr>
        <w:spacing w:after="0" w:line="240" w:lineRule="auto"/>
        <w:outlineLvl w:val="2"/>
        <w:rPr>
          <w:rFonts w:ascii="Times New Roman" w:hAnsi="Times New Roman" w:cs="Times New Roman"/>
          <w:b/>
        </w:rPr>
      </w:pPr>
      <w:bookmarkStart w:id="54" w:name="_Toc217406053"/>
      <w:r w:rsidRPr="00406BEF">
        <w:rPr>
          <w:rFonts w:ascii="Times New Roman" w:hAnsi="Times New Roman" w:cs="Times New Roman"/>
          <w:b/>
        </w:rPr>
        <w:t>4.7.3</w:t>
      </w:r>
      <w:r w:rsidR="004741A7" w:rsidRPr="00406BEF">
        <w:rPr>
          <w:rFonts w:ascii="Times New Roman" w:hAnsi="Times New Roman" w:cs="Times New Roman"/>
          <w:b/>
        </w:rPr>
        <w:tab/>
      </w:r>
      <w:r w:rsidRPr="00406BEF">
        <w:rPr>
          <w:rFonts w:ascii="Times New Roman" w:hAnsi="Times New Roman" w:cs="Times New Roman"/>
          <w:b/>
        </w:rPr>
        <w:t>Меры по снижению воздействия</w:t>
      </w:r>
      <w:bookmarkEnd w:id="54"/>
    </w:p>
    <w:p w14:paraId="1D1995C8" w14:textId="77777777" w:rsidR="004741A7" w:rsidRPr="00406BEF" w:rsidRDefault="004741A7" w:rsidP="004741A7">
      <w:pPr>
        <w:spacing w:after="0" w:line="240" w:lineRule="auto"/>
        <w:ind w:firstLine="709"/>
        <w:jc w:val="both"/>
        <w:rPr>
          <w:rFonts w:ascii="Times New Roman" w:hAnsi="Times New Roman" w:cs="Times New Roman"/>
        </w:rPr>
      </w:pPr>
    </w:p>
    <w:p w14:paraId="01BC262C" w14:textId="6F3CEB71" w:rsidR="00671E6C"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Особые и специфические меры по снижению воздействия на социально-экономическую среду в связи с данной хозяйственной деятельностью не предусматриваются. Реализация вывода из эксплуатации ИАЭС по стратегии немедленного демонтажа с максимальным использованием существующих трудовых ресурсов и компетенций ИАЭС является одним из важнейших факторов снижения воздействия на социально-экономическую среду района ИАЭС. Более того, после завершения работ на площадке ИАЭС будут продолжать эксплуатироваться объекты ядерного топлива, предназначенные для хранения и захоронения </w:t>
      </w:r>
      <w:r w:rsidR="00EB4EDB" w:rsidRPr="00406BEF">
        <w:rPr>
          <w:rFonts w:ascii="Times New Roman" w:hAnsi="Times New Roman" w:cs="Times New Roman"/>
        </w:rPr>
        <w:t>РО</w:t>
      </w:r>
      <w:r w:rsidRPr="00406BEF">
        <w:rPr>
          <w:rFonts w:ascii="Times New Roman" w:hAnsi="Times New Roman" w:cs="Times New Roman"/>
        </w:rPr>
        <w:t>, поэтому персонал этих объектов также останется трудоустроен.</w:t>
      </w:r>
      <w:r w:rsidR="004741A7" w:rsidRPr="00406BEF">
        <w:rPr>
          <w:rFonts w:ascii="Times New Roman" w:hAnsi="Times New Roman" w:cs="Times New Roman"/>
          <w:lang w:val="ru-RU"/>
        </w:rPr>
        <w:t xml:space="preserve"> </w:t>
      </w:r>
      <w:r w:rsidRPr="00406BEF">
        <w:rPr>
          <w:rFonts w:ascii="Times New Roman" w:hAnsi="Times New Roman" w:cs="Times New Roman"/>
        </w:rPr>
        <w:t xml:space="preserve">Учитывая, что многие АЭС в мире эксплуатируются давно и в будущем их число, выводимое из эксплуатации, будет расти, ИАЭС уже накопила </w:t>
      </w:r>
      <w:r w:rsidR="00AC6D92">
        <w:rPr>
          <w:rFonts w:ascii="Times New Roman" w:hAnsi="Times New Roman" w:cs="Times New Roman"/>
        </w:rPr>
        <w:t xml:space="preserve"> – </w:t>
      </w:r>
      <w:r w:rsidRPr="00406BEF">
        <w:rPr>
          <w:rFonts w:ascii="Times New Roman" w:hAnsi="Times New Roman" w:cs="Times New Roman"/>
        </w:rPr>
        <w:t xml:space="preserve"> и будет продолжать накапливать </w:t>
      </w:r>
      <w:r w:rsidR="00AC6D92">
        <w:rPr>
          <w:rFonts w:ascii="Times New Roman" w:hAnsi="Times New Roman" w:cs="Times New Roman"/>
        </w:rPr>
        <w:t xml:space="preserve"> – </w:t>
      </w:r>
      <w:r w:rsidRPr="00406BEF">
        <w:rPr>
          <w:rFonts w:ascii="Times New Roman" w:hAnsi="Times New Roman" w:cs="Times New Roman"/>
        </w:rPr>
        <w:t xml:space="preserve"> уникальный опыт, который может быть применён при эксплуатации или выводе из эксплуатации других объектов ядерного топлива и в сфере обращения с радиоактивными отходами.</w:t>
      </w:r>
    </w:p>
    <w:p w14:paraId="2A112573" w14:textId="3F1699C3" w:rsidR="004741A7" w:rsidRPr="00406BEF" w:rsidRDefault="004741A7">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741A7" w:rsidRPr="00406BEF" w14:paraId="2892C053" w14:textId="77777777" w:rsidTr="00422FF7">
        <w:tc>
          <w:tcPr>
            <w:tcW w:w="4683" w:type="dxa"/>
          </w:tcPr>
          <w:p w14:paraId="2C3F5E45" w14:textId="77777777" w:rsidR="004741A7" w:rsidRPr="00406BEF" w:rsidRDefault="004741A7"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61035A4" w14:textId="77777777" w:rsidR="004741A7" w:rsidRPr="00406BEF" w:rsidRDefault="004741A7" w:rsidP="00422FF7">
            <w:pPr>
              <w:rPr>
                <w:rFonts w:ascii="Times New Roman" w:hAnsi="Times New Roman" w:cs="Times New Roman"/>
                <w:sz w:val="18"/>
                <w:szCs w:val="18"/>
                <w:lang w:val="ru-RU"/>
              </w:rPr>
            </w:pPr>
          </w:p>
          <w:p w14:paraId="06E68D61" w14:textId="77777777" w:rsidR="004741A7" w:rsidRPr="00406BEF" w:rsidRDefault="004741A7"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5CA6993" w14:textId="77777777" w:rsidR="004741A7" w:rsidRPr="00406BEF" w:rsidRDefault="004741A7"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141141A" w14:textId="77777777" w:rsidR="004741A7" w:rsidRPr="00406BEF" w:rsidRDefault="004741A7"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8AD1245" w14:textId="77777777" w:rsidR="004741A7" w:rsidRPr="00406BEF" w:rsidRDefault="004741A7"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2A2BF54" w14:textId="75E890A1" w:rsidR="004741A7" w:rsidRPr="00406BEF" w:rsidRDefault="004741A7"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176 </w:t>
            </w:r>
            <w:r w:rsidR="00D72F6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B7DE4CE" w14:textId="77777777" w:rsidR="004741A7" w:rsidRPr="00406BEF" w:rsidRDefault="004741A7" w:rsidP="00671E6C">
      <w:pPr>
        <w:spacing w:after="0" w:line="240" w:lineRule="auto"/>
        <w:rPr>
          <w:rFonts w:ascii="Times New Roman" w:hAnsi="Times New Roman" w:cs="Times New Roman"/>
        </w:rPr>
      </w:pPr>
    </w:p>
    <w:p w14:paraId="6ED680D9" w14:textId="282D7802" w:rsidR="00671E6C" w:rsidRPr="00406BEF" w:rsidRDefault="00671E6C" w:rsidP="004741A7">
      <w:pPr>
        <w:spacing w:after="0" w:line="240" w:lineRule="auto"/>
        <w:outlineLvl w:val="1"/>
        <w:rPr>
          <w:rFonts w:ascii="Times New Roman" w:hAnsi="Times New Roman" w:cs="Times New Roman"/>
          <w:b/>
        </w:rPr>
      </w:pPr>
      <w:bookmarkStart w:id="55" w:name="_Toc217406054"/>
      <w:r w:rsidRPr="00406BEF">
        <w:rPr>
          <w:rFonts w:ascii="Times New Roman" w:hAnsi="Times New Roman" w:cs="Times New Roman"/>
          <w:b/>
        </w:rPr>
        <w:t>4.8</w:t>
      </w:r>
      <w:r w:rsidR="004741A7" w:rsidRPr="00406BEF">
        <w:rPr>
          <w:rFonts w:ascii="Times New Roman" w:hAnsi="Times New Roman" w:cs="Times New Roman"/>
          <w:b/>
        </w:rPr>
        <w:tab/>
      </w:r>
      <w:r w:rsidRPr="00406BEF">
        <w:rPr>
          <w:rFonts w:ascii="Times New Roman" w:hAnsi="Times New Roman" w:cs="Times New Roman"/>
          <w:b/>
        </w:rPr>
        <w:t>Недвижимое культурное наследие</w:t>
      </w:r>
      <w:bookmarkEnd w:id="55"/>
    </w:p>
    <w:p w14:paraId="6086C944" w14:textId="77777777" w:rsidR="004741A7" w:rsidRPr="00406BEF" w:rsidRDefault="004741A7" w:rsidP="00671E6C">
      <w:pPr>
        <w:spacing w:after="0" w:line="240" w:lineRule="auto"/>
        <w:rPr>
          <w:rFonts w:ascii="Times New Roman" w:hAnsi="Times New Roman" w:cs="Times New Roman"/>
        </w:rPr>
      </w:pPr>
    </w:p>
    <w:p w14:paraId="3619EE08" w14:textId="05910C9B" w:rsidR="00671E6C" w:rsidRPr="00406BEF" w:rsidRDefault="00671E6C" w:rsidP="004741A7">
      <w:pPr>
        <w:spacing w:after="0" w:line="240" w:lineRule="auto"/>
        <w:outlineLvl w:val="2"/>
        <w:rPr>
          <w:rFonts w:ascii="Times New Roman" w:hAnsi="Times New Roman" w:cs="Times New Roman"/>
          <w:b/>
        </w:rPr>
      </w:pPr>
      <w:bookmarkStart w:id="56" w:name="_Toc217406055"/>
      <w:r w:rsidRPr="00406BEF">
        <w:rPr>
          <w:rFonts w:ascii="Times New Roman" w:hAnsi="Times New Roman" w:cs="Times New Roman"/>
          <w:b/>
        </w:rPr>
        <w:t>4.8.1</w:t>
      </w:r>
      <w:r w:rsidR="004741A7" w:rsidRPr="00406BEF">
        <w:rPr>
          <w:rFonts w:ascii="Times New Roman" w:hAnsi="Times New Roman" w:cs="Times New Roman"/>
          <w:b/>
        </w:rPr>
        <w:tab/>
      </w:r>
      <w:r w:rsidRPr="00406BEF">
        <w:rPr>
          <w:rFonts w:ascii="Times New Roman" w:hAnsi="Times New Roman" w:cs="Times New Roman"/>
          <w:b/>
        </w:rPr>
        <w:t>Текущее состояние</w:t>
      </w:r>
      <w:bookmarkEnd w:id="56"/>
    </w:p>
    <w:p w14:paraId="2193F4E7" w14:textId="77777777" w:rsidR="004741A7" w:rsidRPr="00406BEF" w:rsidRDefault="004741A7" w:rsidP="00671E6C">
      <w:pPr>
        <w:spacing w:after="0" w:line="240" w:lineRule="auto"/>
        <w:rPr>
          <w:rFonts w:ascii="Times New Roman" w:hAnsi="Times New Roman" w:cs="Times New Roman"/>
        </w:rPr>
      </w:pPr>
    </w:p>
    <w:p w14:paraId="1BCD83A6" w14:textId="77777777" w:rsidR="00671E6C"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Планируемая хозяйственная деятельность будет осуществляться на промышленной площадке ИАЭС в зоне ограниченного доступа. Следующие объекты культурного наследия расположены за пределами промышленной площадки ИАЭС, на расстоянии 0,6–2,5 км от места планируемой деятельности (см. Рисунок 4.8-1):</w:t>
      </w:r>
    </w:p>
    <w:p w14:paraId="56852E87" w14:textId="0FDD6481" w:rsidR="00671E6C" w:rsidRPr="00406BEF" w:rsidRDefault="00671E6C" w:rsidP="00F724AC">
      <w:pPr>
        <w:pStyle w:val="a8"/>
        <w:numPr>
          <w:ilvl w:val="0"/>
          <w:numId w:val="33"/>
        </w:numPr>
        <w:spacing w:after="0" w:line="240" w:lineRule="auto"/>
        <w:rPr>
          <w:rFonts w:ascii="Times New Roman" w:hAnsi="Times New Roman" w:cs="Times New Roman"/>
        </w:rPr>
      </w:pPr>
      <w:r w:rsidRPr="00406BEF">
        <w:rPr>
          <w:rFonts w:ascii="Times New Roman" w:hAnsi="Times New Roman" w:cs="Times New Roman"/>
        </w:rPr>
        <w:t xml:space="preserve">Древнее поселение Петришкес (площадь </w:t>
      </w:r>
      <w:r w:rsidR="00AC6D92">
        <w:rPr>
          <w:rFonts w:ascii="Times New Roman" w:hAnsi="Times New Roman" w:cs="Times New Roman"/>
        </w:rPr>
        <w:t xml:space="preserve"> – </w:t>
      </w:r>
      <w:r w:rsidRPr="00406BEF">
        <w:rPr>
          <w:rFonts w:ascii="Times New Roman" w:hAnsi="Times New Roman" w:cs="Times New Roman"/>
        </w:rPr>
        <w:t xml:space="preserve"> 8000 м², характер охраняемых ценностей </w:t>
      </w:r>
      <w:r w:rsidR="00AC6D92">
        <w:rPr>
          <w:rFonts w:ascii="Times New Roman" w:hAnsi="Times New Roman" w:cs="Times New Roman"/>
        </w:rPr>
        <w:t xml:space="preserve"> – </w:t>
      </w:r>
      <w:r w:rsidRPr="00406BEF">
        <w:rPr>
          <w:rFonts w:ascii="Times New Roman" w:hAnsi="Times New Roman" w:cs="Times New Roman"/>
        </w:rPr>
        <w:t xml:space="preserve"> археологический);</w:t>
      </w:r>
    </w:p>
    <w:p w14:paraId="4E56C3C3" w14:textId="3D68A6B0" w:rsidR="00671E6C" w:rsidRPr="00406BEF" w:rsidRDefault="00671E6C" w:rsidP="00F724AC">
      <w:pPr>
        <w:pStyle w:val="a8"/>
        <w:numPr>
          <w:ilvl w:val="0"/>
          <w:numId w:val="33"/>
        </w:numPr>
        <w:spacing w:after="0" w:line="240" w:lineRule="auto"/>
        <w:rPr>
          <w:rFonts w:ascii="Times New Roman" w:hAnsi="Times New Roman" w:cs="Times New Roman"/>
        </w:rPr>
      </w:pPr>
      <w:r w:rsidRPr="00406BEF">
        <w:rPr>
          <w:rFonts w:ascii="Times New Roman" w:hAnsi="Times New Roman" w:cs="Times New Roman"/>
        </w:rPr>
        <w:t xml:space="preserve">Древнее поселение Петришкес II (площадь </w:t>
      </w:r>
      <w:r w:rsidR="00AC6D92">
        <w:rPr>
          <w:rFonts w:ascii="Times New Roman" w:hAnsi="Times New Roman" w:cs="Times New Roman"/>
        </w:rPr>
        <w:t xml:space="preserve"> – </w:t>
      </w:r>
      <w:r w:rsidRPr="00406BEF">
        <w:rPr>
          <w:rFonts w:ascii="Times New Roman" w:hAnsi="Times New Roman" w:cs="Times New Roman"/>
        </w:rPr>
        <w:t xml:space="preserve"> 3100 м², археологическое);</w:t>
      </w:r>
    </w:p>
    <w:p w14:paraId="71A0FE0F" w14:textId="1E1FF466" w:rsidR="00671E6C" w:rsidRPr="00406BEF" w:rsidRDefault="00671E6C" w:rsidP="00F724AC">
      <w:pPr>
        <w:pStyle w:val="a8"/>
        <w:numPr>
          <w:ilvl w:val="0"/>
          <w:numId w:val="33"/>
        </w:numPr>
        <w:spacing w:after="0" w:line="240" w:lineRule="auto"/>
        <w:rPr>
          <w:rFonts w:ascii="Times New Roman" w:hAnsi="Times New Roman" w:cs="Times New Roman"/>
        </w:rPr>
      </w:pPr>
      <w:r w:rsidRPr="00406BEF">
        <w:rPr>
          <w:rFonts w:ascii="Times New Roman" w:hAnsi="Times New Roman" w:cs="Times New Roman"/>
        </w:rPr>
        <w:t xml:space="preserve">Древнее поселение Петришкес III (площадь </w:t>
      </w:r>
      <w:r w:rsidR="00AC6D92">
        <w:rPr>
          <w:rFonts w:ascii="Times New Roman" w:hAnsi="Times New Roman" w:cs="Times New Roman"/>
        </w:rPr>
        <w:t xml:space="preserve"> – </w:t>
      </w:r>
      <w:r w:rsidRPr="00406BEF">
        <w:rPr>
          <w:rFonts w:ascii="Times New Roman" w:hAnsi="Times New Roman" w:cs="Times New Roman"/>
        </w:rPr>
        <w:t xml:space="preserve"> 16 750 м², археологическое);</w:t>
      </w:r>
    </w:p>
    <w:p w14:paraId="483F66B5" w14:textId="68CE31F8" w:rsidR="00671E6C" w:rsidRPr="00406BEF" w:rsidRDefault="00671E6C" w:rsidP="00F724AC">
      <w:pPr>
        <w:pStyle w:val="a8"/>
        <w:numPr>
          <w:ilvl w:val="0"/>
          <w:numId w:val="33"/>
        </w:numPr>
        <w:spacing w:after="0" w:line="240" w:lineRule="auto"/>
        <w:rPr>
          <w:rFonts w:ascii="Times New Roman" w:hAnsi="Times New Roman" w:cs="Times New Roman"/>
        </w:rPr>
      </w:pPr>
      <w:r w:rsidRPr="00406BEF">
        <w:rPr>
          <w:rFonts w:ascii="Times New Roman" w:hAnsi="Times New Roman" w:cs="Times New Roman"/>
        </w:rPr>
        <w:t xml:space="preserve">Курган Петришкес (площадь </w:t>
      </w:r>
      <w:r w:rsidR="00AC6D92">
        <w:rPr>
          <w:rFonts w:ascii="Times New Roman" w:hAnsi="Times New Roman" w:cs="Times New Roman"/>
        </w:rPr>
        <w:t xml:space="preserve"> – </w:t>
      </w:r>
      <w:r w:rsidRPr="00406BEF">
        <w:rPr>
          <w:rFonts w:ascii="Times New Roman" w:hAnsi="Times New Roman" w:cs="Times New Roman"/>
        </w:rPr>
        <w:t xml:space="preserve"> 4800 м², археологический);</w:t>
      </w:r>
    </w:p>
    <w:p w14:paraId="4353FEE7" w14:textId="7EADD229" w:rsidR="00671E6C" w:rsidRPr="00406BEF" w:rsidRDefault="00671E6C" w:rsidP="00F724AC">
      <w:pPr>
        <w:pStyle w:val="a8"/>
        <w:numPr>
          <w:ilvl w:val="0"/>
          <w:numId w:val="33"/>
        </w:numPr>
        <w:spacing w:after="0" w:line="240" w:lineRule="auto"/>
        <w:rPr>
          <w:rFonts w:ascii="Times New Roman" w:hAnsi="Times New Roman" w:cs="Times New Roman"/>
        </w:rPr>
      </w:pPr>
      <w:r w:rsidRPr="00406BEF">
        <w:rPr>
          <w:rFonts w:ascii="Times New Roman" w:hAnsi="Times New Roman" w:cs="Times New Roman"/>
        </w:rPr>
        <w:t xml:space="preserve">Древнее поселение Грикинишкес (площадь </w:t>
      </w:r>
      <w:r w:rsidR="00AC6D92">
        <w:rPr>
          <w:rFonts w:ascii="Times New Roman" w:hAnsi="Times New Roman" w:cs="Times New Roman"/>
        </w:rPr>
        <w:t xml:space="preserve"> – </w:t>
      </w:r>
      <w:r w:rsidRPr="00406BEF">
        <w:rPr>
          <w:rFonts w:ascii="Times New Roman" w:hAnsi="Times New Roman" w:cs="Times New Roman"/>
        </w:rPr>
        <w:t xml:space="preserve"> 30 800 м², археологическое);</w:t>
      </w:r>
    </w:p>
    <w:p w14:paraId="0866B2E5" w14:textId="41CA5B09" w:rsidR="00671E6C" w:rsidRPr="00406BEF" w:rsidRDefault="00671E6C" w:rsidP="00F724AC">
      <w:pPr>
        <w:pStyle w:val="a8"/>
        <w:numPr>
          <w:ilvl w:val="0"/>
          <w:numId w:val="33"/>
        </w:numPr>
        <w:spacing w:after="0" w:line="240" w:lineRule="auto"/>
        <w:rPr>
          <w:rFonts w:ascii="Times New Roman" w:hAnsi="Times New Roman" w:cs="Times New Roman"/>
        </w:rPr>
      </w:pPr>
      <w:r w:rsidRPr="00406BEF">
        <w:rPr>
          <w:rFonts w:ascii="Times New Roman" w:hAnsi="Times New Roman" w:cs="Times New Roman"/>
        </w:rPr>
        <w:t xml:space="preserve">Древнее поселение Грикинишкес II (площадь </w:t>
      </w:r>
      <w:r w:rsidR="00AC6D92">
        <w:rPr>
          <w:rFonts w:ascii="Times New Roman" w:hAnsi="Times New Roman" w:cs="Times New Roman"/>
        </w:rPr>
        <w:t xml:space="preserve"> – </w:t>
      </w:r>
      <w:r w:rsidRPr="00406BEF">
        <w:rPr>
          <w:rFonts w:ascii="Times New Roman" w:hAnsi="Times New Roman" w:cs="Times New Roman"/>
        </w:rPr>
        <w:t xml:space="preserve"> 49 500 м², археологическое);</w:t>
      </w:r>
    </w:p>
    <w:p w14:paraId="66E9BFE6" w14:textId="7C1886A2" w:rsidR="00671E6C" w:rsidRPr="00406BEF" w:rsidRDefault="00671E6C" w:rsidP="00F724AC">
      <w:pPr>
        <w:pStyle w:val="a8"/>
        <w:numPr>
          <w:ilvl w:val="0"/>
          <w:numId w:val="33"/>
        </w:numPr>
        <w:spacing w:after="0" w:line="240" w:lineRule="auto"/>
        <w:rPr>
          <w:rFonts w:ascii="Times New Roman" w:hAnsi="Times New Roman" w:cs="Times New Roman"/>
        </w:rPr>
      </w:pPr>
      <w:r w:rsidRPr="00406BEF">
        <w:rPr>
          <w:rFonts w:ascii="Times New Roman" w:hAnsi="Times New Roman" w:cs="Times New Roman"/>
        </w:rPr>
        <w:t xml:space="preserve">Древнее поселение Грикинишкес III (площадь </w:t>
      </w:r>
      <w:r w:rsidR="00AC6D92">
        <w:rPr>
          <w:rFonts w:ascii="Times New Roman" w:hAnsi="Times New Roman" w:cs="Times New Roman"/>
        </w:rPr>
        <w:t xml:space="preserve"> – </w:t>
      </w:r>
      <w:r w:rsidRPr="00406BEF">
        <w:rPr>
          <w:rFonts w:ascii="Times New Roman" w:hAnsi="Times New Roman" w:cs="Times New Roman"/>
        </w:rPr>
        <w:t xml:space="preserve"> 18 200 м², археологическое).</w:t>
      </w:r>
    </w:p>
    <w:p w14:paraId="3073CA0D" w14:textId="77777777" w:rsidR="00671E6C" w:rsidRPr="00406BEF" w:rsidRDefault="00671E6C" w:rsidP="004741A7">
      <w:pPr>
        <w:spacing w:after="0" w:line="240" w:lineRule="auto"/>
        <w:ind w:firstLine="720"/>
        <w:rPr>
          <w:rFonts w:ascii="Times New Roman" w:hAnsi="Times New Roman" w:cs="Times New Roman"/>
        </w:rPr>
      </w:pPr>
      <w:r w:rsidRPr="00406BEF">
        <w:rPr>
          <w:rFonts w:ascii="Times New Roman" w:hAnsi="Times New Roman" w:cs="Times New Roman"/>
        </w:rPr>
        <w:t>Другие объекты, имеющие значение для культурного наследия (например, курганы Чебераку, Пасамане, холм Лапусишкес и др.), находятся на значительном расстоянии от промышленной площадки ИАЭС.</w:t>
      </w:r>
    </w:p>
    <w:p w14:paraId="651B12FC" w14:textId="743832A8" w:rsidR="004741A7" w:rsidRPr="00406BEF" w:rsidRDefault="004741A7">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741A7" w:rsidRPr="00406BEF" w14:paraId="3AD2EB5F" w14:textId="77777777" w:rsidTr="00422FF7">
        <w:tc>
          <w:tcPr>
            <w:tcW w:w="4683" w:type="dxa"/>
          </w:tcPr>
          <w:p w14:paraId="51D773E9" w14:textId="77777777" w:rsidR="004741A7" w:rsidRPr="00406BEF" w:rsidRDefault="004741A7"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51868D6E" w14:textId="77777777" w:rsidR="004741A7" w:rsidRPr="00406BEF" w:rsidRDefault="004741A7" w:rsidP="00422FF7">
            <w:pPr>
              <w:rPr>
                <w:rFonts w:ascii="Times New Roman" w:hAnsi="Times New Roman" w:cs="Times New Roman"/>
                <w:sz w:val="18"/>
                <w:szCs w:val="18"/>
                <w:lang w:val="ru-RU"/>
              </w:rPr>
            </w:pPr>
          </w:p>
          <w:p w14:paraId="31ECA25C" w14:textId="77777777" w:rsidR="004741A7" w:rsidRPr="00406BEF" w:rsidRDefault="004741A7"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E1D5E64" w14:textId="77777777" w:rsidR="004741A7" w:rsidRPr="00406BEF" w:rsidRDefault="004741A7"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7BAFA4C" w14:textId="77777777" w:rsidR="004741A7" w:rsidRPr="00406BEF" w:rsidRDefault="004741A7"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B20F287" w14:textId="77777777" w:rsidR="004741A7" w:rsidRPr="00406BEF" w:rsidRDefault="004741A7"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A04F25E" w14:textId="6ACBA120" w:rsidR="004741A7" w:rsidRPr="00406BEF" w:rsidRDefault="004741A7"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177 </w:t>
            </w:r>
            <w:r w:rsidR="00D72F6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AFC5643" w14:textId="2D860C4D" w:rsidR="00671E6C" w:rsidRPr="00406BEF" w:rsidRDefault="00671E6C" w:rsidP="00671E6C">
      <w:pPr>
        <w:spacing w:after="0" w:line="240" w:lineRule="auto"/>
        <w:rPr>
          <w:rFonts w:ascii="Times New Roman" w:hAnsi="Times New Roman" w:cs="Times New Roman"/>
        </w:rPr>
      </w:pPr>
    </w:p>
    <w:p w14:paraId="0A92B626" w14:textId="3145696B" w:rsidR="004741A7" w:rsidRPr="00406BEF" w:rsidRDefault="004741A7" w:rsidP="004741A7">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4EE9EBE9" wp14:editId="2DBC9DFD">
            <wp:extent cx="5939790" cy="3815137"/>
            <wp:effectExtent l="0" t="0" r="3810" b="0"/>
            <wp:docPr id="347" name="Рисунок 100" descr="image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11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39790" cy="3815137"/>
                    </a:xfrm>
                    <a:prstGeom prst="rect">
                      <a:avLst/>
                    </a:prstGeom>
                    <a:noFill/>
                    <a:ln>
                      <a:noFill/>
                    </a:ln>
                  </pic:spPr>
                </pic:pic>
              </a:graphicData>
            </a:graphic>
          </wp:inline>
        </w:drawing>
      </w:r>
    </w:p>
    <w:p w14:paraId="51C4342C" w14:textId="74103EDA" w:rsidR="00671E6C" w:rsidRPr="00406BEF" w:rsidRDefault="00671E6C" w:rsidP="004741A7">
      <w:pPr>
        <w:spacing w:after="0" w:line="240" w:lineRule="auto"/>
        <w:jc w:val="center"/>
        <w:rPr>
          <w:rFonts w:ascii="Times New Roman" w:hAnsi="Times New Roman" w:cs="Times New Roman"/>
        </w:rPr>
      </w:pPr>
      <w:r w:rsidRPr="00406BEF">
        <w:rPr>
          <w:rFonts w:ascii="Times New Roman" w:hAnsi="Times New Roman" w:cs="Times New Roman"/>
        </w:rPr>
        <w:t>Рисунок 4.8-1. Объекты культурного наследия, расположенные вблизи промышленной площадки ИАЭС</w:t>
      </w:r>
      <w:r w:rsidR="004741A7" w:rsidRPr="00406BEF">
        <w:rPr>
          <w:rFonts w:ascii="Times New Roman" w:hAnsi="Times New Roman" w:cs="Times New Roman"/>
          <w:lang w:val="ru-RU"/>
        </w:rPr>
        <w:t xml:space="preserve"> </w:t>
      </w:r>
      <w:r w:rsidRPr="00406BEF">
        <w:rPr>
          <w:rFonts w:ascii="Times New Roman" w:hAnsi="Times New Roman" w:cs="Times New Roman"/>
        </w:rPr>
        <w:t>(Источник: https://kvr.kpd.lt)</w:t>
      </w:r>
    </w:p>
    <w:p w14:paraId="6F1259CB" w14:textId="77777777" w:rsidR="00671E6C" w:rsidRPr="00406BEF" w:rsidRDefault="00671E6C" w:rsidP="00671E6C">
      <w:pPr>
        <w:spacing w:after="0" w:line="240" w:lineRule="auto"/>
        <w:rPr>
          <w:rFonts w:ascii="Times New Roman" w:hAnsi="Times New Roman" w:cs="Times New Roman"/>
        </w:rPr>
      </w:pPr>
    </w:p>
    <w:p w14:paraId="2E0BAA79" w14:textId="6002EC06" w:rsidR="00671E6C" w:rsidRPr="00406BEF" w:rsidRDefault="00671E6C" w:rsidP="004741A7">
      <w:pPr>
        <w:spacing w:after="0" w:line="240" w:lineRule="auto"/>
        <w:outlineLvl w:val="2"/>
        <w:rPr>
          <w:rFonts w:ascii="Times New Roman" w:hAnsi="Times New Roman" w:cs="Times New Roman"/>
          <w:b/>
        </w:rPr>
      </w:pPr>
      <w:bookmarkStart w:id="57" w:name="_Toc217406056"/>
      <w:r w:rsidRPr="00406BEF">
        <w:rPr>
          <w:rFonts w:ascii="Times New Roman" w:hAnsi="Times New Roman" w:cs="Times New Roman"/>
          <w:b/>
        </w:rPr>
        <w:t>4.8.2</w:t>
      </w:r>
      <w:r w:rsidR="004741A7" w:rsidRPr="00406BEF">
        <w:rPr>
          <w:rFonts w:ascii="Times New Roman" w:hAnsi="Times New Roman" w:cs="Times New Roman"/>
          <w:b/>
        </w:rPr>
        <w:tab/>
      </w:r>
      <w:r w:rsidRPr="00406BEF">
        <w:rPr>
          <w:rFonts w:ascii="Times New Roman" w:hAnsi="Times New Roman" w:cs="Times New Roman"/>
          <w:b/>
        </w:rPr>
        <w:t>Потенциальное воздействие</w:t>
      </w:r>
      <w:bookmarkEnd w:id="57"/>
    </w:p>
    <w:p w14:paraId="5210ED79" w14:textId="77777777" w:rsidR="004741A7" w:rsidRPr="00406BEF" w:rsidRDefault="004741A7" w:rsidP="00671E6C">
      <w:pPr>
        <w:spacing w:after="0" w:line="240" w:lineRule="auto"/>
        <w:rPr>
          <w:rFonts w:ascii="Times New Roman" w:hAnsi="Times New Roman" w:cs="Times New Roman"/>
        </w:rPr>
      </w:pPr>
    </w:p>
    <w:p w14:paraId="1097A2D3" w14:textId="77777777" w:rsidR="00671E6C"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Планируемая хозяйственная деятельность будет осуществляться в пределах промышленной площадки ИАЭС и не окажет воздействия на выявленные объекты и зоны культурного наследия.</w:t>
      </w:r>
    </w:p>
    <w:p w14:paraId="68474568" w14:textId="77777777" w:rsidR="00671E6C"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Согласно Программе ОВОС [6], в отчёте по ОВОС не планируется проведение исследований воздействия на ценности культурного наследия.</w:t>
      </w:r>
    </w:p>
    <w:p w14:paraId="113E8797" w14:textId="77777777" w:rsidR="00671E6C" w:rsidRPr="00406BEF" w:rsidRDefault="00671E6C" w:rsidP="00671E6C">
      <w:pPr>
        <w:spacing w:after="0" w:line="240" w:lineRule="auto"/>
        <w:rPr>
          <w:rFonts w:ascii="Times New Roman" w:hAnsi="Times New Roman" w:cs="Times New Roman"/>
        </w:rPr>
      </w:pPr>
    </w:p>
    <w:p w14:paraId="26E47968" w14:textId="1910921C" w:rsidR="00671E6C" w:rsidRPr="00406BEF" w:rsidRDefault="00671E6C" w:rsidP="004741A7">
      <w:pPr>
        <w:spacing w:after="0" w:line="240" w:lineRule="auto"/>
        <w:outlineLvl w:val="2"/>
        <w:rPr>
          <w:rFonts w:ascii="Times New Roman" w:hAnsi="Times New Roman" w:cs="Times New Roman"/>
          <w:b/>
        </w:rPr>
      </w:pPr>
      <w:bookmarkStart w:id="58" w:name="_Toc217406057"/>
      <w:r w:rsidRPr="00406BEF">
        <w:rPr>
          <w:rFonts w:ascii="Times New Roman" w:hAnsi="Times New Roman" w:cs="Times New Roman"/>
          <w:b/>
        </w:rPr>
        <w:t>4.8.3</w:t>
      </w:r>
      <w:r w:rsidR="004741A7" w:rsidRPr="00406BEF">
        <w:rPr>
          <w:rFonts w:ascii="Times New Roman" w:hAnsi="Times New Roman" w:cs="Times New Roman"/>
          <w:b/>
        </w:rPr>
        <w:tab/>
      </w:r>
      <w:r w:rsidRPr="00406BEF">
        <w:rPr>
          <w:rFonts w:ascii="Times New Roman" w:hAnsi="Times New Roman" w:cs="Times New Roman"/>
          <w:b/>
        </w:rPr>
        <w:t>Меры по снижению воздействия</w:t>
      </w:r>
      <w:bookmarkEnd w:id="58"/>
    </w:p>
    <w:p w14:paraId="5036A4AD" w14:textId="77777777" w:rsidR="004741A7" w:rsidRPr="00406BEF" w:rsidRDefault="004741A7" w:rsidP="004741A7">
      <w:pPr>
        <w:spacing w:after="0" w:line="240" w:lineRule="auto"/>
        <w:ind w:firstLine="709"/>
        <w:jc w:val="both"/>
        <w:rPr>
          <w:rFonts w:ascii="Times New Roman" w:hAnsi="Times New Roman" w:cs="Times New Roman"/>
        </w:rPr>
      </w:pPr>
    </w:p>
    <w:p w14:paraId="2612648C" w14:textId="77777777" w:rsidR="00671E6C"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Поскольку планируемая хозяйственная деятельность не окажет воздействия на культурное наследие региона, специальные меры по снижению воздействия не предусматриваются.</w:t>
      </w:r>
    </w:p>
    <w:p w14:paraId="2AA81991" w14:textId="5B586A92" w:rsidR="004741A7" w:rsidRPr="00406BEF" w:rsidRDefault="004741A7">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741A7" w:rsidRPr="00406BEF" w14:paraId="067FADDB" w14:textId="77777777" w:rsidTr="00422FF7">
        <w:tc>
          <w:tcPr>
            <w:tcW w:w="4683" w:type="dxa"/>
          </w:tcPr>
          <w:p w14:paraId="723FB71F" w14:textId="77777777" w:rsidR="004741A7" w:rsidRPr="00406BEF" w:rsidRDefault="004741A7"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161227E" w14:textId="77777777" w:rsidR="004741A7" w:rsidRPr="00406BEF" w:rsidRDefault="004741A7" w:rsidP="00422FF7">
            <w:pPr>
              <w:rPr>
                <w:rFonts w:ascii="Times New Roman" w:hAnsi="Times New Roman" w:cs="Times New Roman"/>
                <w:sz w:val="18"/>
                <w:szCs w:val="18"/>
                <w:lang w:val="ru-RU"/>
              </w:rPr>
            </w:pPr>
          </w:p>
          <w:p w14:paraId="5674E38F" w14:textId="77777777" w:rsidR="004741A7" w:rsidRPr="00406BEF" w:rsidRDefault="004741A7"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D4AD018" w14:textId="77777777" w:rsidR="004741A7" w:rsidRPr="00406BEF" w:rsidRDefault="004741A7"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A1E1F2F" w14:textId="77777777" w:rsidR="004741A7" w:rsidRPr="00406BEF" w:rsidRDefault="004741A7"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09F0839" w14:textId="77777777" w:rsidR="004741A7" w:rsidRPr="00406BEF" w:rsidRDefault="004741A7"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00B2463" w14:textId="353F2EDB" w:rsidR="004741A7" w:rsidRPr="00406BEF" w:rsidRDefault="004741A7"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178 </w:t>
            </w:r>
            <w:r w:rsidR="00D72F6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9FD4831" w14:textId="6FE0F678" w:rsidR="00671E6C" w:rsidRPr="00406BEF" w:rsidRDefault="00671E6C" w:rsidP="00671E6C">
      <w:pPr>
        <w:spacing w:after="0" w:line="240" w:lineRule="auto"/>
        <w:rPr>
          <w:rFonts w:ascii="Times New Roman" w:hAnsi="Times New Roman" w:cs="Times New Roman"/>
        </w:rPr>
      </w:pPr>
    </w:p>
    <w:p w14:paraId="0DE986D4" w14:textId="3C68EF21" w:rsidR="00671E6C" w:rsidRPr="00406BEF" w:rsidRDefault="00671E6C" w:rsidP="004741A7">
      <w:pPr>
        <w:spacing w:after="0" w:line="240" w:lineRule="auto"/>
        <w:outlineLvl w:val="1"/>
        <w:rPr>
          <w:rFonts w:ascii="Times New Roman" w:hAnsi="Times New Roman" w:cs="Times New Roman"/>
          <w:b/>
        </w:rPr>
      </w:pPr>
      <w:bookmarkStart w:id="59" w:name="_Toc217406058"/>
      <w:r w:rsidRPr="00406BEF">
        <w:rPr>
          <w:rFonts w:ascii="Times New Roman" w:hAnsi="Times New Roman" w:cs="Times New Roman"/>
          <w:b/>
        </w:rPr>
        <w:t>4.9</w:t>
      </w:r>
      <w:r w:rsidR="004741A7" w:rsidRPr="00406BEF">
        <w:rPr>
          <w:rFonts w:ascii="Times New Roman" w:hAnsi="Times New Roman" w:cs="Times New Roman"/>
          <w:b/>
        </w:rPr>
        <w:tab/>
      </w:r>
      <w:r w:rsidRPr="00406BEF">
        <w:rPr>
          <w:rFonts w:ascii="Times New Roman" w:hAnsi="Times New Roman" w:cs="Times New Roman"/>
          <w:b/>
        </w:rPr>
        <w:t>Общественное здоровье</w:t>
      </w:r>
      <w:bookmarkEnd w:id="59"/>
    </w:p>
    <w:p w14:paraId="20AA9A2F" w14:textId="77777777" w:rsidR="004741A7" w:rsidRPr="00406BEF" w:rsidRDefault="004741A7" w:rsidP="00671E6C">
      <w:pPr>
        <w:spacing w:after="0" w:line="240" w:lineRule="auto"/>
        <w:rPr>
          <w:rFonts w:ascii="Times New Roman" w:hAnsi="Times New Roman" w:cs="Times New Roman"/>
          <w:b/>
        </w:rPr>
      </w:pPr>
    </w:p>
    <w:p w14:paraId="52E61A81" w14:textId="51D8892B" w:rsidR="00671E6C" w:rsidRPr="00406BEF" w:rsidRDefault="00671E6C" w:rsidP="004741A7">
      <w:pPr>
        <w:spacing w:after="0" w:line="240" w:lineRule="auto"/>
        <w:outlineLvl w:val="2"/>
        <w:rPr>
          <w:rFonts w:ascii="Times New Roman" w:hAnsi="Times New Roman" w:cs="Times New Roman"/>
          <w:b/>
        </w:rPr>
      </w:pPr>
      <w:bookmarkStart w:id="60" w:name="_Toc217406059"/>
      <w:r w:rsidRPr="00406BEF">
        <w:rPr>
          <w:rFonts w:ascii="Times New Roman" w:hAnsi="Times New Roman" w:cs="Times New Roman"/>
          <w:b/>
        </w:rPr>
        <w:t>4.9.1</w:t>
      </w:r>
      <w:r w:rsidR="004741A7" w:rsidRPr="00406BEF">
        <w:rPr>
          <w:rFonts w:ascii="Times New Roman" w:hAnsi="Times New Roman" w:cs="Times New Roman"/>
          <w:b/>
        </w:rPr>
        <w:tab/>
      </w:r>
      <w:r w:rsidRPr="00406BEF">
        <w:rPr>
          <w:rFonts w:ascii="Times New Roman" w:hAnsi="Times New Roman" w:cs="Times New Roman"/>
          <w:b/>
        </w:rPr>
        <w:t>Текущее состояние</w:t>
      </w:r>
      <w:bookmarkEnd w:id="60"/>
    </w:p>
    <w:p w14:paraId="7B131CE5" w14:textId="77777777" w:rsidR="004741A7" w:rsidRPr="00406BEF" w:rsidRDefault="004741A7" w:rsidP="00671E6C">
      <w:pPr>
        <w:spacing w:after="0" w:line="240" w:lineRule="auto"/>
        <w:rPr>
          <w:rFonts w:ascii="Times New Roman" w:hAnsi="Times New Roman" w:cs="Times New Roman"/>
        </w:rPr>
      </w:pPr>
    </w:p>
    <w:p w14:paraId="60939623" w14:textId="00E15D2F" w:rsidR="00671E6C"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Текущее состояние общественного здоровья описывается с помощью ряда статистических показателей заболеваемости и болезненности населения района ИАЭС (г. Висагинас, Игналинский и Зарасайский районы), Утенского уезда и всей Литвы (см. Таблицу 4.9-1). Заболеваемость и болезненность </w:t>
      </w:r>
      <w:r w:rsidR="00AC6D92">
        <w:rPr>
          <w:rFonts w:ascii="Times New Roman" w:hAnsi="Times New Roman" w:cs="Times New Roman"/>
        </w:rPr>
        <w:t xml:space="preserve"> – </w:t>
      </w:r>
      <w:r w:rsidRPr="00406BEF">
        <w:rPr>
          <w:rFonts w:ascii="Times New Roman" w:hAnsi="Times New Roman" w:cs="Times New Roman"/>
        </w:rPr>
        <w:t xml:space="preserve"> основные показатели медицинской статистики: первый отражает количество впервые выявленных случаев болезни (острых и хронических) за год, второй </w:t>
      </w:r>
      <w:r w:rsidR="00AC6D92">
        <w:rPr>
          <w:rFonts w:ascii="Times New Roman" w:hAnsi="Times New Roman" w:cs="Times New Roman"/>
        </w:rPr>
        <w:t xml:space="preserve"> – </w:t>
      </w:r>
      <w:r w:rsidRPr="00406BEF">
        <w:rPr>
          <w:rFonts w:ascii="Times New Roman" w:hAnsi="Times New Roman" w:cs="Times New Roman"/>
        </w:rPr>
        <w:t xml:space="preserve"> отношение общего числа известных случаев заболевания к численности населения на определённый момент времени. Эти данные доступны в Информационной системе мониторинга общественного здоровья (https://sveikstat.hi.lt) и на Официальном статистическом портале Литвы (https://osp.stat.gov.lt/sveikata).</w:t>
      </w:r>
    </w:p>
    <w:p w14:paraId="18F39D4D" w14:textId="77777777" w:rsidR="00671E6C" w:rsidRPr="00406BEF" w:rsidRDefault="00671E6C" w:rsidP="004741A7">
      <w:pPr>
        <w:spacing w:after="0" w:line="240" w:lineRule="auto"/>
        <w:jc w:val="center"/>
        <w:rPr>
          <w:rFonts w:ascii="Times New Roman" w:hAnsi="Times New Roman" w:cs="Times New Roman"/>
        </w:rPr>
      </w:pPr>
    </w:p>
    <w:p w14:paraId="21EFD287" w14:textId="426127DB" w:rsidR="00671E6C" w:rsidRPr="00406BEF" w:rsidRDefault="00671E6C" w:rsidP="004741A7">
      <w:pPr>
        <w:spacing w:after="0" w:line="240" w:lineRule="auto"/>
        <w:jc w:val="center"/>
        <w:rPr>
          <w:rFonts w:ascii="Times New Roman" w:hAnsi="Times New Roman" w:cs="Times New Roman"/>
        </w:rPr>
      </w:pPr>
      <w:r w:rsidRPr="00406BEF">
        <w:rPr>
          <w:rFonts w:ascii="Times New Roman" w:hAnsi="Times New Roman" w:cs="Times New Roman"/>
        </w:rPr>
        <w:t>Таблица 4.9-1. Показатели здоровья населения в 2024 г.</w:t>
      </w:r>
      <w:r w:rsidR="004741A7" w:rsidRPr="00406BEF">
        <w:rPr>
          <w:rFonts w:ascii="Times New Roman" w:hAnsi="Times New Roman" w:cs="Times New Roman"/>
          <w:lang w:val="ru-RU"/>
        </w:rPr>
        <w:t xml:space="preserve"> </w:t>
      </w:r>
      <w:r w:rsidRPr="00406BEF">
        <w:rPr>
          <w:rFonts w:ascii="Times New Roman" w:hAnsi="Times New Roman" w:cs="Times New Roman"/>
        </w:rPr>
        <w:t>(Источник: https://sveikstat.hi.lt)</w:t>
      </w:r>
    </w:p>
    <w:tbl>
      <w:tblPr>
        <w:tblW w:w="0" w:type="auto"/>
        <w:tblLayout w:type="fixed"/>
        <w:tblCellMar>
          <w:left w:w="10" w:type="dxa"/>
          <w:right w:w="10" w:type="dxa"/>
        </w:tblCellMar>
        <w:tblLook w:val="0000" w:firstRow="0" w:lastRow="0" w:firstColumn="0" w:lastColumn="0" w:noHBand="0" w:noVBand="0"/>
      </w:tblPr>
      <w:tblGrid>
        <w:gridCol w:w="3398"/>
        <w:gridCol w:w="1253"/>
        <w:gridCol w:w="1243"/>
        <w:gridCol w:w="1248"/>
        <w:gridCol w:w="1243"/>
        <w:gridCol w:w="1262"/>
      </w:tblGrid>
      <w:tr w:rsidR="00820AF3" w:rsidRPr="00406BEF" w14:paraId="4106F650" w14:textId="77777777" w:rsidTr="00820AF3">
        <w:trPr>
          <w:trHeight w:hRule="exact" w:val="758"/>
        </w:trPr>
        <w:tc>
          <w:tcPr>
            <w:tcW w:w="3398" w:type="dxa"/>
            <w:tcBorders>
              <w:top w:val="single" w:sz="4" w:space="0" w:color="auto"/>
              <w:left w:val="single" w:sz="4" w:space="0" w:color="auto"/>
            </w:tcBorders>
            <w:shd w:val="clear" w:color="auto" w:fill="FFFFFF"/>
          </w:tcPr>
          <w:p w14:paraId="36B1759B" w14:textId="51AEAFEB" w:rsidR="00820AF3" w:rsidRPr="00406BEF" w:rsidRDefault="00820AF3" w:rsidP="00820AF3">
            <w:pPr>
              <w:pStyle w:val="23"/>
              <w:shd w:val="clear" w:color="auto" w:fill="auto"/>
              <w:spacing w:before="0" w:after="0" w:line="220" w:lineRule="exact"/>
              <w:ind w:firstLine="0"/>
              <w:jc w:val="center"/>
              <w:rPr>
                <w:lang w:val="ru-RU"/>
              </w:rPr>
            </w:pPr>
            <w:r w:rsidRPr="00406BEF">
              <w:rPr>
                <w:rStyle w:val="aa"/>
                <w:lang w:val="ru-RU"/>
              </w:rPr>
              <w:t>Индикатор</w:t>
            </w:r>
          </w:p>
        </w:tc>
        <w:tc>
          <w:tcPr>
            <w:tcW w:w="1253" w:type="dxa"/>
            <w:tcBorders>
              <w:top w:val="single" w:sz="4" w:space="0" w:color="auto"/>
              <w:left w:val="single" w:sz="4" w:space="0" w:color="auto"/>
            </w:tcBorders>
            <w:shd w:val="clear" w:color="auto" w:fill="FFFFFF"/>
          </w:tcPr>
          <w:p w14:paraId="0DF0719D" w14:textId="62EF7B1A" w:rsidR="00820AF3" w:rsidRPr="00406BEF" w:rsidRDefault="00820AF3" w:rsidP="00820AF3">
            <w:pPr>
              <w:pStyle w:val="23"/>
              <w:shd w:val="clear" w:color="auto" w:fill="auto"/>
              <w:spacing w:before="120" w:after="0" w:line="220" w:lineRule="exact"/>
              <w:ind w:firstLine="0"/>
              <w:jc w:val="center"/>
              <w:rPr>
                <w:lang w:val="ru-RU"/>
              </w:rPr>
            </w:pPr>
            <w:r w:rsidRPr="00406BEF">
              <w:rPr>
                <w:rStyle w:val="aa"/>
                <w:lang w:val="ru-RU"/>
              </w:rPr>
              <w:t>Висагинас</w:t>
            </w:r>
          </w:p>
        </w:tc>
        <w:tc>
          <w:tcPr>
            <w:tcW w:w="1243" w:type="dxa"/>
            <w:tcBorders>
              <w:top w:val="single" w:sz="4" w:space="0" w:color="auto"/>
              <w:left w:val="single" w:sz="4" w:space="0" w:color="auto"/>
            </w:tcBorders>
            <w:shd w:val="clear" w:color="auto" w:fill="FFFFFF"/>
          </w:tcPr>
          <w:p w14:paraId="1EDB7E94" w14:textId="56A52535" w:rsidR="00820AF3" w:rsidRPr="00406BEF" w:rsidRDefault="00820AF3" w:rsidP="00820AF3">
            <w:pPr>
              <w:pStyle w:val="23"/>
              <w:shd w:val="clear" w:color="auto" w:fill="auto"/>
              <w:spacing w:before="60" w:after="0" w:line="220" w:lineRule="exact"/>
              <w:ind w:left="300" w:firstLine="0"/>
            </w:pPr>
            <w:r w:rsidRPr="00406BEF">
              <w:rPr>
                <w:rStyle w:val="aa"/>
              </w:rPr>
              <w:t>Игналинский район</w:t>
            </w:r>
          </w:p>
        </w:tc>
        <w:tc>
          <w:tcPr>
            <w:tcW w:w="1248" w:type="dxa"/>
            <w:tcBorders>
              <w:top w:val="single" w:sz="4" w:space="0" w:color="auto"/>
              <w:left w:val="single" w:sz="4" w:space="0" w:color="auto"/>
            </w:tcBorders>
            <w:shd w:val="clear" w:color="auto" w:fill="FFFFFF"/>
          </w:tcPr>
          <w:p w14:paraId="705DBAD5" w14:textId="033F4A5B" w:rsidR="00820AF3" w:rsidRPr="00406BEF" w:rsidRDefault="00820AF3" w:rsidP="00820AF3">
            <w:pPr>
              <w:pStyle w:val="23"/>
              <w:shd w:val="clear" w:color="auto" w:fill="auto"/>
              <w:spacing w:before="60" w:after="0" w:line="220" w:lineRule="exact"/>
              <w:ind w:left="320" w:firstLine="0"/>
            </w:pPr>
            <w:r w:rsidRPr="00406BEF">
              <w:rPr>
                <w:rStyle w:val="aa"/>
              </w:rPr>
              <w:t>Зарасайский район</w:t>
            </w:r>
          </w:p>
        </w:tc>
        <w:tc>
          <w:tcPr>
            <w:tcW w:w="1243" w:type="dxa"/>
            <w:tcBorders>
              <w:top w:val="single" w:sz="4" w:space="0" w:color="auto"/>
              <w:left w:val="single" w:sz="4" w:space="0" w:color="auto"/>
            </w:tcBorders>
            <w:shd w:val="clear" w:color="auto" w:fill="FFFFFF"/>
          </w:tcPr>
          <w:p w14:paraId="5811655C" w14:textId="6F5C32DF" w:rsidR="00820AF3" w:rsidRPr="00406BEF" w:rsidRDefault="00820AF3" w:rsidP="00820AF3">
            <w:pPr>
              <w:pStyle w:val="23"/>
              <w:shd w:val="clear" w:color="auto" w:fill="auto"/>
              <w:spacing w:before="60" w:after="0" w:line="220" w:lineRule="exact"/>
              <w:ind w:left="320" w:firstLine="0"/>
            </w:pPr>
            <w:r w:rsidRPr="00406BEF">
              <w:rPr>
                <w:rStyle w:val="aa"/>
              </w:rPr>
              <w:t>Утенский уезд</w:t>
            </w:r>
          </w:p>
        </w:tc>
        <w:tc>
          <w:tcPr>
            <w:tcW w:w="1262" w:type="dxa"/>
            <w:tcBorders>
              <w:top w:val="single" w:sz="4" w:space="0" w:color="auto"/>
              <w:left w:val="single" w:sz="4" w:space="0" w:color="auto"/>
              <w:right w:val="single" w:sz="4" w:space="0" w:color="auto"/>
            </w:tcBorders>
            <w:shd w:val="clear" w:color="auto" w:fill="FFFFFF"/>
          </w:tcPr>
          <w:p w14:paraId="2E6A59E2" w14:textId="144054FF" w:rsidR="00820AF3" w:rsidRPr="00406BEF" w:rsidRDefault="00820AF3" w:rsidP="00820AF3">
            <w:pPr>
              <w:pStyle w:val="23"/>
              <w:shd w:val="clear" w:color="auto" w:fill="auto"/>
              <w:spacing w:before="0" w:after="0" w:line="220" w:lineRule="exact"/>
              <w:ind w:firstLine="0"/>
              <w:jc w:val="center"/>
              <w:rPr>
                <w:lang w:val="ru-RU"/>
              </w:rPr>
            </w:pPr>
            <w:r w:rsidRPr="00406BEF">
              <w:rPr>
                <w:rStyle w:val="aa"/>
                <w:lang w:val="ru-RU"/>
              </w:rPr>
              <w:t>Литва</w:t>
            </w:r>
          </w:p>
        </w:tc>
      </w:tr>
      <w:tr w:rsidR="00820AF3" w:rsidRPr="00406BEF" w14:paraId="61849D65" w14:textId="77777777" w:rsidTr="00820AF3">
        <w:trPr>
          <w:trHeight w:hRule="exact" w:val="758"/>
        </w:trPr>
        <w:tc>
          <w:tcPr>
            <w:tcW w:w="3398" w:type="dxa"/>
            <w:tcBorders>
              <w:top w:val="single" w:sz="4" w:space="0" w:color="auto"/>
              <w:left w:val="single" w:sz="4" w:space="0" w:color="auto"/>
            </w:tcBorders>
            <w:shd w:val="clear" w:color="auto" w:fill="FFFFFF"/>
          </w:tcPr>
          <w:p w14:paraId="43243247" w14:textId="1801F3DE" w:rsidR="00820AF3" w:rsidRPr="00406BEF" w:rsidRDefault="00820AF3" w:rsidP="00820AF3">
            <w:pPr>
              <w:pStyle w:val="23"/>
              <w:shd w:val="clear" w:color="auto" w:fill="auto"/>
              <w:spacing w:before="0" w:after="0" w:line="254" w:lineRule="exact"/>
              <w:ind w:left="120" w:firstLine="0"/>
              <w:rPr>
                <w:lang w:val="ru-RU"/>
              </w:rPr>
            </w:pPr>
            <w:r w:rsidRPr="00406BEF">
              <w:rPr>
                <w:rStyle w:val="11"/>
                <w:lang w:val="ru-RU"/>
              </w:rPr>
              <w:t>220001 Заболеваемость (</w:t>
            </w:r>
            <w:r w:rsidRPr="00406BEF">
              <w:rPr>
                <w:rStyle w:val="11"/>
              </w:rPr>
              <w:t>A</w:t>
            </w:r>
            <w:r w:rsidRPr="00406BEF">
              <w:rPr>
                <w:rStyle w:val="11"/>
                <w:lang w:val="ru-RU"/>
              </w:rPr>
              <w:t>00–</w:t>
            </w:r>
            <w:r w:rsidRPr="00406BEF">
              <w:rPr>
                <w:rStyle w:val="11"/>
              </w:rPr>
              <w:t>T</w:t>
            </w:r>
            <w:r w:rsidRPr="00406BEF">
              <w:rPr>
                <w:rStyle w:val="11"/>
                <w:lang w:val="ru-RU"/>
              </w:rPr>
              <w:t xml:space="preserve">98, </w:t>
            </w:r>
            <w:r w:rsidRPr="00406BEF">
              <w:rPr>
                <w:rStyle w:val="11"/>
              </w:rPr>
              <w:t>U</w:t>
            </w:r>
            <w:r w:rsidRPr="00406BEF">
              <w:rPr>
                <w:rStyle w:val="11"/>
                <w:lang w:val="ru-RU"/>
              </w:rPr>
              <w:t>04–</w:t>
            </w:r>
            <w:r w:rsidRPr="00406BEF">
              <w:rPr>
                <w:rStyle w:val="11"/>
              </w:rPr>
              <w:t>Y</w:t>
            </w:r>
            <w:r w:rsidRPr="00406BEF">
              <w:rPr>
                <w:rStyle w:val="11"/>
                <w:lang w:val="ru-RU"/>
              </w:rPr>
              <w:t>98), на 10 000 чел.</w:t>
            </w:r>
          </w:p>
        </w:tc>
        <w:tc>
          <w:tcPr>
            <w:tcW w:w="1253" w:type="dxa"/>
            <w:tcBorders>
              <w:top w:val="single" w:sz="4" w:space="0" w:color="auto"/>
              <w:left w:val="single" w:sz="4" w:space="0" w:color="auto"/>
            </w:tcBorders>
            <w:shd w:val="clear" w:color="auto" w:fill="FFFFFF"/>
          </w:tcPr>
          <w:p w14:paraId="5EA9B81D" w14:textId="77777777" w:rsidR="00820AF3" w:rsidRPr="00406BEF" w:rsidRDefault="00820AF3" w:rsidP="00820AF3">
            <w:pPr>
              <w:pStyle w:val="23"/>
              <w:shd w:val="clear" w:color="auto" w:fill="auto"/>
              <w:spacing w:before="0" w:after="0" w:line="220" w:lineRule="exact"/>
              <w:ind w:firstLine="0"/>
              <w:jc w:val="center"/>
            </w:pPr>
            <w:r w:rsidRPr="00406BEF">
              <w:rPr>
                <w:rStyle w:val="11"/>
              </w:rPr>
              <w:t>9 292.6</w:t>
            </w:r>
          </w:p>
        </w:tc>
        <w:tc>
          <w:tcPr>
            <w:tcW w:w="1243" w:type="dxa"/>
            <w:tcBorders>
              <w:top w:val="single" w:sz="4" w:space="0" w:color="auto"/>
              <w:left w:val="single" w:sz="4" w:space="0" w:color="auto"/>
            </w:tcBorders>
            <w:shd w:val="clear" w:color="auto" w:fill="FFFFFF"/>
          </w:tcPr>
          <w:p w14:paraId="30092713" w14:textId="77777777" w:rsidR="00820AF3" w:rsidRPr="00406BEF" w:rsidRDefault="00820AF3" w:rsidP="00820AF3">
            <w:pPr>
              <w:pStyle w:val="23"/>
              <w:shd w:val="clear" w:color="auto" w:fill="auto"/>
              <w:spacing w:before="0" w:after="0" w:line="220" w:lineRule="exact"/>
              <w:ind w:firstLine="0"/>
              <w:jc w:val="center"/>
            </w:pPr>
            <w:r w:rsidRPr="00406BEF">
              <w:rPr>
                <w:rStyle w:val="12"/>
              </w:rPr>
              <w:t>8</w:t>
            </w:r>
            <w:r w:rsidRPr="00406BEF">
              <w:rPr>
                <w:rStyle w:val="11"/>
              </w:rPr>
              <w:t xml:space="preserve"> 412.3</w:t>
            </w:r>
          </w:p>
        </w:tc>
        <w:tc>
          <w:tcPr>
            <w:tcW w:w="1248" w:type="dxa"/>
            <w:tcBorders>
              <w:top w:val="single" w:sz="4" w:space="0" w:color="auto"/>
              <w:left w:val="single" w:sz="4" w:space="0" w:color="auto"/>
            </w:tcBorders>
            <w:shd w:val="clear" w:color="auto" w:fill="FFFFFF"/>
          </w:tcPr>
          <w:p w14:paraId="6A2CC503" w14:textId="77777777" w:rsidR="00820AF3" w:rsidRPr="00406BEF" w:rsidRDefault="00820AF3" w:rsidP="00820AF3">
            <w:pPr>
              <w:pStyle w:val="23"/>
              <w:shd w:val="clear" w:color="auto" w:fill="auto"/>
              <w:spacing w:before="0" w:after="0" w:line="220" w:lineRule="exact"/>
              <w:ind w:firstLine="0"/>
              <w:jc w:val="center"/>
            </w:pPr>
            <w:r w:rsidRPr="00406BEF">
              <w:rPr>
                <w:rStyle w:val="12"/>
              </w:rPr>
              <w:t>8</w:t>
            </w:r>
            <w:r w:rsidRPr="00406BEF">
              <w:rPr>
                <w:rStyle w:val="11"/>
              </w:rPr>
              <w:t xml:space="preserve"> 209.5</w:t>
            </w:r>
          </w:p>
        </w:tc>
        <w:tc>
          <w:tcPr>
            <w:tcW w:w="1243" w:type="dxa"/>
            <w:tcBorders>
              <w:top w:val="single" w:sz="4" w:space="0" w:color="auto"/>
              <w:left w:val="single" w:sz="4" w:space="0" w:color="auto"/>
            </w:tcBorders>
            <w:shd w:val="clear" w:color="auto" w:fill="FFFFFF"/>
          </w:tcPr>
          <w:p w14:paraId="528EFE5F" w14:textId="77777777" w:rsidR="00820AF3" w:rsidRPr="00406BEF" w:rsidRDefault="00820AF3" w:rsidP="00820AF3">
            <w:pPr>
              <w:pStyle w:val="23"/>
              <w:shd w:val="clear" w:color="auto" w:fill="auto"/>
              <w:spacing w:before="0" w:after="0" w:line="220" w:lineRule="exact"/>
              <w:ind w:firstLine="0"/>
              <w:jc w:val="center"/>
            </w:pPr>
            <w:r w:rsidRPr="00406BEF">
              <w:rPr>
                <w:rStyle w:val="12"/>
              </w:rPr>
              <w:t>8</w:t>
            </w:r>
            <w:r w:rsidRPr="00406BEF">
              <w:rPr>
                <w:rStyle w:val="11"/>
              </w:rPr>
              <w:t xml:space="preserve"> 254.8</w:t>
            </w:r>
          </w:p>
        </w:tc>
        <w:tc>
          <w:tcPr>
            <w:tcW w:w="1262" w:type="dxa"/>
            <w:tcBorders>
              <w:top w:val="single" w:sz="4" w:space="0" w:color="auto"/>
              <w:left w:val="single" w:sz="4" w:space="0" w:color="auto"/>
              <w:right w:val="single" w:sz="4" w:space="0" w:color="auto"/>
            </w:tcBorders>
            <w:shd w:val="clear" w:color="auto" w:fill="FFFFFF"/>
          </w:tcPr>
          <w:p w14:paraId="52C16D22" w14:textId="77777777" w:rsidR="00820AF3" w:rsidRPr="00406BEF" w:rsidRDefault="00820AF3" w:rsidP="00820AF3">
            <w:pPr>
              <w:pStyle w:val="23"/>
              <w:shd w:val="clear" w:color="auto" w:fill="auto"/>
              <w:spacing w:before="0" w:after="0" w:line="220" w:lineRule="exact"/>
              <w:ind w:firstLine="0"/>
              <w:jc w:val="center"/>
            </w:pPr>
            <w:r w:rsidRPr="00406BEF">
              <w:rPr>
                <w:rStyle w:val="12"/>
              </w:rPr>
              <w:t>8</w:t>
            </w:r>
            <w:r w:rsidRPr="00406BEF">
              <w:rPr>
                <w:rStyle w:val="11"/>
              </w:rPr>
              <w:t xml:space="preserve"> 873.0</w:t>
            </w:r>
          </w:p>
        </w:tc>
      </w:tr>
      <w:tr w:rsidR="00820AF3" w:rsidRPr="00406BEF" w14:paraId="4EB48F64" w14:textId="77777777" w:rsidTr="00820AF3">
        <w:trPr>
          <w:trHeight w:hRule="exact" w:val="1008"/>
        </w:trPr>
        <w:tc>
          <w:tcPr>
            <w:tcW w:w="3398" w:type="dxa"/>
            <w:tcBorders>
              <w:top w:val="single" w:sz="4" w:space="0" w:color="auto"/>
              <w:left w:val="single" w:sz="4" w:space="0" w:color="auto"/>
            </w:tcBorders>
            <w:shd w:val="clear" w:color="auto" w:fill="FFFFFF"/>
          </w:tcPr>
          <w:p w14:paraId="3797290C" w14:textId="7DD2A8ED" w:rsidR="00820AF3" w:rsidRPr="00406BEF" w:rsidRDefault="00820AF3" w:rsidP="00820AF3">
            <w:pPr>
              <w:pStyle w:val="23"/>
              <w:shd w:val="clear" w:color="auto" w:fill="auto"/>
              <w:spacing w:before="0" w:after="0" w:line="254" w:lineRule="exact"/>
              <w:ind w:left="120" w:firstLine="0"/>
              <w:rPr>
                <w:lang w:val="ru-RU"/>
              </w:rPr>
            </w:pPr>
            <w:r w:rsidRPr="00406BEF">
              <w:rPr>
                <w:rStyle w:val="11"/>
                <w:lang w:val="ru-RU"/>
              </w:rPr>
              <w:t>220601 Заболеваемость болезнями нервной системы (</w:t>
            </w:r>
            <w:r w:rsidRPr="00406BEF">
              <w:rPr>
                <w:rStyle w:val="11"/>
              </w:rPr>
              <w:t>G</w:t>
            </w:r>
            <w:r w:rsidRPr="00406BEF">
              <w:rPr>
                <w:rStyle w:val="11"/>
                <w:lang w:val="ru-RU"/>
              </w:rPr>
              <w:t>00–</w:t>
            </w:r>
            <w:r w:rsidRPr="00406BEF">
              <w:rPr>
                <w:rStyle w:val="11"/>
              </w:rPr>
              <w:t>G</w:t>
            </w:r>
            <w:r w:rsidRPr="00406BEF">
              <w:rPr>
                <w:rStyle w:val="11"/>
                <w:lang w:val="ru-RU"/>
              </w:rPr>
              <w:t>99), на 10 000 чел.</w:t>
            </w:r>
          </w:p>
        </w:tc>
        <w:tc>
          <w:tcPr>
            <w:tcW w:w="1253" w:type="dxa"/>
            <w:tcBorders>
              <w:top w:val="single" w:sz="4" w:space="0" w:color="auto"/>
              <w:left w:val="single" w:sz="4" w:space="0" w:color="auto"/>
            </w:tcBorders>
            <w:shd w:val="clear" w:color="auto" w:fill="FFFFFF"/>
          </w:tcPr>
          <w:p w14:paraId="3D0E86C7" w14:textId="77777777" w:rsidR="00820AF3" w:rsidRPr="00406BEF" w:rsidRDefault="00820AF3" w:rsidP="00820AF3">
            <w:pPr>
              <w:pStyle w:val="23"/>
              <w:shd w:val="clear" w:color="auto" w:fill="auto"/>
              <w:spacing w:before="0" w:after="0" w:line="220" w:lineRule="exact"/>
              <w:ind w:firstLine="0"/>
              <w:jc w:val="center"/>
            </w:pPr>
            <w:r w:rsidRPr="00406BEF">
              <w:rPr>
                <w:rStyle w:val="11"/>
              </w:rPr>
              <w:t>1 453.2</w:t>
            </w:r>
          </w:p>
        </w:tc>
        <w:tc>
          <w:tcPr>
            <w:tcW w:w="1243" w:type="dxa"/>
            <w:tcBorders>
              <w:top w:val="single" w:sz="4" w:space="0" w:color="auto"/>
              <w:left w:val="single" w:sz="4" w:space="0" w:color="auto"/>
            </w:tcBorders>
            <w:shd w:val="clear" w:color="auto" w:fill="FFFFFF"/>
          </w:tcPr>
          <w:p w14:paraId="71555CD4" w14:textId="77777777" w:rsidR="00820AF3" w:rsidRPr="00406BEF" w:rsidRDefault="00820AF3" w:rsidP="00820AF3">
            <w:pPr>
              <w:pStyle w:val="23"/>
              <w:shd w:val="clear" w:color="auto" w:fill="auto"/>
              <w:spacing w:before="0" w:after="0" w:line="220" w:lineRule="exact"/>
              <w:ind w:firstLine="0"/>
              <w:jc w:val="center"/>
            </w:pPr>
            <w:r w:rsidRPr="00406BEF">
              <w:rPr>
                <w:rStyle w:val="11"/>
              </w:rPr>
              <w:t>2 345.9</w:t>
            </w:r>
          </w:p>
        </w:tc>
        <w:tc>
          <w:tcPr>
            <w:tcW w:w="1248" w:type="dxa"/>
            <w:tcBorders>
              <w:top w:val="single" w:sz="4" w:space="0" w:color="auto"/>
              <w:left w:val="single" w:sz="4" w:space="0" w:color="auto"/>
            </w:tcBorders>
            <w:shd w:val="clear" w:color="auto" w:fill="FFFFFF"/>
          </w:tcPr>
          <w:p w14:paraId="72D7175D" w14:textId="77777777" w:rsidR="00820AF3" w:rsidRPr="00406BEF" w:rsidRDefault="00820AF3" w:rsidP="00820AF3">
            <w:pPr>
              <w:pStyle w:val="23"/>
              <w:shd w:val="clear" w:color="auto" w:fill="auto"/>
              <w:spacing w:before="0" w:after="0" w:line="220" w:lineRule="exact"/>
              <w:ind w:firstLine="0"/>
              <w:jc w:val="center"/>
            </w:pPr>
            <w:r w:rsidRPr="00406BEF">
              <w:rPr>
                <w:rStyle w:val="11"/>
              </w:rPr>
              <w:t>1 695.4</w:t>
            </w:r>
          </w:p>
        </w:tc>
        <w:tc>
          <w:tcPr>
            <w:tcW w:w="1243" w:type="dxa"/>
            <w:tcBorders>
              <w:top w:val="single" w:sz="4" w:space="0" w:color="auto"/>
              <w:left w:val="single" w:sz="4" w:space="0" w:color="auto"/>
            </w:tcBorders>
            <w:shd w:val="clear" w:color="auto" w:fill="FFFFFF"/>
          </w:tcPr>
          <w:p w14:paraId="40A84FC8" w14:textId="77777777" w:rsidR="00820AF3" w:rsidRPr="00406BEF" w:rsidRDefault="00820AF3" w:rsidP="00820AF3">
            <w:pPr>
              <w:pStyle w:val="23"/>
              <w:shd w:val="clear" w:color="auto" w:fill="auto"/>
              <w:spacing w:before="0" w:after="0" w:line="220" w:lineRule="exact"/>
              <w:ind w:right="320" w:firstLine="0"/>
              <w:jc w:val="right"/>
            </w:pPr>
            <w:r w:rsidRPr="00406BEF">
              <w:rPr>
                <w:rStyle w:val="11"/>
              </w:rPr>
              <w:t>1 056.0</w:t>
            </w:r>
          </w:p>
        </w:tc>
        <w:tc>
          <w:tcPr>
            <w:tcW w:w="1262" w:type="dxa"/>
            <w:tcBorders>
              <w:top w:val="single" w:sz="4" w:space="0" w:color="auto"/>
              <w:left w:val="single" w:sz="4" w:space="0" w:color="auto"/>
              <w:right w:val="single" w:sz="4" w:space="0" w:color="auto"/>
            </w:tcBorders>
            <w:shd w:val="clear" w:color="auto" w:fill="FFFFFF"/>
          </w:tcPr>
          <w:p w14:paraId="14099562" w14:textId="77777777" w:rsidR="00820AF3" w:rsidRPr="00406BEF" w:rsidRDefault="00820AF3" w:rsidP="00820AF3">
            <w:pPr>
              <w:pStyle w:val="23"/>
              <w:shd w:val="clear" w:color="auto" w:fill="auto"/>
              <w:spacing w:before="0" w:after="0" w:line="220" w:lineRule="exact"/>
              <w:ind w:firstLine="0"/>
              <w:jc w:val="center"/>
            </w:pPr>
            <w:r w:rsidRPr="00406BEF">
              <w:rPr>
                <w:rStyle w:val="11"/>
              </w:rPr>
              <w:t>1 653.7</w:t>
            </w:r>
          </w:p>
        </w:tc>
      </w:tr>
      <w:tr w:rsidR="00820AF3" w:rsidRPr="00406BEF" w14:paraId="07C02E70" w14:textId="77777777" w:rsidTr="00820AF3">
        <w:trPr>
          <w:trHeight w:hRule="exact" w:val="754"/>
        </w:trPr>
        <w:tc>
          <w:tcPr>
            <w:tcW w:w="3398" w:type="dxa"/>
            <w:tcBorders>
              <w:top w:val="single" w:sz="4" w:space="0" w:color="auto"/>
              <w:left w:val="single" w:sz="4" w:space="0" w:color="auto"/>
            </w:tcBorders>
            <w:shd w:val="clear" w:color="auto" w:fill="FFFFFF"/>
          </w:tcPr>
          <w:p w14:paraId="7FEDD168" w14:textId="4A7533AC" w:rsidR="00820AF3" w:rsidRPr="00406BEF" w:rsidRDefault="00820AF3" w:rsidP="00820AF3">
            <w:pPr>
              <w:pStyle w:val="23"/>
              <w:shd w:val="clear" w:color="auto" w:fill="auto"/>
              <w:spacing w:before="0" w:after="0" w:line="254" w:lineRule="exact"/>
              <w:ind w:left="120" w:firstLine="0"/>
              <w:rPr>
                <w:lang w:val="ru-RU"/>
              </w:rPr>
            </w:pPr>
            <w:r w:rsidRPr="00406BEF">
              <w:rPr>
                <w:rStyle w:val="11"/>
                <w:lang w:val="ru-RU"/>
              </w:rPr>
              <w:t>220501 Заболеваемость психическими расстройствами (</w:t>
            </w:r>
            <w:r w:rsidRPr="00406BEF">
              <w:rPr>
                <w:rStyle w:val="11"/>
              </w:rPr>
              <w:t>F</w:t>
            </w:r>
            <w:r w:rsidRPr="00406BEF">
              <w:rPr>
                <w:rStyle w:val="11"/>
                <w:lang w:val="ru-RU"/>
              </w:rPr>
              <w:t>00–</w:t>
            </w:r>
            <w:r w:rsidRPr="00406BEF">
              <w:rPr>
                <w:rStyle w:val="11"/>
              </w:rPr>
              <w:t>F</w:t>
            </w:r>
            <w:r w:rsidRPr="00406BEF">
              <w:rPr>
                <w:rStyle w:val="11"/>
                <w:lang w:val="ru-RU"/>
              </w:rPr>
              <w:t>99), на 10 000 чел.</w:t>
            </w:r>
          </w:p>
        </w:tc>
        <w:tc>
          <w:tcPr>
            <w:tcW w:w="1253" w:type="dxa"/>
            <w:tcBorders>
              <w:top w:val="single" w:sz="4" w:space="0" w:color="auto"/>
              <w:left w:val="single" w:sz="4" w:space="0" w:color="auto"/>
            </w:tcBorders>
            <w:shd w:val="clear" w:color="auto" w:fill="FFFFFF"/>
          </w:tcPr>
          <w:p w14:paraId="61877A11" w14:textId="77777777" w:rsidR="00820AF3" w:rsidRPr="00406BEF" w:rsidRDefault="00820AF3" w:rsidP="00820AF3">
            <w:pPr>
              <w:pStyle w:val="23"/>
              <w:shd w:val="clear" w:color="auto" w:fill="auto"/>
              <w:spacing w:before="0" w:after="0" w:line="220" w:lineRule="exact"/>
              <w:ind w:firstLine="0"/>
              <w:jc w:val="center"/>
            </w:pPr>
            <w:r w:rsidRPr="00406BEF">
              <w:rPr>
                <w:rStyle w:val="11"/>
              </w:rPr>
              <w:t>578.6</w:t>
            </w:r>
          </w:p>
        </w:tc>
        <w:tc>
          <w:tcPr>
            <w:tcW w:w="1243" w:type="dxa"/>
            <w:tcBorders>
              <w:top w:val="single" w:sz="4" w:space="0" w:color="auto"/>
              <w:left w:val="single" w:sz="4" w:space="0" w:color="auto"/>
            </w:tcBorders>
            <w:shd w:val="clear" w:color="auto" w:fill="FFFFFF"/>
          </w:tcPr>
          <w:p w14:paraId="2562BE9C" w14:textId="77777777" w:rsidR="00820AF3" w:rsidRPr="00406BEF" w:rsidRDefault="00820AF3" w:rsidP="00820AF3">
            <w:pPr>
              <w:pStyle w:val="23"/>
              <w:shd w:val="clear" w:color="auto" w:fill="auto"/>
              <w:spacing w:before="0" w:after="0" w:line="220" w:lineRule="exact"/>
              <w:ind w:firstLine="0"/>
              <w:jc w:val="center"/>
            </w:pPr>
            <w:r w:rsidRPr="00406BEF">
              <w:rPr>
                <w:rStyle w:val="11"/>
              </w:rPr>
              <w:t>1 687.7</w:t>
            </w:r>
          </w:p>
        </w:tc>
        <w:tc>
          <w:tcPr>
            <w:tcW w:w="1248" w:type="dxa"/>
            <w:tcBorders>
              <w:top w:val="single" w:sz="4" w:space="0" w:color="auto"/>
              <w:left w:val="single" w:sz="4" w:space="0" w:color="auto"/>
            </w:tcBorders>
            <w:shd w:val="clear" w:color="auto" w:fill="FFFFFF"/>
          </w:tcPr>
          <w:p w14:paraId="583737BE" w14:textId="77777777" w:rsidR="00820AF3" w:rsidRPr="00406BEF" w:rsidRDefault="00820AF3" w:rsidP="00820AF3">
            <w:pPr>
              <w:pStyle w:val="23"/>
              <w:shd w:val="clear" w:color="auto" w:fill="auto"/>
              <w:spacing w:before="0" w:after="0" w:line="220" w:lineRule="exact"/>
              <w:ind w:firstLine="0"/>
              <w:jc w:val="center"/>
            </w:pPr>
            <w:r w:rsidRPr="00406BEF">
              <w:rPr>
                <w:rStyle w:val="11"/>
              </w:rPr>
              <w:t>1 370.7</w:t>
            </w:r>
          </w:p>
        </w:tc>
        <w:tc>
          <w:tcPr>
            <w:tcW w:w="1243" w:type="dxa"/>
            <w:tcBorders>
              <w:top w:val="single" w:sz="4" w:space="0" w:color="auto"/>
              <w:left w:val="single" w:sz="4" w:space="0" w:color="auto"/>
            </w:tcBorders>
            <w:shd w:val="clear" w:color="auto" w:fill="FFFFFF"/>
          </w:tcPr>
          <w:p w14:paraId="59626264" w14:textId="77777777" w:rsidR="00820AF3" w:rsidRPr="00406BEF" w:rsidRDefault="00820AF3" w:rsidP="00820AF3">
            <w:pPr>
              <w:pStyle w:val="23"/>
              <w:shd w:val="clear" w:color="auto" w:fill="auto"/>
              <w:spacing w:before="0" w:after="0" w:line="220" w:lineRule="exact"/>
              <w:ind w:left="320" w:firstLine="0"/>
            </w:pPr>
            <w:r w:rsidRPr="00406BEF">
              <w:rPr>
                <w:rStyle w:val="11"/>
              </w:rPr>
              <w:t>1 271.5</w:t>
            </w:r>
          </w:p>
        </w:tc>
        <w:tc>
          <w:tcPr>
            <w:tcW w:w="1262" w:type="dxa"/>
            <w:tcBorders>
              <w:top w:val="single" w:sz="4" w:space="0" w:color="auto"/>
              <w:left w:val="single" w:sz="4" w:space="0" w:color="auto"/>
              <w:right w:val="single" w:sz="4" w:space="0" w:color="auto"/>
            </w:tcBorders>
            <w:shd w:val="clear" w:color="auto" w:fill="FFFFFF"/>
          </w:tcPr>
          <w:p w14:paraId="2E658586" w14:textId="77777777" w:rsidR="00820AF3" w:rsidRPr="00406BEF" w:rsidRDefault="00820AF3" w:rsidP="00820AF3">
            <w:pPr>
              <w:pStyle w:val="23"/>
              <w:shd w:val="clear" w:color="auto" w:fill="auto"/>
              <w:spacing w:before="0" w:after="0" w:line="220" w:lineRule="exact"/>
              <w:ind w:firstLine="0"/>
              <w:jc w:val="center"/>
            </w:pPr>
            <w:r w:rsidRPr="00406BEF">
              <w:rPr>
                <w:rStyle w:val="11"/>
              </w:rPr>
              <w:t>1 199.8</w:t>
            </w:r>
          </w:p>
        </w:tc>
      </w:tr>
      <w:tr w:rsidR="00820AF3" w:rsidRPr="00406BEF" w14:paraId="0C7A4339" w14:textId="77777777" w:rsidTr="00820AF3">
        <w:trPr>
          <w:trHeight w:hRule="exact" w:val="1008"/>
        </w:trPr>
        <w:tc>
          <w:tcPr>
            <w:tcW w:w="3398" w:type="dxa"/>
            <w:tcBorders>
              <w:top w:val="single" w:sz="4" w:space="0" w:color="auto"/>
              <w:left w:val="single" w:sz="4" w:space="0" w:color="auto"/>
            </w:tcBorders>
            <w:shd w:val="clear" w:color="auto" w:fill="FFFFFF"/>
          </w:tcPr>
          <w:p w14:paraId="72C24079" w14:textId="43CEFCCE" w:rsidR="00820AF3" w:rsidRPr="00406BEF" w:rsidRDefault="00820AF3" w:rsidP="00820AF3">
            <w:pPr>
              <w:pStyle w:val="23"/>
              <w:shd w:val="clear" w:color="auto" w:fill="auto"/>
              <w:spacing w:before="0" w:after="0" w:line="254" w:lineRule="exact"/>
              <w:ind w:left="120" w:firstLine="0"/>
              <w:rPr>
                <w:lang w:val="ru-RU"/>
              </w:rPr>
            </w:pPr>
            <w:r w:rsidRPr="00406BEF">
              <w:rPr>
                <w:rStyle w:val="11"/>
                <w:lang w:val="ru-RU"/>
              </w:rPr>
              <w:t>221001 Заболеваемость болезнями органов дыхания (</w:t>
            </w:r>
            <w:r w:rsidRPr="00406BEF">
              <w:rPr>
                <w:rStyle w:val="11"/>
              </w:rPr>
              <w:t>J</w:t>
            </w:r>
            <w:r w:rsidRPr="00406BEF">
              <w:rPr>
                <w:rStyle w:val="11"/>
                <w:lang w:val="ru-RU"/>
              </w:rPr>
              <w:t>00–</w:t>
            </w:r>
            <w:r w:rsidRPr="00406BEF">
              <w:rPr>
                <w:rStyle w:val="11"/>
              </w:rPr>
              <w:t>J</w:t>
            </w:r>
            <w:r w:rsidRPr="00406BEF">
              <w:rPr>
                <w:rStyle w:val="11"/>
                <w:lang w:val="ru-RU"/>
              </w:rPr>
              <w:t>99), на 10 000 чел.</w:t>
            </w:r>
          </w:p>
        </w:tc>
        <w:tc>
          <w:tcPr>
            <w:tcW w:w="1253" w:type="dxa"/>
            <w:tcBorders>
              <w:top w:val="single" w:sz="4" w:space="0" w:color="auto"/>
              <w:left w:val="single" w:sz="4" w:space="0" w:color="auto"/>
            </w:tcBorders>
            <w:shd w:val="clear" w:color="auto" w:fill="FFFFFF"/>
          </w:tcPr>
          <w:p w14:paraId="21304E3B" w14:textId="77777777" w:rsidR="00820AF3" w:rsidRPr="00406BEF" w:rsidRDefault="00820AF3" w:rsidP="00820AF3">
            <w:pPr>
              <w:pStyle w:val="23"/>
              <w:shd w:val="clear" w:color="auto" w:fill="auto"/>
              <w:spacing w:before="0" w:after="0" w:line="220" w:lineRule="exact"/>
              <w:ind w:firstLine="0"/>
              <w:jc w:val="center"/>
            </w:pPr>
            <w:r w:rsidRPr="00406BEF">
              <w:rPr>
                <w:rStyle w:val="11"/>
              </w:rPr>
              <w:t>4 084.6</w:t>
            </w:r>
          </w:p>
        </w:tc>
        <w:tc>
          <w:tcPr>
            <w:tcW w:w="1243" w:type="dxa"/>
            <w:tcBorders>
              <w:top w:val="single" w:sz="4" w:space="0" w:color="auto"/>
              <w:left w:val="single" w:sz="4" w:space="0" w:color="auto"/>
            </w:tcBorders>
            <w:shd w:val="clear" w:color="auto" w:fill="FFFFFF"/>
          </w:tcPr>
          <w:p w14:paraId="5535F30A" w14:textId="77777777" w:rsidR="00820AF3" w:rsidRPr="00406BEF" w:rsidRDefault="00820AF3" w:rsidP="00820AF3">
            <w:pPr>
              <w:pStyle w:val="23"/>
              <w:shd w:val="clear" w:color="auto" w:fill="auto"/>
              <w:spacing w:before="0" w:after="0" w:line="220" w:lineRule="exact"/>
              <w:ind w:firstLine="0"/>
              <w:jc w:val="center"/>
            </w:pPr>
            <w:r w:rsidRPr="00406BEF">
              <w:rPr>
                <w:rStyle w:val="11"/>
              </w:rPr>
              <w:t>2 838.4</w:t>
            </w:r>
          </w:p>
        </w:tc>
        <w:tc>
          <w:tcPr>
            <w:tcW w:w="1248" w:type="dxa"/>
            <w:tcBorders>
              <w:top w:val="single" w:sz="4" w:space="0" w:color="auto"/>
              <w:left w:val="single" w:sz="4" w:space="0" w:color="auto"/>
            </w:tcBorders>
            <w:shd w:val="clear" w:color="auto" w:fill="FFFFFF"/>
          </w:tcPr>
          <w:p w14:paraId="11B9BD06" w14:textId="77777777" w:rsidR="00820AF3" w:rsidRPr="00406BEF" w:rsidRDefault="00820AF3" w:rsidP="00820AF3">
            <w:pPr>
              <w:pStyle w:val="23"/>
              <w:shd w:val="clear" w:color="auto" w:fill="auto"/>
              <w:spacing w:before="0" w:after="0" w:line="220" w:lineRule="exact"/>
              <w:ind w:firstLine="0"/>
              <w:jc w:val="center"/>
            </w:pPr>
            <w:r w:rsidRPr="00406BEF">
              <w:rPr>
                <w:rStyle w:val="11"/>
              </w:rPr>
              <w:t>2 886.5</w:t>
            </w:r>
          </w:p>
        </w:tc>
        <w:tc>
          <w:tcPr>
            <w:tcW w:w="1243" w:type="dxa"/>
            <w:tcBorders>
              <w:top w:val="single" w:sz="4" w:space="0" w:color="auto"/>
              <w:left w:val="single" w:sz="4" w:space="0" w:color="auto"/>
            </w:tcBorders>
            <w:shd w:val="clear" w:color="auto" w:fill="FFFFFF"/>
          </w:tcPr>
          <w:p w14:paraId="1D95425C" w14:textId="77777777" w:rsidR="00820AF3" w:rsidRPr="00406BEF" w:rsidRDefault="00820AF3" w:rsidP="00820AF3">
            <w:pPr>
              <w:pStyle w:val="23"/>
              <w:shd w:val="clear" w:color="auto" w:fill="auto"/>
              <w:spacing w:before="0" w:after="0" w:line="220" w:lineRule="exact"/>
              <w:ind w:firstLine="0"/>
              <w:jc w:val="center"/>
            </w:pPr>
            <w:r w:rsidRPr="00406BEF">
              <w:rPr>
                <w:rStyle w:val="11"/>
              </w:rPr>
              <w:t>2 347.8</w:t>
            </w:r>
          </w:p>
        </w:tc>
        <w:tc>
          <w:tcPr>
            <w:tcW w:w="1262" w:type="dxa"/>
            <w:tcBorders>
              <w:top w:val="single" w:sz="4" w:space="0" w:color="auto"/>
              <w:left w:val="single" w:sz="4" w:space="0" w:color="auto"/>
              <w:right w:val="single" w:sz="4" w:space="0" w:color="auto"/>
            </w:tcBorders>
            <w:shd w:val="clear" w:color="auto" w:fill="FFFFFF"/>
          </w:tcPr>
          <w:p w14:paraId="021F7939" w14:textId="77777777" w:rsidR="00820AF3" w:rsidRPr="00406BEF" w:rsidRDefault="00820AF3" w:rsidP="00820AF3">
            <w:pPr>
              <w:pStyle w:val="23"/>
              <w:shd w:val="clear" w:color="auto" w:fill="auto"/>
              <w:spacing w:before="0" w:after="0" w:line="220" w:lineRule="exact"/>
              <w:ind w:firstLine="0"/>
              <w:jc w:val="center"/>
            </w:pPr>
            <w:r w:rsidRPr="00406BEF">
              <w:rPr>
                <w:rStyle w:val="11"/>
              </w:rPr>
              <w:t>3 452.8</w:t>
            </w:r>
          </w:p>
        </w:tc>
      </w:tr>
      <w:tr w:rsidR="00820AF3" w:rsidRPr="00406BEF" w14:paraId="7A7591F4" w14:textId="77777777" w:rsidTr="00820AF3">
        <w:trPr>
          <w:trHeight w:hRule="exact" w:val="1013"/>
        </w:trPr>
        <w:tc>
          <w:tcPr>
            <w:tcW w:w="3398" w:type="dxa"/>
            <w:tcBorders>
              <w:top w:val="single" w:sz="4" w:space="0" w:color="auto"/>
              <w:left w:val="single" w:sz="4" w:space="0" w:color="auto"/>
            </w:tcBorders>
            <w:shd w:val="clear" w:color="auto" w:fill="FFFFFF"/>
          </w:tcPr>
          <w:p w14:paraId="49718813" w14:textId="05F4CC65" w:rsidR="00820AF3" w:rsidRPr="00406BEF" w:rsidRDefault="00820AF3" w:rsidP="00820AF3">
            <w:pPr>
              <w:pStyle w:val="23"/>
              <w:shd w:val="clear" w:color="auto" w:fill="auto"/>
              <w:spacing w:before="0" w:after="0" w:line="254" w:lineRule="exact"/>
              <w:ind w:firstLine="0"/>
              <w:jc w:val="both"/>
              <w:rPr>
                <w:lang w:val="ru-RU"/>
              </w:rPr>
            </w:pPr>
            <w:r w:rsidRPr="00406BEF">
              <w:rPr>
                <w:rStyle w:val="11"/>
                <w:lang w:val="ru-RU"/>
              </w:rPr>
              <w:t>220301 Заболеваемость болезнями крови (</w:t>
            </w:r>
            <w:r w:rsidRPr="00406BEF">
              <w:rPr>
                <w:rStyle w:val="11"/>
              </w:rPr>
              <w:t>D</w:t>
            </w:r>
            <w:r w:rsidRPr="00406BEF">
              <w:rPr>
                <w:rStyle w:val="11"/>
                <w:lang w:val="ru-RU"/>
              </w:rPr>
              <w:t>50–</w:t>
            </w:r>
            <w:r w:rsidRPr="00406BEF">
              <w:rPr>
                <w:rStyle w:val="11"/>
              </w:rPr>
              <w:t>D</w:t>
            </w:r>
            <w:r w:rsidRPr="00406BEF">
              <w:rPr>
                <w:rStyle w:val="11"/>
                <w:lang w:val="ru-RU"/>
              </w:rPr>
              <w:t>89), на 10 000 чел.</w:t>
            </w:r>
          </w:p>
        </w:tc>
        <w:tc>
          <w:tcPr>
            <w:tcW w:w="1253" w:type="dxa"/>
            <w:tcBorders>
              <w:top w:val="single" w:sz="4" w:space="0" w:color="auto"/>
              <w:left w:val="single" w:sz="4" w:space="0" w:color="auto"/>
            </w:tcBorders>
            <w:shd w:val="clear" w:color="auto" w:fill="FFFFFF"/>
          </w:tcPr>
          <w:p w14:paraId="237E0B60" w14:textId="77777777" w:rsidR="00820AF3" w:rsidRPr="00406BEF" w:rsidRDefault="00820AF3" w:rsidP="00820AF3">
            <w:pPr>
              <w:pStyle w:val="23"/>
              <w:shd w:val="clear" w:color="auto" w:fill="auto"/>
              <w:spacing w:before="0" w:after="0" w:line="220" w:lineRule="exact"/>
              <w:ind w:firstLine="0"/>
              <w:jc w:val="center"/>
            </w:pPr>
            <w:r w:rsidRPr="00406BEF">
              <w:rPr>
                <w:rStyle w:val="11"/>
              </w:rPr>
              <w:t>410.9</w:t>
            </w:r>
          </w:p>
        </w:tc>
        <w:tc>
          <w:tcPr>
            <w:tcW w:w="1243" w:type="dxa"/>
            <w:tcBorders>
              <w:top w:val="single" w:sz="4" w:space="0" w:color="auto"/>
              <w:left w:val="single" w:sz="4" w:space="0" w:color="auto"/>
            </w:tcBorders>
            <w:shd w:val="clear" w:color="auto" w:fill="FFFFFF"/>
          </w:tcPr>
          <w:p w14:paraId="35871B32" w14:textId="77777777" w:rsidR="00820AF3" w:rsidRPr="00406BEF" w:rsidRDefault="00820AF3" w:rsidP="00820AF3">
            <w:pPr>
              <w:pStyle w:val="23"/>
              <w:shd w:val="clear" w:color="auto" w:fill="auto"/>
              <w:spacing w:before="0" w:after="0" w:line="220" w:lineRule="exact"/>
              <w:ind w:firstLine="0"/>
              <w:jc w:val="center"/>
            </w:pPr>
            <w:r w:rsidRPr="00406BEF">
              <w:rPr>
                <w:rStyle w:val="11"/>
              </w:rPr>
              <w:t>574.2</w:t>
            </w:r>
          </w:p>
        </w:tc>
        <w:tc>
          <w:tcPr>
            <w:tcW w:w="1248" w:type="dxa"/>
            <w:tcBorders>
              <w:top w:val="single" w:sz="4" w:space="0" w:color="auto"/>
              <w:left w:val="single" w:sz="4" w:space="0" w:color="auto"/>
            </w:tcBorders>
            <w:shd w:val="clear" w:color="auto" w:fill="FFFFFF"/>
          </w:tcPr>
          <w:p w14:paraId="1B2B2548" w14:textId="77777777" w:rsidR="00820AF3" w:rsidRPr="00406BEF" w:rsidRDefault="00820AF3" w:rsidP="00820AF3">
            <w:pPr>
              <w:pStyle w:val="23"/>
              <w:shd w:val="clear" w:color="auto" w:fill="auto"/>
              <w:spacing w:before="0" w:after="0" w:line="220" w:lineRule="exact"/>
              <w:ind w:firstLine="0"/>
              <w:jc w:val="center"/>
            </w:pPr>
            <w:r w:rsidRPr="00406BEF">
              <w:rPr>
                <w:rStyle w:val="11"/>
              </w:rPr>
              <w:t>474.7</w:t>
            </w:r>
          </w:p>
        </w:tc>
        <w:tc>
          <w:tcPr>
            <w:tcW w:w="1243" w:type="dxa"/>
            <w:tcBorders>
              <w:top w:val="single" w:sz="4" w:space="0" w:color="auto"/>
              <w:left w:val="single" w:sz="4" w:space="0" w:color="auto"/>
            </w:tcBorders>
            <w:shd w:val="clear" w:color="auto" w:fill="FFFFFF"/>
          </w:tcPr>
          <w:p w14:paraId="61420602" w14:textId="77777777" w:rsidR="00820AF3" w:rsidRPr="00406BEF" w:rsidRDefault="00820AF3" w:rsidP="00820AF3">
            <w:pPr>
              <w:pStyle w:val="23"/>
              <w:shd w:val="clear" w:color="auto" w:fill="auto"/>
              <w:spacing w:before="0" w:after="0" w:line="220" w:lineRule="exact"/>
              <w:ind w:firstLine="0"/>
              <w:jc w:val="center"/>
            </w:pPr>
            <w:r w:rsidRPr="00406BEF">
              <w:rPr>
                <w:rStyle w:val="11"/>
              </w:rPr>
              <w:t>422.7</w:t>
            </w:r>
          </w:p>
        </w:tc>
        <w:tc>
          <w:tcPr>
            <w:tcW w:w="1262" w:type="dxa"/>
            <w:tcBorders>
              <w:top w:val="single" w:sz="4" w:space="0" w:color="auto"/>
              <w:left w:val="single" w:sz="4" w:space="0" w:color="auto"/>
              <w:right w:val="single" w:sz="4" w:space="0" w:color="auto"/>
            </w:tcBorders>
            <w:shd w:val="clear" w:color="auto" w:fill="FFFFFF"/>
          </w:tcPr>
          <w:p w14:paraId="3CED662D" w14:textId="77777777" w:rsidR="00820AF3" w:rsidRPr="00406BEF" w:rsidRDefault="00820AF3" w:rsidP="00820AF3">
            <w:pPr>
              <w:pStyle w:val="23"/>
              <w:shd w:val="clear" w:color="auto" w:fill="auto"/>
              <w:spacing w:before="0" w:after="0" w:line="220" w:lineRule="exact"/>
              <w:ind w:firstLine="0"/>
              <w:jc w:val="center"/>
            </w:pPr>
            <w:r w:rsidRPr="00406BEF">
              <w:rPr>
                <w:rStyle w:val="11"/>
              </w:rPr>
              <w:t>521.7</w:t>
            </w:r>
          </w:p>
        </w:tc>
      </w:tr>
      <w:tr w:rsidR="00820AF3" w:rsidRPr="00406BEF" w14:paraId="57EFDE96" w14:textId="77777777" w:rsidTr="00820AF3">
        <w:trPr>
          <w:trHeight w:hRule="exact" w:val="763"/>
        </w:trPr>
        <w:tc>
          <w:tcPr>
            <w:tcW w:w="3398" w:type="dxa"/>
            <w:tcBorders>
              <w:top w:val="single" w:sz="4" w:space="0" w:color="auto"/>
              <w:left w:val="single" w:sz="4" w:space="0" w:color="auto"/>
              <w:bottom w:val="single" w:sz="4" w:space="0" w:color="auto"/>
            </w:tcBorders>
            <w:shd w:val="clear" w:color="auto" w:fill="FFFFFF"/>
          </w:tcPr>
          <w:p w14:paraId="0B6D3408" w14:textId="5EBD3CE0" w:rsidR="00820AF3" w:rsidRPr="00406BEF" w:rsidRDefault="00820AF3" w:rsidP="00820AF3">
            <w:pPr>
              <w:pStyle w:val="23"/>
              <w:shd w:val="clear" w:color="auto" w:fill="auto"/>
              <w:spacing w:before="0" w:after="0" w:line="254" w:lineRule="exact"/>
              <w:ind w:left="120" w:firstLine="0"/>
              <w:rPr>
                <w:lang w:val="ru-RU"/>
              </w:rPr>
            </w:pPr>
            <w:r w:rsidRPr="00406BEF">
              <w:rPr>
                <w:rStyle w:val="11"/>
                <w:lang w:val="ru-RU"/>
              </w:rPr>
              <w:t>220201 Заболеваемость новообразованиями (</w:t>
            </w:r>
            <w:r w:rsidRPr="00406BEF">
              <w:rPr>
                <w:rStyle w:val="11"/>
              </w:rPr>
              <w:t>C</w:t>
            </w:r>
            <w:r w:rsidRPr="00406BEF">
              <w:rPr>
                <w:rStyle w:val="11"/>
                <w:lang w:val="ru-RU"/>
              </w:rPr>
              <w:t>00–</w:t>
            </w:r>
            <w:r w:rsidRPr="00406BEF">
              <w:rPr>
                <w:rStyle w:val="11"/>
              </w:rPr>
              <w:t>D</w:t>
            </w:r>
            <w:r w:rsidRPr="00406BEF">
              <w:rPr>
                <w:rStyle w:val="11"/>
                <w:lang w:val="ru-RU"/>
              </w:rPr>
              <w:t>48), на 10 000 чел.</w:t>
            </w:r>
          </w:p>
        </w:tc>
        <w:tc>
          <w:tcPr>
            <w:tcW w:w="1253" w:type="dxa"/>
            <w:tcBorders>
              <w:top w:val="single" w:sz="4" w:space="0" w:color="auto"/>
              <w:left w:val="single" w:sz="4" w:space="0" w:color="auto"/>
              <w:bottom w:val="single" w:sz="4" w:space="0" w:color="auto"/>
            </w:tcBorders>
            <w:shd w:val="clear" w:color="auto" w:fill="FFFFFF"/>
          </w:tcPr>
          <w:p w14:paraId="7771CA14" w14:textId="77777777" w:rsidR="00820AF3" w:rsidRPr="00406BEF" w:rsidRDefault="00820AF3" w:rsidP="00820AF3">
            <w:pPr>
              <w:pStyle w:val="23"/>
              <w:shd w:val="clear" w:color="auto" w:fill="auto"/>
              <w:spacing w:before="0" w:after="0" w:line="220" w:lineRule="exact"/>
              <w:ind w:firstLine="0"/>
              <w:jc w:val="center"/>
            </w:pPr>
            <w:r w:rsidRPr="00406BEF">
              <w:rPr>
                <w:rStyle w:val="11"/>
              </w:rPr>
              <w:t>1 478.3</w:t>
            </w:r>
          </w:p>
        </w:tc>
        <w:tc>
          <w:tcPr>
            <w:tcW w:w="1243" w:type="dxa"/>
            <w:tcBorders>
              <w:top w:val="single" w:sz="4" w:space="0" w:color="auto"/>
              <w:left w:val="single" w:sz="4" w:space="0" w:color="auto"/>
              <w:bottom w:val="single" w:sz="4" w:space="0" w:color="auto"/>
            </w:tcBorders>
            <w:shd w:val="clear" w:color="auto" w:fill="FFFFFF"/>
          </w:tcPr>
          <w:p w14:paraId="636263CA" w14:textId="77777777" w:rsidR="00820AF3" w:rsidRPr="00406BEF" w:rsidRDefault="00820AF3" w:rsidP="00820AF3">
            <w:pPr>
              <w:pStyle w:val="23"/>
              <w:shd w:val="clear" w:color="auto" w:fill="auto"/>
              <w:spacing w:before="0" w:after="0" w:line="220" w:lineRule="exact"/>
              <w:ind w:firstLine="0"/>
              <w:jc w:val="center"/>
            </w:pPr>
            <w:r w:rsidRPr="00406BEF">
              <w:rPr>
                <w:rStyle w:val="11"/>
              </w:rPr>
              <w:t>1 064.6</w:t>
            </w:r>
          </w:p>
        </w:tc>
        <w:tc>
          <w:tcPr>
            <w:tcW w:w="1248" w:type="dxa"/>
            <w:tcBorders>
              <w:top w:val="single" w:sz="4" w:space="0" w:color="auto"/>
              <w:left w:val="single" w:sz="4" w:space="0" w:color="auto"/>
              <w:bottom w:val="single" w:sz="4" w:space="0" w:color="auto"/>
            </w:tcBorders>
            <w:shd w:val="clear" w:color="auto" w:fill="FFFFFF"/>
          </w:tcPr>
          <w:p w14:paraId="509B2668" w14:textId="77777777" w:rsidR="00820AF3" w:rsidRPr="00406BEF" w:rsidRDefault="00820AF3" w:rsidP="00820AF3">
            <w:pPr>
              <w:pStyle w:val="23"/>
              <w:shd w:val="clear" w:color="auto" w:fill="auto"/>
              <w:spacing w:before="0" w:after="0" w:line="220" w:lineRule="exact"/>
              <w:ind w:firstLine="0"/>
              <w:jc w:val="center"/>
            </w:pPr>
            <w:r w:rsidRPr="00406BEF">
              <w:rPr>
                <w:rStyle w:val="11"/>
              </w:rPr>
              <w:t>993.9</w:t>
            </w:r>
          </w:p>
        </w:tc>
        <w:tc>
          <w:tcPr>
            <w:tcW w:w="1243" w:type="dxa"/>
            <w:tcBorders>
              <w:top w:val="single" w:sz="4" w:space="0" w:color="auto"/>
              <w:left w:val="single" w:sz="4" w:space="0" w:color="auto"/>
              <w:bottom w:val="single" w:sz="4" w:space="0" w:color="auto"/>
            </w:tcBorders>
            <w:shd w:val="clear" w:color="auto" w:fill="FFFFFF"/>
          </w:tcPr>
          <w:p w14:paraId="6B1D3E71" w14:textId="77777777" w:rsidR="00820AF3" w:rsidRPr="00406BEF" w:rsidRDefault="00820AF3" w:rsidP="00820AF3">
            <w:pPr>
              <w:pStyle w:val="23"/>
              <w:shd w:val="clear" w:color="auto" w:fill="auto"/>
              <w:spacing w:before="0" w:after="0" w:line="220" w:lineRule="exact"/>
              <w:ind w:firstLine="0"/>
              <w:jc w:val="center"/>
            </w:pPr>
            <w:r w:rsidRPr="00406BEF">
              <w:rPr>
                <w:rStyle w:val="11"/>
              </w:rPr>
              <w:t>965.0</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14:paraId="5BF16D02" w14:textId="77777777" w:rsidR="00820AF3" w:rsidRPr="00406BEF" w:rsidRDefault="00820AF3" w:rsidP="00820AF3">
            <w:pPr>
              <w:pStyle w:val="23"/>
              <w:shd w:val="clear" w:color="auto" w:fill="auto"/>
              <w:spacing w:before="0" w:after="0" w:line="220" w:lineRule="exact"/>
              <w:ind w:firstLine="0"/>
              <w:jc w:val="center"/>
            </w:pPr>
            <w:r w:rsidRPr="00406BEF">
              <w:rPr>
                <w:rStyle w:val="11"/>
              </w:rPr>
              <w:t>1 123.6</w:t>
            </w:r>
          </w:p>
        </w:tc>
      </w:tr>
    </w:tbl>
    <w:p w14:paraId="2F57493B" w14:textId="77777777" w:rsidR="00820AF3" w:rsidRPr="00406BEF" w:rsidRDefault="00820AF3" w:rsidP="007C6BCE">
      <w:pPr>
        <w:spacing w:after="0" w:line="240" w:lineRule="auto"/>
        <w:ind w:firstLine="709"/>
        <w:jc w:val="both"/>
        <w:rPr>
          <w:rFonts w:ascii="Times New Roman" w:hAnsi="Times New Roman" w:cs="Times New Roman"/>
        </w:rPr>
      </w:pPr>
    </w:p>
    <w:p w14:paraId="30125139" w14:textId="1B51E1FC" w:rsidR="00671E6C" w:rsidRPr="00406BEF" w:rsidRDefault="00671E6C" w:rsidP="007C6BCE">
      <w:pPr>
        <w:spacing w:after="0" w:line="240" w:lineRule="auto"/>
        <w:ind w:firstLine="709"/>
        <w:jc w:val="both"/>
        <w:rPr>
          <w:rFonts w:ascii="Times New Roman" w:hAnsi="Times New Roman" w:cs="Times New Roman"/>
        </w:rPr>
      </w:pPr>
      <w:r w:rsidRPr="00406BEF">
        <w:rPr>
          <w:rFonts w:ascii="Times New Roman" w:hAnsi="Times New Roman" w:cs="Times New Roman"/>
        </w:rPr>
        <w:t>Общая заболеваемость жителей Висагинаса выше, чем в среднем по Литве, по Утенскому уезду и району ИАЭС. Однако по отдельным заболеваниям (например, психическим и болезням крови) показатели ниже средних по стране и региону.</w:t>
      </w:r>
    </w:p>
    <w:p w14:paraId="49C2C2DC" w14:textId="77777777" w:rsidR="00671E6C" w:rsidRPr="00406BEF" w:rsidRDefault="00671E6C" w:rsidP="007C6BCE">
      <w:pPr>
        <w:spacing w:after="0" w:line="240" w:lineRule="auto"/>
        <w:ind w:firstLine="709"/>
        <w:jc w:val="both"/>
        <w:rPr>
          <w:rFonts w:ascii="Times New Roman" w:hAnsi="Times New Roman" w:cs="Times New Roman"/>
        </w:rPr>
      </w:pPr>
    </w:p>
    <w:p w14:paraId="3A441BBE" w14:textId="77777777" w:rsidR="007C6BCE" w:rsidRPr="00406BEF" w:rsidRDefault="00671E6C" w:rsidP="007C6BCE">
      <w:pPr>
        <w:spacing w:after="0" w:line="240" w:lineRule="auto"/>
        <w:ind w:firstLine="709"/>
        <w:jc w:val="both"/>
        <w:rPr>
          <w:rFonts w:ascii="Times New Roman" w:hAnsi="Times New Roman" w:cs="Times New Roman"/>
        </w:rPr>
      </w:pPr>
      <w:r w:rsidRPr="00406BEF">
        <w:rPr>
          <w:rFonts w:ascii="Times New Roman" w:hAnsi="Times New Roman" w:cs="Times New Roman"/>
        </w:rPr>
        <w:t>Согласно Общим правилам мониторинга общественного здоровья муниципалитетов, утверждённым приказом Министра здравоохранения Республики Литва № V-488 от 11 августа 2003 г.,</w:t>
      </w:r>
    </w:p>
    <w:p w14:paraId="475A91BE" w14:textId="77777777" w:rsidR="007C6BCE" w:rsidRPr="00406BEF" w:rsidRDefault="007C6BCE">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C6BCE" w:rsidRPr="00406BEF" w14:paraId="3D405C02" w14:textId="77777777" w:rsidTr="00422FF7">
        <w:tc>
          <w:tcPr>
            <w:tcW w:w="4683" w:type="dxa"/>
          </w:tcPr>
          <w:p w14:paraId="392959C6" w14:textId="77777777" w:rsidR="007C6BCE" w:rsidRPr="00406BEF" w:rsidRDefault="007C6BCE"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0265D6F4" w14:textId="77777777" w:rsidR="007C6BCE" w:rsidRPr="00406BEF" w:rsidRDefault="007C6BCE" w:rsidP="00422FF7">
            <w:pPr>
              <w:rPr>
                <w:rFonts w:ascii="Times New Roman" w:hAnsi="Times New Roman" w:cs="Times New Roman"/>
                <w:sz w:val="18"/>
                <w:szCs w:val="18"/>
                <w:lang w:val="ru-RU"/>
              </w:rPr>
            </w:pPr>
          </w:p>
          <w:p w14:paraId="17F3EFD6" w14:textId="77777777" w:rsidR="007C6BCE" w:rsidRPr="00406BEF" w:rsidRDefault="007C6BCE"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444AA22" w14:textId="77777777" w:rsidR="007C6BCE" w:rsidRPr="00406BEF" w:rsidRDefault="007C6BCE"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93F861C" w14:textId="77777777" w:rsidR="007C6BCE" w:rsidRPr="00406BEF" w:rsidRDefault="007C6BCE"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508BD01" w14:textId="77777777" w:rsidR="007C6BCE" w:rsidRPr="00406BEF" w:rsidRDefault="007C6BCE"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B47D196" w14:textId="0C22FDEC" w:rsidR="007C6BCE" w:rsidRPr="00406BEF" w:rsidRDefault="007C6BCE"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179 </w:t>
            </w:r>
            <w:r w:rsidR="00D72F6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373C02C" w14:textId="77777777" w:rsidR="007C6BCE" w:rsidRPr="00406BEF" w:rsidRDefault="007C6BCE" w:rsidP="00671E6C">
      <w:pPr>
        <w:spacing w:after="0" w:line="240" w:lineRule="auto"/>
        <w:rPr>
          <w:rFonts w:ascii="Times New Roman" w:hAnsi="Times New Roman" w:cs="Times New Roman"/>
        </w:rPr>
      </w:pPr>
    </w:p>
    <w:p w14:paraId="0642FC0F" w14:textId="4532E3A8" w:rsidR="00671E6C" w:rsidRPr="00406BEF" w:rsidRDefault="00671E6C" w:rsidP="00671E6C">
      <w:pPr>
        <w:spacing w:after="0" w:line="240" w:lineRule="auto"/>
        <w:rPr>
          <w:rFonts w:ascii="Times New Roman" w:hAnsi="Times New Roman" w:cs="Times New Roman"/>
        </w:rPr>
      </w:pPr>
      <w:r w:rsidRPr="00406BEF">
        <w:rPr>
          <w:rFonts w:ascii="Times New Roman" w:hAnsi="Times New Roman" w:cs="Times New Roman"/>
        </w:rPr>
        <w:t>в Висагинском муниципалитете проводится мониторинг общественного здоровья и результаты публикуются в ежегодных отчётах. По данным 2023 г., по сравнению со средними показателями по Литве:</w:t>
      </w:r>
      <w:r w:rsidR="007C6BCE" w:rsidRPr="00406BEF">
        <w:rPr>
          <w:rFonts w:ascii="Times New Roman" w:hAnsi="Times New Roman" w:cs="Times New Roman"/>
          <w:lang w:val="ru-RU"/>
        </w:rPr>
        <w:t xml:space="preserve"> </w:t>
      </w:r>
      <w:r w:rsidRPr="00406BEF">
        <w:rPr>
          <w:rFonts w:ascii="Times New Roman" w:hAnsi="Times New Roman" w:cs="Times New Roman"/>
        </w:rPr>
        <w:t>48,9 % показателей лучше среднего,</w:t>
      </w:r>
      <w:r w:rsidR="007C6BCE" w:rsidRPr="00406BEF">
        <w:rPr>
          <w:rFonts w:ascii="Times New Roman" w:hAnsi="Times New Roman" w:cs="Times New Roman"/>
          <w:lang w:val="ru-RU"/>
        </w:rPr>
        <w:t xml:space="preserve"> </w:t>
      </w:r>
      <w:r w:rsidRPr="00406BEF">
        <w:rPr>
          <w:rFonts w:ascii="Times New Roman" w:hAnsi="Times New Roman" w:cs="Times New Roman"/>
        </w:rPr>
        <w:t>24,5 % соответствуют среднему,</w:t>
      </w:r>
      <w:r w:rsidR="007C6BCE" w:rsidRPr="00406BEF">
        <w:rPr>
          <w:rFonts w:ascii="Times New Roman" w:hAnsi="Times New Roman" w:cs="Times New Roman"/>
          <w:lang w:val="ru-RU"/>
        </w:rPr>
        <w:t xml:space="preserve"> </w:t>
      </w:r>
      <w:r w:rsidRPr="00406BEF">
        <w:rPr>
          <w:rFonts w:ascii="Times New Roman" w:hAnsi="Times New Roman" w:cs="Times New Roman"/>
        </w:rPr>
        <w:t xml:space="preserve">26,6 % </w:t>
      </w:r>
      <w:r w:rsidR="00AC6D92">
        <w:rPr>
          <w:rFonts w:ascii="Times New Roman" w:hAnsi="Times New Roman" w:cs="Times New Roman"/>
        </w:rPr>
        <w:t xml:space="preserve"> – </w:t>
      </w:r>
      <w:r w:rsidRPr="00406BEF">
        <w:rPr>
          <w:rFonts w:ascii="Times New Roman" w:hAnsi="Times New Roman" w:cs="Times New Roman"/>
        </w:rPr>
        <w:t xml:space="preserve"> самые низкие.</w:t>
      </w:r>
      <w:r w:rsidR="007C6BCE" w:rsidRPr="00406BEF">
        <w:rPr>
          <w:rFonts w:ascii="Times New Roman" w:hAnsi="Times New Roman" w:cs="Times New Roman"/>
          <w:lang w:val="ru-RU"/>
        </w:rPr>
        <w:t xml:space="preserve"> </w:t>
      </w:r>
      <w:r w:rsidRPr="00406BEF">
        <w:rPr>
          <w:rFonts w:ascii="Times New Roman" w:hAnsi="Times New Roman" w:cs="Times New Roman"/>
        </w:rPr>
        <w:t>Основные причины смертности в Висагинском муниципалитете в 2023 г.:</w:t>
      </w:r>
      <w:r w:rsidR="007C6BCE" w:rsidRPr="00406BEF">
        <w:rPr>
          <w:rFonts w:ascii="Times New Roman" w:hAnsi="Times New Roman" w:cs="Times New Roman"/>
          <w:lang w:val="ru-RU"/>
        </w:rPr>
        <w:t xml:space="preserve"> </w:t>
      </w:r>
      <w:r w:rsidRPr="00406BEF">
        <w:rPr>
          <w:rFonts w:ascii="Times New Roman" w:hAnsi="Times New Roman" w:cs="Times New Roman"/>
        </w:rPr>
        <w:t xml:space="preserve">болезни системы кровообращения (I00–I99) </w:t>
      </w:r>
      <w:r w:rsidR="00AC6D92">
        <w:rPr>
          <w:rFonts w:ascii="Times New Roman" w:hAnsi="Times New Roman" w:cs="Times New Roman"/>
        </w:rPr>
        <w:t xml:space="preserve"> – </w:t>
      </w:r>
      <w:r w:rsidRPr="00406BEF">
        <w:rPr>
          <w:rFonts w:ascii="Times New Roman" w:hAnsi="Times New Roman" w:cs="Times New Roman"/>
        </w:rPr>
        <w:t xml:space="preserve"> 138 чел. (72 мужчины, 66 женщин);</w:t>
      </w:r>
      <w:r w:rsidR="007C6BCE" w:rsidRPr="00406BEF">
        <w:rPr>
          <w:rFonts w:ascii="Times New Roman" w:hAnsi="Times New Roman" w:cs="Times New Roman"/>
          <w:lang w:val="ru-RU"/>
        </w:rPr>
        <w:t xml:space="preserve"> </w:t>
      </w:r>
      <w:r w:rsidRPr="00406BEF">
        <w:rPr>
          <w:rFonts w:ascii="Times New Roman" w:hAnsi="Times New Roman" w:cs="Times New Roman"/>
        </w:rPr>
        <w:t xml:space="preserve">злокачественные новообразования (C00–C96) </w:t>
      </w:r>
      <w:r w:rsidR="00AC6D92">
        <w:rPr>
          <w:rFonts w:ascii="Times New Roman" w:hAnsi="Times New Roman" w:cs="Times New Roman"/>
        </w:rPr>
        <w:t xml:space="preserve"> – </w:t>
      </w:r>
      <w:r w:rsidRPr="00406BEF">
        <w:rPr>
          <w:rFonts w:ascii="Times New Roman" w:hAnsi="Times New Roman" w:cs="Times New Roman"/>
        </w:rPr>
        <w:t xml:space="preserve"> 58 чел. (36 мужчин, 22 женщины);</w:t>
      </w:r>
      <w:r w:rsidR="007C6BCE" w:rsidRPr="00406BEF">
        <w:rPr>
          <w:rFonts w:ascii="Times New Roman" w:hAnsi="Times New Roman" w:cs="Times New Roman"/>
          <w:lang w:val="ru-RU"/>
        </w:rPr>
        <w:t xml:space="preserve"> </w:t>
      </w:r>
      <w:r w:rsidRPr="00406BEF">
        <w:rPr>
          <w:rFonts w:ascii="Times New Roman" w:hAnsi="Times New Roman" w:cs="Times New Roman"/>
        </w:rPr>
        <w:t xml:space="preserve">болезни органов пищеварения (K00–K93) </w:t>
      </w:r>
      <w:r w:rsidR="00AC6D92">
        <w:rPr>
          <w:rFonts w:ascii="Times New Roman" w:hAnsi="Times New Roman" w:cs="Times New Roman"/>
        </w:rPr>
        <w:t xml:space="preserve"> – </w:t>
      </w:r>
      <w:r w:rsidRPr="00406BEF">
        <w:rPr>
          <w:rFonts w:ascii="Times New Roman" w:hAnsi="Times New Roman" w:cs="Times New Roman"/>
        </w:rPr>
        <w:t xml:space="preserve"> 15 чел. (10 мужчин, 5 женщин).</w:t>
      </w:r>
    </w:p>
    <w:p w14:paraId="4F15F49C" w14:textId="77777777" w:rsidR="007C6BCE" w:rsidRPr="00406BEF" w:rsidRDefault="007C6BCE" w:rsidP="00671E6C">
      <w:pPr>
        <w:spacing w:after="0" w:line="240" w:lineRule="auto"/>
        <w:rPr>
          <w:rFonts w:ascii="Times New Roman" w:hAnsi="Times New Roman" w:cs="Times New Roman"/>
          <w:b/>
        </w:rPr>
      </w:pPr>
    </w:p>
    <w:p w14:paraId="52CC7E66" w14:textId="58658FA6" w:rsidR="00671E6C" w:rsidRPr="00406BEF" w:rsidRDefault="00671E6C" w:rsidP="007C6BCE">
      <w:pPr>
        <w:spacing w:after="0" w:line="240" w:lineRule="auto"/>
        <w:outlineLvl w:val="2"/>
        <w:rPr>
          <w:rFonts w:ascii="Times New Roman" w:hAnsi="Times New Roman" w:cs="Times New Roman"/>
          <w:b/>
        </w:rPr>
      </w:pPr>
      <w:bookmarkStart w:id="61" w:name="_Toc217406060"/>
      <w:r w:rsidRPr="00406BEF">
        <w:rPr>
          <w:rFonts w:ascii="Times New Roman" w:hAnsi="Times New Roman" w:cs="Times New Roman"/>
          <w:b/>
        </w:rPr>
        <w:t>4.9.2</w:t>
      </w:r>
      <w:r w:rsidR="007C6BCE" w:rsidRPr="00406BEF">
        <w:rPr>
          <w:rFonts w:ascii="Times New Roman" w:hAnsi="Times New Roman" w:cs="Times New Roman"/>
          <w:b/>
        </w:rPr>
        <w:tab/>
      </w:r>
      <w:r w:rsidRPr="00406BEF">
        <w:rPr>
          <w:rFonts w:ascii="Times New Roman" w:hAnsi="Times New Roman" w:cs="Times New Roman"/>
          <w:b/>
        </w:rPr>
        <w:t>Потенциальное воздействие на персонал</w:t>
      </w:r>
      <w:bookmarkEnd w:id="61"/>
    </w:p>
    <w:p w14:paraId="042AA7A9" w14:textId="77777777" w:rsidR="007C6BCE" w:rsidRPr="00406BEF" w:rsidRDefault="007C6BCE" w:rsidP="00671E6C">
      <w:pPr>
        <w:spacing w:after="0" w:line="240" w:lineRule="auto"/>
        <w:rPr>
          <w:rFonts w:ascii="Times New Roman" w:hAnsi="Times New Roman" w:cs="Times New Roman"/>
          <w:b/>
        </w:rPr>
      </w:pPr>
    </w:p>
    <w:p w14:paraId="0A19FCAE" w14:textId="239C62A9" w:rsidR="00671E6C" w:rsidRPr="00406BEF" w:rsidRDefault="00671E6C" w:rsidP="007C6BCE">
      <w:pPr>
        <w:spacing w:after="0" w:line="240" w:lineRule="auto"/>
        <w:outlineLvl w:val="3"/>
        <w:rPr>
          <w:rFonts w:ascii="Times New Roman" w:hAnsi="Times New Roman" w:cs="Times New Roman"/>
          <w:b/>
        </w:rPr>
      </w:pPr>
      <w:r w:rsidRPr="00406BEF">
        <w:rPr>
          <w:rFonts w:ascii="Times New Roman" w:hAnsi="Times New Roman" w:cs="Times New Roman"/>
          <w:b/>
        </w:rPr>
        <w:t>4.9.2.1</w:t>
      </w:r>
      <w:r w:rsidR="007C6BCE" w:rsidRPr="00406BEF">
        <w:rPr>
          <w:rFonts w:ascii="Times New Roman" w:hAnsi="Times New Roman" w:cs="Times New Roman"/>
          <w:b/>
        </w:rPr>
        <w:tab/>
      </w:r>
      <w:r w:rsidRPr="00406BEF">
        <w:rPr>
          <w:rFonts w:ascii="Times New Roman" w:hAnsi="Times New Roman" w:cs="Times New Roman"/>
          <w:b/>
        </w:rPr>
        <w:t>Нерадиологические эффекты</w:t>
      </w:r>
    </w:p>
    <w:p w14:paraId="7A98F370" w14:textId="77777777" w:rsidR="007C6BCE" w:rsidRPr="00406BEF" w:rsidRDefault="007C6BCE" w:rsidP="00671E6C">
      <w:pPr>
        <w:spacing w:after="0" w:line="240" w:lineRule="auto"/>
        <w:rPr>
          <w:rFonts w:ascii="Times New Roman" w:hAnsi="Times New Roman" w:cs="Times New Roman"/>
        </w:rPr>
      </w:pPr>
    </w:p>
    <w:p w14:paraId="21FF48B9" w14:textId="77777777" w:rsidR="00671E6C" w:rsidRPr="00406BEF" w:rsidRDefault="00671E6C" w:rsidP="007C6BCE">
      <w:pPr>
        <w:spacing w:after="0" w:line="240" w:lineRule="auto"/>
        <w:ind w:firstLine="709"/>
        <w:jc w:val="both"/>
        <w:rPr>
          <w:rFonts w:ascii="Times New Roman" w:hAnsi="Times New Roman" w:cs="Times New Roman"/>
        </w:rPr>
      </w:pPr>
      <w:r w:rsidRPr="00406BEF">
        <w:rPr>
          <w:rFonts w:ascii="Times New Roman" w:hAnsi="Times New Roman" w:cs="Times New Roman"/>
        </w:rPr>
        <w:t>Воздействие планируемой хозяйственной деятельности на персонал, выполняющий демонтажные работы, связано с выполнением опасных работ, для которых характерен повышенный производственный риск, т.е. вероятность получения травмы или иного вреда здоровью работника в результате воздействия вредных и/или опасных факторов производственной среды. В ходе планируемой деятельности будут проводиться следующие опасные работы:</w:t>
      </w:r>
    </w:p>
    <w:p w14:paraId="5E13659A" w14:textId="77777777" w:rsidR="00671E6C" w:rsidRPr="00406BEF" w:rsidRDefault="00671E6C" w:rsidP="00F724AC">
      <w:pPr>
        <w:pStyle w:val="a8"/>
        <w:numPr>
          <w:ilvl w:val="0"/>
          <w:numId w:val="34"/>
        </w:numPr>
        <w:spacing w:after="0" w:line="240" w:lineRule="auto"/>
        <w:rPr>
          <w:rFonts w:ascii="Times New Roman" w:hAnsi="Times New Roman" w:cs="Times New Roman"/>
        </w:rPr>
      </w:pPr>
      <w:r w:rsidRPr="00406BEF">
        <w:rPr>
          <w:rFonts w:ascii="Times New Roman" w:hAnsi="Times New Roman" w:cs="Times New Roman"/>
        </w:rPr>
        <w:t>работы с риском падения людей или предметов, повышенным из-за характера демонтажа, методов работы или условий на рабочем месте/строительной площадке;</w:t>
      </w:r>
    </w:p>
    <w:p w14:paraId="292DAE12" w14:textId="77777777" w:rsidR="00671E6C" w:rsidRPr="00406BEF" w:rsidRDefault="00671E6C" w:rsidP="00F724AC">
      <w:pPr>
        <w:pStyle w:val="a8"/>
        <w:numPr>
          <w:ilvl w:val="0"/>
          <w:numId w:val="34"/>
        </w:numPr>
        <w:spacing w:after="0" w:line="240" w:lineRule="auto"/>
        <w:rPr>
          <w:rFonts w:ascii="Times New Roman" w:hAnsi="Times New Roman" w:cs="Times New Roman"/>
        </w:rPr>
      </w:pPr>
      <w:r w:rsidRPr="00406BEF">
        <w:rPr>
          <w:rFonts w:ascii="Times New Roman" w:hAnsi="Times New Roman" w:cs="Times New Roman"/>
        </w:rPr>
        <w:t>работы с применением химических веществ, опасных для здоровья и безопасности работников;</w:t>
      </w:r>
    </w:p>
    <w:p w14:paraId="587BBC4F" w14:textId="77777777" w:rsidR="00671E6C" w:rsidRPr="00406BEF" w:rsidRDefault="00671E6C" w:rsidP="00F724AC">
      <w:pPr>
        <w:pStyle w:val="a8"/>
        <w:numPr>
          <w:ilvl w:val="0"/>
          <w:numId w:val="34"/>
        </w:numPr>
        <w:spacing w:after="0" w:line="240" w:lineRule="auto"/>
        <w:rPr>
          <w:rFonts w:ascii="Times New Roman" w:hAnsi="Times New Roman" w:cs="Times New Roman"/>
        </w:rPr>
      </w:pPr>
      <w:r w:rsidRPr="00406BEF">
        <w:rPr>
          <w:rFonts w:ascii="Times New Roman" w:hAnsi="Times New Roman" w:cs="Times New Roman"/>
        </w:rPr>
        <w:t>монтаж и демонтаж тяжёлых сборных элементов;</w:t>
      </w:r>
    </w:p>
    <w:p w14:paraId="1DF3FF63" w14:textId="77777777" w:rsidR="00671E6C" w:rsidRPr="00406BEF" w:rsidRDefault="00671E6C" w:rsidP="00F724AC">
      <w:pPr>
        <w:pStyle w:val="a8"/>
        <w:numPr>
          <w:ilvl w:val="0"/>
          <w:numId w:val="34"/>
        </w:numPr>
        <w:spacing w:after="0" w:line="240" w:lineRule="auto"/>
        <w:rPr>
          <w:rFonts w:ascii="Times New Roman" w:hAnsi="Times New Roman" w:cs="Times New Roman"/>
        </w:rPr>
      </w:pPr>
      <w:r w:rsidRPr="00406BEF">
        <w:rPr>
          <w:rFonts w:ascii="Times New Roman" w:hAnsi="Times New Roman" w:cs="Times New Roman"/>
        </w:rPr>
        <w:t>подъём грузов вручную, с помощью погрузчиков, экскаваторов, кранов и пр.;</w:t>
      </w:r>
    </w:p>
    <w:p w14:paraId="349946E4" w14:textId="77777777" w:rsidR="00671E6C" w:rsidRPr="00406BEF" w:rsidRDefault="00671E6C" w:rsidP="00F724AC">
      <w:pPr>
        <w:pStyle w:val="a8"/>
        <w:numPr>
          <w:ilvl w:val="0"/>
          <w:numId w:val="34"/>
        </w:numPr>
        <w:spacing w:after="0" w:line="240" w:lineRule="auto"/>
        <w:rPr>
          <w:rFonts w:ascii="Times New Roman" w:hAnsi="Times New Roman" w:cs="Times New Roman"/>
        </w:rPr>
      </w:pPr>
      <w:r w:rsidRPr="00406BEF">
        <w:rPr>
          <w:rFonts w:ascii="Times New Roman" w:hAnsi="Times New Roman" w:cs="Times New Roman"/>
        </w:rPr>
        <w:t>использование потенциально опасного оборудования;</w:t>
      </w:r>
    </w:p>
    <w:p w14:paraId="77416F11" w14:textId="77777777" w:rsidR="00671E6C" w:rsidRPr="00406BEF" w:rsidRDefault="00671E6C" w:rsidP="00F724AC">
      <w:pPr>
        <w:pStyle w:val="a8"/>
        <w:numPr>
          <w:ilvl w:val="0"/>
          <w:numId w:val="34"/>
        </w:numPr>
        <w:spacing w:after="0" w:line="240" w:lineRule="auto"/>
        <w:rPr>
          <w:rFonts w:ascii="Times New Roman" w:hAnsi="Times New Roman" w:cs="Times New Roman"/>
        </w:rPr>
      </w:pPr>
      <w:r w:rsidRPr="00406BEF">
        <w:rPr>
          <w:rFonts w:ascii="Times New Roman" w:hAnsi="Times New Roman" w:cs="Times New Roman"/>
        </w:rPr>
        <w:t>работа вблизи движущихся механизмов или их частей;</w:t>
      </w:r>
    </w:p>
    <w:p w14:paraId="244EE201" w14:textId="77777777" w:rsidR="00671E6C" w:rsidRPr="00406BEF" w:rsidRDefault="00671E6C" w:rsidP="00F724AC">
      <w:pPr>
        <w:pStyle w:val="a8"/>
        <w:numPr>
          <w:ilvl w:val="0"/>
          <w:numId w:val="34"/>
        </w:numPr>
        <w:spacing w:after="0" w:line="240" w:lineRule="auto"/>
        <w:rPr>
          <w:rFonts w:ascii="Times New Roman" w:hAnsi="Times New Roman" w:cs="Times New Roman"/>
        </w:rPr>
      </w:pPr>
      <w:r w:rsidRPr="00406BEF">
        <w:rPr>
          <w:rFonts w:ascii="Times New Roman" w:hAnsi="Times New Roman" w:cs="Times New Roman"/>
        </w:rPr>
        <w:t>работа вблизи высоковольтных сетей (проводов);</w:t>
      </w:r>
    </w:p>
    <w:p w14:paraId="0140F98A" w14:textId="77777777" w:rsidR="00671E6C" w:rsidRPr="00406BEF" w:rsidRDefault="00671E6C" w:rsidP="00F724AC">
      <w:pPr>
        <w:pStyle w:val="a8"/>
        <w:numPr>
          <w:ilvl w:val="0"/>
          <w:numId w:val="34"/>
        </w:numPr>
        <w:spacing w:after="0" w:line="240" w:lineRule="auto"/>
        <w:rPr>
          <w:rFonts w:ascii="Times New Roman" w:hAnsi="Times New Roman" w:cs="Times New Roman"/>
        </w:rPr>
      </w:pPr>
      <w:r w:rsidRPr="00406BEF">
        <w:rPr>
          <w:rFonts w:ascii="Times New Roman" w:hAnsi="Times New Roman" w:cs="Times New Roman"/>
        </w:rPr>
        <w:t>работы в колодцах, котлованах, туннелях, коллекторах и других подземных сооружениях;</w:t>
      </w:r>
    </w:p>
    <w:p w14:paraId="34B1C6F3" w14:textId="77777777" w:rsidR="00671E6C" w:rsidRPr="00406BEF" w:rsidRDefault="00671E6C" w:rsidP="00F724AC">
      <w:pPr>
        <w:pStyle w:val="a8"/>
        <w:numPr>
          <w:ilvl w:val="0"/>
          <w:numId w:val="34"/>
        </w:numPr>
        <w:spacing w:after="0" w:line="240" w:lineRule="auto"/>
        <w:rPr>
          <w:rFonts w:ascii="Times New Roman" w:hAnsi="Times New Roman" w:cs="Times New Roman"/>
        </w:rPr>
      </w:pPr>
      <w:r w:rsidRPr="00406BEF">
        <w:rPr>
          <w:rFonts w:ascii="Times New Roman" w:hAnsi="Times New Roman" w:cs="Times New Roman"/>
        </w:rPr>
        <w:t>земляные работы в патогенно загрязнённом грунте, в зонах защиты подземных коммуникаций (электросетей, газопроводов и др.);</w:t>
      </w:r>
    </w:p>
    <w:p w14:paraId="232A2B60" w14:textId="77777777" w:rsidR="00671E6C" w:rsidRPr="00406BEF" w:rsidRDefault="00671E6C" w:rsidP="00F724AC">
      <w:pPr>
        <w:pStyle w:val="a8"/>
        <w:numPr>
          <w:ilvl w:val="0"/>
          <w:numId w:val="34"/>
        </w:numPr>
        <w:spacing w:after="0" w:line="240" w:lineRule="auto"/>
        <w:rPr>
          <w:rFonts w:ascii="Times New Roman" w:hAnsi="Times New Roman" w:cs="Times New Roman"/>
        </w:rPr>
      </w:pPr>
      <w:r w:rsidRPr="00406BEF">
        <w:rPr>
          <w:rFonts w:ascii="Times New Roman" w:hAnsi="Times New Roman" w:cs="Times New Roman"/>
        </w:rPr>
        <w:t>разработка и укрепление грунта;</w:t>
      </w:r>
    </w:p>
    <w:p w14:paraId="203538ED" w14:textId="77777777" w:rsidR="007C6BCE" w:rsidRPr="00406BEF" w:rsidRDefault="007C6BCE">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C6BCE" w:rsidRPr="00406BEF" w14:paraId="272AC3D6" w14:textId="77777777" w:rsidTr="00422FF7">
        <w:tc>
          <w:tcPr>
            <w:tcW w:w="4683" w:type="dxa"/>
          </w:tcPr>
          <w:p w14:paraId="69656E01" w14:textId="77777777" w:rsidR="007C6BCE" w:rsidRPr="00406BEF" w:rsidRDefault="007C6BCE"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733A0423" w14:textId="77777777" w:rsidR="007C6BCE" w:rsidRPr="00406BEF" w:rsidRDefault="007C6BCE" w:rsidP="00422FF7">
            <w:pPr>
              <w:rPr>
                <w:rFonts w:ascii="Times New Roman" w:hAnsi="Times New Roman" w:cs="Times New Roman"/>
                <w:sz w:val="18"/>
                <w:szCs w:val="18"/>
                <w:lang w:val="ru-RU"/>
              </w:rPr>
            </w:pPr>
          </w:p>
          <w:p w14:paraId="13BDA283" w14:textId="77777777" w:rsidR="007C6BCE" w:rsidRPr="00406BEF" w:rsidRDefault="007C6BCE"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D102F5D" w14:textId="77777777" w:rsidR="007C6BCE" w:rsidRPr="00406BEF" w:rsidRDefault="007C6BCE"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0F5F055" w14:textId="77777777" w:rsidR="007C6BCE" w:rsidRPr="00406BEF" w:rsidRDefault="007C6BCE"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611B5F0" w14:textId="77777777" w:rsidR="007C6BCE" w:rsidRPr="00406BEF" w:rsidRDefault="007C6BCE"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07D6F7C" w14:textId="66EE6C11" w:rsidR="007C6BCE" w:rsidRPr="00406BEF" w:rsidRDefault="007C6BCE"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180 </w:t>
            </w:r>
            <w:r w:rsidR="00D72F6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20B53E5" w14:textId="77777777" w:rsidR="007C6BCE" w:rsidRPr="00406BEF" w:rsidRDefault="007C6BCE" w:rsidP="00671E6C">
      <w:pPr>
        <w:spacing w:after="0" w:line="240" w:lineRule="auto"/>
        <w:rPr>
          <w:rFonts w:ascii="Times New Roman" w:hAnsi="Times New Roman" w:cs="Times New Roman"/>
        </w:rPr>
      </w:pPr>
    </w:p>
    <w:p w14:paraId="23CED1B7" w14:textId="34D59D96" w:rsidR="00671E6C" w:rsidRPr="00406BEF" w:rsidRDefault="00671E6C" w:rsidP="00F724AC">
      <w:pPr>
        <w:pStyle w:val="a8"/>
        <w:numPr>
          <w:ilvl w:val="0"/>
          <w:numId w:val="35"/>
        </w:numPr>
        <w:spacing w:after="0" w:line="240" w:lineRule="auto"/>
        <w:rPr>
          <w:rFonts w:ascii="Times New Roman" w:hAnsi="Times New Roman" w:cs="Times New Roman"/>
        </w:rPr>
      </w:pPr>
      <w:r w:rsidRPr="00406BEF">
        <w:rPr>
          <w:rFonts w:ascii="Times New Roman" w:hAnsi="Times New Roman" w:cs="Times New Roman"/>
        </w:rPr>
        <w:t>работы вблизи автодорог.</w:t>
      </w:r>
    </w:p>
    <w:p w14:paraId="50500E6B" w14:textId="77777777" w:rsidR="00671E6C" w:rsidRPr="00406BEF" w:rsidRDefault="00671E6C" w:rsidP="007C6BCE">
      <w:pPr>
        <w:spacing w:after="0" w:line="240" w:lineRule="auto"/>
        <w:ind w:firstLine="709"/>
        <w:jc w:val="both"/>
        <w:rPr>
          <w:rFonts w:ascii="Times New Roman" w:hAnsi="Times New Roman" w:cs="Times New Roman"/>
        </w:rPr>
      </w:pPr>
      <w:r w:rsidRPr="00406BEF">
        <w:rPr>
          <w:rFonts w:ascii="Times New Roman" w:hAnsi="Times New Roman" w:cs="Times New Roman"/>
        </w:rPr>
        <w:t>В связи с вышеуказанными опасными работами возможно негативное воздействие на здоровье персонала по следующим причинам:</w:t>
      </w:r>
    </w:p>
    <w:p w14:paraId="5867AB11" w14:textId="5FFAAADB" w:rsidR="00671E6C" w:rsidRPr="00406BEF" w:rsidRDefault="00671E6C" w:rsidP="00F724AC">
      <w:pPr>
        <w:pStyle w:val="a8"/>
        <w:numPr>
          <w:ilvl w:val="0"/>
          <w:numId w:val="35"/>
        </w:numPr>
        <w:spacing w:after="0" w:line="240" w:lineRule="auto"/>
        <w:rPr>
          <w:rFonts w:ascii="Times New Roman" w:hAnsi="Times New Roman" w:cs="Times New Roman"/>
        </w:rPr>
      </w:pPr>
      <w:r w:rsidRPr="00406BEF">
        <w:rPr>
          <w:rFonts w:ascii="Times New Roman" w:hAnsi="Times New Roman" w:cs="Times New Roman"/>
        </w:rPr>
        <w:t xml:space="preserve">падение предметов и удары ими </w:t>
      </w:r>
      <w:r w:rsidR="00AC6D92">
        <w:rPr>
          <w:rFonts w:ascii="Times New Roman" w:hAnsi="Times New Roman" w:cs="Times New Roman"/>
        </w:rPr>
        <w:t xml:space="preserve"> – </w:t>
      </w:r>
      <w:r w:rsidRPr="00406BEF">
        <w:rPr>
          <w:rFonts w:ascii="Times New Roman" w:hAnsi="Times New Roman" w:cs="Times New Roman"/>
        </w:rPr>
        <w:t xml:space="preserve"> травмы;</w:t>
      </w:r>
    </w:p>
    <w:p w14:paraId="1C1A9068" w14:textId="77777777" w:rsidR="00671E6C" w:rsidRPr="00406BEF" w:rsidRDefault="00671E6C" w:rsidP="00F724AC">
      <w:pPr>
        <w:pStyle w:val="a8"/>
        <w:numPr>
          <w:ilvl w:val="0"/>
          <w:numId w:val="35"/>
        </w:numPr>
        <w:spacing w:after="0" w:line="240" w:lineRule="auto"/>
        <w:rPr>
          <w:rFonts w:ascii="Times New Roman" w:hAnsi="Times New Roman" w:cs="Times New Roman"/>
        </w:rPr>
      </w:pPr>
      <w:r w:rsidRPr="00406BEF">
        <w:rPr>
          <w:rFonts w:ascii="Times New Roman" w:hAnsi="Times New Roman" w:cs="Times New Roman"/>
        </w:rPr>
        <w:t>нарушение видимости в условиях пониженной освещённости или запылённости;</w:t>
      </w:r>
    </w:p>
    <w:p w14:paraId="4222A878" w14:textId="77777777" w:rsidR="00671E6C" w:rsidRPr="00406BEF" w:rsidRDefault="00671E6C" w:rsidP="00F724AC">
      <w:pPr>
        <w:pStyle w:val="a8"/>
        <w:numPr>
          <w:ilvl w:val="0"/>
          <w:numId w:val="35"/>
        </w:numPr>
        <w:spacing w:after="0" w:line="240" w:lineRule="auto"/>
        <w:rPr>
          <w:rFonts w:ascii="Times New Roman" w:hAnsi="Times New Roman" w:cs="Times New Roman"/>
        </w:rPr>
      </w:pPr>
      <w:r w:rsidRPr="00406BEF">
        <w:rPr>
          <w:rFonts w:ascii="Times New Roman" w:hAnsi="Times New Roman" w:cs="Times New Roman"/>
        </w:rPr>
        <w:t>шум и вибрация;</w:t>
      </w:r>
    </w:p>
    <w:p w14:paraId="46A5D065" w14:textId="77777777" w:rsidR="00671E6C" w:rsidRPr="00406BEF" w:rsidRDefault="00671E6C" w:rsidP="00F724AC">
      <w:pPr>
        <w:pStyle w:val="a8"/>
        <w:numPr>
          <w:ilvl w:val="0"/>
          <w:numId w:val="35"/>
        </w:numPr>
        <w:spacing w:after="0" w:line="240" w:lineRule="auto"/>
        <w:rPr>
          <w:rFonts w:ascii="Times New Roman" w:hAnsi="Times New Roman" w:cs="Times New Roman"/>
        </w:rPr>
      </w:pPr>
      <w:r w:rsidRPr="00406BEF">
        <w:rPr>
          <w:rFonts w:ascii="Times New Roman" w:hAnsi="Times New Roman" w:cs="Times New Roman"/>
        </w:rPr>
        <w:t>риск повреждения рук при контакте с материалами и оборудованием;</w:t>
      </w:r>
    </w:p>
    <w:p w14:paraId="6238937F" w14:textId="77777777" w:rsidR="00671E6C" w:rsidRPr="00406BEF" w:rsidRDefault="00671E6C" w:rsidP="00F724AC">
      <w:pPr>
        <w:pStyle w:val="a8"/>
        <w:numPr>
          <w:ilvl w:val="0"/>
          <w:numId w:val="35"/>
        </w:numPr>
        <w:spacing w:after="0" w:line="240" w:lineRule="auto"/>
        <w:rPr>
          <w:rFonts w:ascii="Times New Roman" w:hAnsi="Times New Roman" w:cs="Times New Roman"/>
        </w:rPr>
      </w:pPr>
      <w:r w:rsidRPr="00406BEF">
        <w:rPr>
          <w:rFonts w:ascii="Times New Roman" w:hAnsi="Times New Roman" w:cs="Times New Roman"/>
        </w:rPr>
        <w:t>падение с высоты или в котлован/яму;</w:t>
      </w:r>
    </w:p>
    <w:p w14:paraId="2F7F630D" w14:textId="77777777" w:rsidR="00671E6C" w:rsidRPr="00406BEF" w:rsidRDefault="00671E6C" w:rsidP="00F724AC">
      <w:pPr>
        <w:pStyle w:val="a8"/>
        <w:numPr>
          <w:ilvl w:val="0"/>
          <w:numId w:val="35"/>
        </w:numPr>
        <w:spacing w:after="0" w:line="240" w:lineRule="auto"/>
        <w:rPr>
          <w:rFonts w:ascii="Times New Roman" w:hAnsi="Times New Roman" w:cs="Times New Roman"/>
        </w:rPr>
      </w:pPr>
      <w:r w:rsidRPr="00406BEF">
        <w:rPr>
          <w:rFonts w:ascii="Times New Roman" w:hAnsi="Times New Roman" w:cs="Times New Roman"/>
        </w:rPr>
        <w:t>вдыхание пыли, вредных газов или веществ;</w:t>
      </w:r>
    </w:p>
    <w:p w14:paraId="4507C37D" w14:textId="77777777" w:rsidR="00671E6C" w:rsidRPr="00406BEF" w:rsidRDefault="00671E6C" w:rsidP="00F724AC">
      <w:pPr>
        <w:pStyle w:val="a8"/>
        <w:numPr>
          <w:ilvl w:val="0"/>
          <w:numId w:val="35"/>
        </w:numPr>
        <w:spacing w:after="0" w:line="240" w:lineRule="auto"/>
        <w:rPr>
          <w:rFonts w:ascii="Times New Roman" w:hAnsi="Times New Roman" w:cs="Times New Roman"/>
        </w:rPr>
      </w:pPr>
      <w:r w:rsidRPr="00406BEF">
        <w:rPr>
          <w:rFonts w:ascii="Times New Roman" w:hAnsi="Times New Roman" w:cs="Times New Roman"/>
        </w:rPr>
        <w:t>отравление химическими веществами.</w:t>
      </w:r>
    </w:p>
    <w:p w14:paraId="55E35D1D" w14:textId="77777777" w:rsidR="00671E6C" w:rsidRPr="00406BEF" w:rsidRDefault="00671E6C" w:rsidP="007C6BCE">
      <w:pPr>
        <w:spacing w:after="0" w:line="240" w:lineRule="auto"/>
        <w:ind w:firstLine="709"/>
        <w:jc w:val="both"/>
        <w:rPr>
          <w:rFonts w:ascii="Times New Roman" w:hAnsi="Times New Roman" w:cs="Times New Roman"/>
        </w:rPr>
      </w:pPr>
      <w:r w:rsidRPr="00406BEF">
        <w:rPr>
          <w:rFonts w:ascii="Times New Roman" w:hAnsi="Times New Roman" w:cs="Times New Roman"/>
        </w:rPr>
        <w:t>Территория демонтируемого сооружения и рабочие места, где возможны риски для здоровья и безопасности работников, будут обозначены знаками, предусмотренными нормативными актами по охране труда; будет использоваться коллективная и индивидуальная защита персонала (подробнее см. Раздел 4.9.4).</w:t>
      </w:r>
    </w:p>
    <w:p w14:paraId="0E77FF0D" w14:textId="77777777" w:rsidR="00671E6C" w:rsidRPr="00406BEF" w:rsidRDefault="00671E6C" w:rsidP="00671E6C">
      <w:pPr>
        <w:spacing w:after="0" w:line="240" w:lineRule="auto"/>
        <w:rPr>
          <w:rFonts w:ascii="Times New Roman" w:hAnsi="Times New Roman" w:cs="Times New Roman"/>
        </w:rPr>
      </w:pPr>
    </w:p>
    <w:p w14:paraId="2C803D36" w14:textId="0033DB61" w:rsidR="00671E6C" w:rsidRPr="00406BEF" w:rsidRDefault="00671E6C" w:rsidP="007C6BCE">
      <w:pPr>
        <w:spacing w:after="0" w:line="240" w:lineRule="auto"/>
        <w:outlineLvl w:val="3"/>
        <w:rPr>
          <w:rFonts w:ascii="Times New Roman" w:hAnsi="Times New Roman" w:cs="Times New Roman"/>
          <w:b/>
        </w:rPr>
      </w:pPr>
      <w:r w:rsidRPr="00406BEF">
        <w:rPr>
          <w:rFonts w:ascii="Times New Roman" w:hAnsi="Times New Roman" w:cs="Times New Roman"/>
          <w:b/>
        </w:rPr>
        <w:t>4.9.2.2</w:t>
      </w:r>
      <w:r w:rsidR="007C6BCE" w:rsidRPr="00406BEF">
        <w:rPr>
          <w:rFonts w:ascii="Times New Roman" w:hAnsi="Times New Roman" w:cs="Times New Roman"/>
          <w:b/>
        </w:rPr>
        <w:tab/>
      </w:r>
      <w:r w:rsidRPr="00406BEF">
        <w:rPr>
          <w:rFonts w:ascii="Times New Roman" w:hAnsi="Times New Roman" w:cs="Times New Roman"/>
          <w:b/>
        </w:rPr>
        <w:t>Радиологическое облучение</w:t>
      </w:r>
    </w:p>
    <w:p w14:paraId="5EE92AFC" w14:textId="77777777" w:rsidR="007C6BCE" w:rsidRPr="00406BEF" w:rsidRDefault="007C6BCE" w:rsidP="00671E6C">
      <w:pPr>
        <w:spacing w:after="0" w:line="240" w:lineRule="auto"/>
        <w:rPr>
          <w:rFonts w:ascii="Times New Roman" w:hAnsi="Times New Roman" w:cs="Times New Roman"/>
        </w:rPr>
      </w:pPr>
    </w:p>
    <w:p w14:paraId="4EB90FE4" w14:textId="77777777" w:rsidR="00671E6C" w:rsidRPr="00406BEF" w:rsidRDefault="00671E6C" w:rsidP="007C6BCE">
      <w:pPr>
        <w:spacing w:after="0" w:line="240" w:lineRule="auto"/>
        <w:ind w:firstLine="709"/>
        <w:jc w:val="both"/>
        <w:rPr>
          <w:rFonts w:ascii="Times New Roman" w:hAnsi="Times New Roman" w:cs="Times New Roman"/>
        </w:rPr>
      </w:pPr>
      <w:r w:rsidRPr="00406BEF">
        <w:rPr>
          <w:rFonts w:ascii="Times New Roman" w:hAnsi="Times New Roman" w:cs="Times New Roman"/>
        </w:rPr>
        <w:t>Основные требования по обеспечению длительной защиты здоровья персонала от опасностей, обусловленных ионизирующим излучением, установлены в Литовском гигиеническом стандарте HN 73:2018 [97]. Данный стандарт реализуется в соответствии с положениями Закона ЛР о радиационной безопасности [98] и Директивой Совета Европы 2013/59/Euratom [99]. В стандарте [97] установлены следующие предельные дозы облучения работников:</w:t>
      </w:r>
    </w:p>
    <w:p w14:paraId="17356128" w14:textId="050A60D9" w:rsidR="00671E6C" w:rsidRPr="00406BEF" w:rsidRDefault="00671E6C" w:rsidP="00F724AC">
      <w:pPr>
        <w:pStyle w:val="a8"/>
        <w:numPr>
          <w:ilvl w:val="0"/>
          <w:numId w:val="36"/>
        </w:numPr>
        <w:spacing w:after="0" w:line="240" w:lineRule="auto"/>
        <w:rPr>
          <w:rFonts w:ascii="Times New Roman" w:hAnsi="Times New Roman" w:cs="Times New Roman"/>
        </w:rPr>
      </w:pPr>
      <w:r w:rsidRPr="00406BEF">
        <w:rPr>
          <w:rFonts w:ascii="Times New Roman" w:hAnsi="Times New Roman" w:cs="Times New Roman"/>
        </w:rPr>
        <w:t xml:space="preserve">годовая эффективная доза </w:t>
      </w:r>
      <w:r w:rsidR="00AC6D92">
        <w:rPr>
          <w:rFonts w:ascii="Times New Roman" w:hAnsi="Times New Roman" w:cs="Times New Roman"/>
        </w:rPr>
        <w:t xml:space="preserve"> – </w:t>
      </w:r>
      <w:r w:rsidRPr="00406BEF">
        <w:rPr>
          <w:rFonts w:ascii="Times New Roman" w:hAnsi="Times New Roman" w:cs="Times New Roman"/>
        </w:rPr>
        <w:t xml:space="preserve"> 20 мЗв. В исключительных случаях, по согласованию с контролирующим органом, допускается превышение до 50 мЗв/год при условии, что средняя годовая доза за любые 5 последовательных лет, включая год превышения, не превышает 20 мЗв;</w:t>
      </w:r>
    </w:p>
    <w:p w14:paraId="75DCFB4B" w14:textId="709BCC32" w:rsidR="00671E6C" w:rsidRPr="00406BEF" w:rsidRDefault="00671E6C" w:rsidP="00F724AC">
      <w:pPr>
        <w:pStyle w:val="a8"/>
        <w:numPr>
          <w:ilvl w:val="0"/>
          <w:numId w:val="36"/>
        </w:numPr>
        <w:spacing w:after="0" w:line="240" w:lineRule="auto"/>
        <w:rPr>
          <w:rFonts w:ascii="Times New Roman" w:hAnsi="Times New Roman" w:cs="Times New Roman"/>
        </w:rPr>
      </w:pPr>
      <w:r w:rsidRPr="00406BEF">
        <w:rPr>
          <w:rFonts w:ascii="Times New Roman" w:hAnsi="Times New Roman" w:cs="Times New Roman"/>
        </w:rPr>
        <w:t xml:space="preserve">годовая эквивалентная доза для хрусталика глаза </w:t>
      </w:r>
      <w:r w:rsidR="00AC6D92">
        <w:rPr>
          <w:rFonts w:ascii="Times New Roman" w:hAnsi="Times New Roman" w:cs="Times New Roman"/>
        </w:rPr>
        <w:t xml:space="preserve"> – </w:t>
      </w:r>
      <w:r w:rsidRPr="00406BEF">
        <w:rPr>
          <w:rFonts w:ascii="Times New Roman" w:hAnsi="Times New Roman" w:cs="Times New Roman"/>
        </w:rPr>
        <w:t xml:space="preserve"> 20 мЗв (максимум 50 мЗв/год при условии не более 100 мЗв за 5 лет);</w:t>
      </w:r>
    </w:p>
    <w:p w14:paraId="39A15C31" w14:textId="1BC90C98" w:rsidR="00671E6C" w:rsidRPr="00406BEF" w:rsidRDefault="00671E6C" w:rsidP="00F724AC">
      <w:pPr>
        <w:pStyle w:val="a8"/>
        <w:numPr>
          <w:ilvl w:val="0"/>
          <w:numId w:val="36"/>
        </w:numPr>
        <w:spacing w:after="0" w:line="240" w:lineRule="auto"/>
        <w:rPr>
          <w:rFonts w:ascii="Times New Roman" w:hAnsi="Times New Roman" w:cs="Times New Roman"/>
        </w:rPr>
      </w:pPr>
      <w:r w:rsidRPr="00406BEF">
        <w:rPr>
          <w:rFonts w:ascii="Times New Roman" w:hAnsi="Times New Roman" w:cs="Times New Roman"/>
        </w:rPr>
        <w:t xml:space="preserve">годовая эквивалентная доза для кожи, конечностей (рук и ног) </w:t>
      </w:r>
      <w:r w:rsidR="00AC6D92">
        <w:rPr>
          <w:rFonts w:ascii="Times New Roman" w:hAnsi="Times New Roman" w:cs="Times New Roman"/>
        </w:rPr>
        <w:t xml:space="preserve"> – </w:t>
      </w:r>
      <w:r w:rsidRPr="00406BEF">
        <w:rPr>
          <w:rFonts w:ascii="Times New Roman" w:hAnsi="Times New Roman" w:cs="Times New Roman"/>
        </w:rPr>
        <w:t xml:space="preserve"> 500 мЗв (усреднённая по площади 1 см² независимо от облучаемой площади).</w:t>
      </w:r>
    </w:p>
    <w:p w14:paraId="7F3A3310" w14:textId="77777777" w:rsidR="007C6BCE" w:rsidRPr="00406BEF" w:rsidRDefault="00671E6C" w:rsidP="007C6BCE">
      <w:pPr>
        <w:spacing w:after="0" w:line="240" w:lineRule="auto"/>
        <w:ind w:firstLine="709"/>
        <w:jc w:val="both"/>
        <w:rPr>
          <w:rFonts w:ascii="Times New Roman" w:hAnsi="Times New Roman" w:cs="Times New Roman"/>
        </w:rPr>
      </w:pPr>
      <w:r w:rsidRPr="00406BEF">
        <w:rPr>
          <w:rFonts w:ascii="Times New Roman" w:hAnsi="Times New Roman" w:cs="Times New Roman"/>
        </w:rPr>
        <w:t>В ИАЭС реализуется программа оптимизации радиационной защиты [100], направленная на поддержание доз облучения персонала на разумно достижимо низком уровне (АЛАРА). Дополнительные требования по радиационному контролю</w:t>
      </w:r>
    </w:p>
    <w:p w14:paraId="200BDC42" w14:textId="77777777" w:rsidR="007C6BCE" w:rsidRPr="00406BEF" w:rsidRDefault="007C6BCE">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E3A65" w:rsidRPr="00406BEF" w14:paraId="6B2C5302" w14:textId="77777777" w:rsidTr="00422FF7">
        <w:tc>
          <w:tcPr>
            <w:tcW w:w="4683" w:type="dxa"/>
          </w:tcPr>
          <w:p w14:paraId="2FECE6A9" w14:textId="77777777" w:rsidR="002E3A65" w:rsidRPr="00406BEF" w:rsidRDefault="002E3A6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E59ACB3" w14:textId="77777777" w:rsidR="002E3A65" w:rsidRPr="00406BEF" w:rsidRDefault="002E3A65" w:rsidP="00422FF7">
            <w:pPr>
              <w:rPr>
                <w:rFonts w:ascii="Times New Roman" w:hAnsi="Times New Roman" w:cs="Times New Roman"/>
                <w:sz w:val="18"/>
                <w:szCs w:val="18"/>
                <w:lang w:val="ru-RU"/>
              </w:rPr>
            </w:pPr>
          </w:p>
          <w:p w14:paraId="4143178F" w14:textId="77777777" w:rsidR="002E3A65" w:rsidRPr="00406BEF" w:rsidRDefault="002E3A6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5EB9C32" w14:textId="77777777" w:rsidR="002E3A65" w:rsidRPr="00406BEF" w:rsidRDefault="002E3A65"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AD3FC6F" w14:textId="77777777" w:rsidR="002E3A65" w:rsidRPr="00406BEF" w:rsidRDefault="002E3A65"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1881919" w14:textId="77777777" w:rsidR="002E3A65" w:rsidRPr="00406BEF" w:rsidRDefault="002E3A6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D37A7C7" w14:textId="689320F7" w:rsidR="002E3A65" w:rsidRPr="00406BEF" w:rsidRDefault="002E3A6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181 </w:t>
            </w:r>
            <w:r w:rsidR="00D72F6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C5900B9" w14:textId="6399178F" w:rsidR="007C6BCE" w:rsidRPr="00406BEF" w:rsidRDefault="007C6BCE" w:rsidP="00671E6C">
      <w:pPr>
        <w:spacing w:after="0" w:line="240" w:lineRule="auto"/>
        <w:rPr>
          <w:rFonts w:ascii="Times New Roman" w:hAnsi="Times New Roman" w:cs="Times New Roman"/>
        </w:rPr>
      </w:pPr>
    </w:p>
    <w:p w14:paraId="37BE7B2A" w14:textId="79074A12" w:rsidR="00671E6C" w:rsidRPr="00406BEF" w:rsidRDefault="00671E6C" w:rsidP="002E3A65">
      <w:pPr>
        <w:spacing w:after="0" w:line="240" w:lineRule="auto"/>
        <w:ind w:firstLine="720"/>
        <w:jc w:val="both"/>
        <w:rPr>
          <w:rFonts w:ascii="Times New Roman" w:hAnsi="Times New Roman" w:cs="Times New Roman"/>
        </w:rPr>
      </w:pPr>
      <w:r w:rsidRPr="00406BEF">
        <w:rPr>
          <w:rFonts w:ascii="Times New Roman" w:hAnsi="Times New Roman" w:cs="Times New Roman"/>
        </w:rPr>
        <w:t>для сотрудников ИАЭС [101]:</w:t>
      </w:r>
      <w:r w:rsidR="002E3A65" w:rsidRPr="00406BEF">
        <w:rPr>
          <w:rFonts w:ascii="Times New Roman" w:hAnsi="Times New Roman" w:cs="Times New Roman"/>
          <w:lang w:val="ru-RU"/>
        </w:rPr>
        <w:t xml:space="preserve"> </w:t>
      </w:r>
      <w:r w:rsidRPr="00406BEF">
        <w:rPr>
          <w:rFonts w:ascii="Times New Roman" w:hAnsi="Times New Roman" w:cs="Times New Roman"/>
        </w:rPr>
        <w:t xml:space="preserve">годовой предел дозы </w:t>
      </w:r>
      <w:r w:rsidR="00AC6D92">
        <w:rPr>
          <w:rFonts w:ascii="Times New Roman" w:hAnsi="Times New Roman" w:cs="Times New Roman"/>
        </w:rPr>
        <w:t xml:space="preserve"> – </w:t>
      </w:r>
      <w:r w:rsidRPr="00406BEF">
        <w:rPr>
          <w:rFonts w:ascii="Times New Roman" w:hAnsi="Times New Roman" w:cs="Times New Roman"/>
        </w:rPr>
        <w:t xml:space="preserve"> 18 мЗв,</w:t>
      </w:r>
      <w:r w:rsidR="002E3A65" w:rsidRPr="00406BEF">
        <w:rPr>
          <w:rFonts w:ascii="Times New Roman" w:hAnsi="Times New Roman" w:cs="Times New Roman"/>
          <w:lang w:val="ru-RU"/>
        </w:rPr>
        <w:t xml:space="preserve"> </w:t>
      </w:r>
      <w:r w:rsidRPr="00406BEF">
        <w:rPr>
          <w:rFonts w:ascii="Times New Roman" w:hAnsi="Times New Roman" w:cs="Times New Roman"/>
        </w:rPr>
        <w:t xml:space="preserve">суточный </w:t>
      </w:r>
      <w:r w:rsidR="00AC6D92">
        <w:rPr>
          <w:rFonts w:ascii="Times New Roman" w:hAnsi="Times New Roman" w:cs="Times New Roman"/>
        </w:rPr>
        <w:t xml:space="preserve"> – </w:t>
      </w:r>
      <w:r w:rsidRPr="00406BEF">
        <w:rPr>
          <w:rFonts w:ascii="Times New Roman" w:hAnsi="Times New Roman" w:cs="Times New Roman"/>
        </w:rPr>
        <w:t xml:space="preserve"> 0,2 мЗв.</w:t>
      </w:r>
      <w:r w:rsidR="002E3A65" w:rsidRPr="00406BEF">
        <w:rPr>
          <w:rFonts w:ascii="Times New Roman" w:hAnsi="Times New Roman" w:cs="Times New Roman"/>
          <w:lang w:val="ru-RU"/>
        </w:rPr>
        <w:t xml:space="preserve"> </w:t>
      </w:r>
      <w:r w:rsidRPr="00406BEF">
        <w:rPr>
          <w:rFonts w:ascii="Times New Roman" w:hAnsi="Times New Roman" w:cs="Times New Roman"/>
        </w:rPr>
        <w:t>Превышение суточного предела, но не годового, допускается только при достижении следующих целей:</w:t>
      </w:r>
    </w:p>
    <w:p w14:paraId="6F937AC6" w14:textId="77777777" w:rsidR="00671E6C" w:rsidRPr="00406BEF" w:rsidRDefault="00671E6C" w:rsidP="00F724AC">
      <w:pPr>
        <w:pStyle w:val="a8"/>
        <w:numPr>
          <w:ilvl w:val="0"/>
          <w:numId w:val="37"/>
        </w:numPr>
        <w:spacing w:after="0" w:line="240" w:lineRule="auto"/>
        <w:rPr>
          <w:rFonts w:ascii="Times New Roman" w:hAnsi="Times New Roman" w:cs="Times New Roman"/>
        </w:rPr>
      </w:pPr>
      <w:r w:rsidRPr="00406BEF">
        <w:rPr>
          <w:rFonts w:ascii="Times New Roman" w:hAnsi="Times New Roman" w:cs="Times New Roman"/>
        </w:rPr>
        <w:t>спасение жизней или предотвращение серьёзных травм;</w:t>
      </w:r>
    </w:p>
    <w:p w14:paraId="07D9EDA7" w14:textId="77777777" w:rsidR="00671E6C" w:rsidRPr="00406BEF" w:rsidRDefault="00671E6C" w:rsidP="00F724AC">
      <w:pPr>
        <w:pStyle w:val="a8"/>
        <w:numPr>
          <w:ilvl w:val="0"/>
          <w:numId w:val="37"/>
        </w:numPr>
        <w:spacing w:after="0" w:line="240" w:lineRule="auto"/>
        <w:rPr>
          <w:rFonts w:ascii="Times New Roman" w:hAnsi="Times New Roman" w:cs="Times New Roman"/>
        </w:rPr>
      </w:pPr>
      <w:r w:rsidRPr="00406BEF">
        <w:rPr>
          <w:rFonts w:ascii="Times New Roman" w:hAnsi="Times New Roman" w:cs="Times New Roman"/>
        </w:rPr>
        <w:t>предотвращение значительных коллективных доз облучения;</w:t>
      </w:r>
    </w:p>
    <w:p w14:paraId="4E7ECC8D" w14:textId="77777777" w:rsidR="00671E6C" w:rsidRPr="00406BEF" w:rsidRDefault="00671E6C" w:rsidP="00F724AC">
      <w:pPr>
        <w:pStyle w:val="a8"/>
        <w:numPr>
          <w:ilvl w:val="0"/>
          <w:numId w:val="37"/>
        </w:numPr>
        <w:spacing w:after="0" w:line="240" w:lineRule="auto"/>
        <w:rPr>
          <w:rFonts w:ascii="Times New Roman" w:hAnsi="Times New Roman" w:cs="Times New Roman"/>
        </w:rPr>
      </w:pPr>
      <w:r w:rsidRPr="00406BEF">
        <w:rPr>
          <w:rFonts w:ascii="Times New Roman" w:hAnsi="Times New Roman" w:cs="Times New Roman"/>
        </w:rPr>
        <w:t>недопущение распространения аварии и её серьёзных последствий.</w:t>
      </w:r>
    </w:p>
    <w:p w14:paraId="717A0F7E" w14:textId="77777777" w:rsidR="00671E6C" w:rsidRPr="00406BEF" w:rsidRDefault="00671E6C" w:rsidP="002E3A65">
      <w:pPr>
        <w:spacing w:after="0" w:line="240" w:lineRule="auto"/>
        <w:ind w:firstLine="709"/>
        <w:jc w:val="both"/>
        <w:rPr>
          <w:rFonts w:ascii="Times New Roman" w:hAnsi="Times New Roman" w:cs="Times New Roman"/>
        </w:rPr>
      </w:pPr>
      <w:r w:rsidRPr="00406BEF">
        <w:rPr>
          <w:rFonts w:ascii="Times New Roman" w:hAnsi="Times New Roman" w:cs="Times New Roman"/>
        </w:rPr>
        <w:t>Ограничение дозы до 50 мЗв/год допускается только в исключительных случаях и только при согласовании с регулирующим органом.</w:t>
      </w:r>
    </w:p>
    <w:p w14:paraId="14DFB18F" w14:textId="77777777" w:rsidR="00671E6C" w:rsidRPr="00406BEF" w:rsidRDefault="00671E6C" w:rsidP="002E3A65">
      <w:pPr>
        <w:spacing w:after="0" w:line="240" w:lineRule="auto"/>
        <w:ind w:firstLine="709"/>
        <w:jc w:val="both"/>
        <w:rPr>
          <w:rFonts w:ascii="Times New Roman" w:hAnsi="Times New Roman" w:cs="Times New Roman"/>
        </w:rPr>
      </w:pPr>
      <w:r w:rsidRPr="00406BEF">
        <w:rPr>
          <w:rFonts w:ascii="Times New Roman" w:hAnsi="Times New Roman" w:cs="Times New Roman"/>
        </w:rPr>
        <w:t>В ИАЭС действует программа мониторинга облучения персонала и рабочих мест [102], целью которой является оценка эффективности мер по созданию безопасных условий труда с точки зрения радиационной защиты на основе систематических измерений мощности дозы, загрязнения воздуха и поверхностей, а также эффективных доз облучения персонала. Программы АЛАРА и мониторинга регулярно пересматриваются и обновляются.</w:t>
      </w:r>
    </w:p>
    <w:p w14:paraId="1F1CE441" w14:textId="77777777" w:rsidR="00671E6C" w:rsidRPr="00406BEF" w:rsidRDefault="00671E6C" w:rsidP="002E3A65">
      <w:pPr>
        <w:spacing w:after="0" w:line="240" w:lineRule="auto"/>
        <w:ind w:firstLine="709"/>
        <w:jc w:val="both"/>
        <w:rPr>
          <w:rFonts w:ascii="Times New Roman" w:hAnsi="Times New Roman" w:cs="Times New Roman"/>
        </w:rPr>
      </w:pPr>
      <w:r w:rsidRPr="00406BEF">
        <w:rPr>
          <w:rFonts w:ascii="Times New Roman" w:hAnsi="Times New Roman" w:cs="Times New Roman"/>
        </w:rPr>
        <w:t>Демонтаж оборудования и сооружений ИАЭС, а также техническое обслуживание ИАЭС осуществляют сотрудники ИАЭС. В период вывода из эксплуатации число персонала ИАЭС, контролируемого с точки зрения радиационной защиты, сократилось с ~2100 (2010 г.) до 1340 (2024 г.). Для выполнения отдельных работ привлекается персонал других организаций (подрядчиков). Их число в отдельные годы составляло от 600 до 1000 чел.</w:t>
      </w:r>
    </w:p>
    <w:p w14:paraId="2989A0C8" w14:textId="5FCFAF5C" w:rsidR="00671E6C" w:rsidRPr="00406BEF" w:rsidRDefault="00671E6C" w:rsidP="002E3A6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Коллективная доза облучения персонала ИАЭС и других организаций представлена на Рисунке 4.9-1. Коллективная доза сотрудников ИАЭС, участвующих в постэксплуатационном обслуживании, демонтаже и обращении с </w:t>
      </w:r>
      <w:r w:rsidR="00EB4EDB" w:rsidRPr="00406BEF">
        <w:rPr>
          <w:rFonts w:ascii="Times New Roman" w:hAnsi="Times New Roman" w:cs="Times New Roman"/>
        </w:rPr>
        <w:t>РО</w:t>
      </w:r>
      <w:r w:rsidRPr="00406BEF">
        <w:rPr>
          <w:rFonts w:ascii="Times New Roman" w:hAnsi="Times New Roman" w:cs="Times New Roman"/>
        </w:rPr>
        <w:t xml:space="preserve">, составляет в среднем ~700 чел·мЗв/год; коллективная доза сторонних организаций </w:t>
      </w:r>
      <w:r w:rsidR="00AC6D92">
        <w:rPr>
          <w:rFonts w:ascii="Times New Roman" w:hAnsi="Times New Roman" w:cs="Times New Roman"/>
        </w:rPr>
        <w:t xml:space="preserve"> – </w:t>
      </w:r>
      <w:r w:rsidRPr="00406BEF">
        <w:rPr>
          <w:rFonts w:ascii="Times New Roman" w:hAnsi="Times New Roman" w:cs="Times New Roman"/>
        </w:rPr>
        <w:t xml:space="preserve"> значительно ниже, ~20 чел·мЗв/год.</w:t>
      </w:r>
    </w:p>
    <w:p w14:paraId="59456580" w14:textId="1F192BDA" w:rsidR="00671E6C" w:rsidRPr="00406BEF" w:rsidRDefault="00671E6C" w:rsidP="002E3A6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Средняя доза облучения персонала ИАЭС и других организаций представлена на Рисунке 4.9-2. Средняя доза сотрудников ИАЭС </w:t>
      </w:r>
      <w:r w:rsidR="00AC6D92">
        <w:rPr>
          <w:rFonts w:ascii="Times New Roman" w:hAnsi="Times New Roman" w:cs="Times New Roman"/>
        </w:rPr>
        <w:t xml:space="preserve"> – </w:t>
      </w:r>
      <w:r w:rsidRPr="00406BEF">
        <w:rPr>
          <w:rFonts w:ascii="Times New Roman" w:hAnsi="Times New Roman" w:cs="Times New Roman"/>
        </w:rPr>
        <w:t xml:space="preserve"> менее 0,8 мЗв/год (2–4 % от предельной эффективной дозы); персонала других организаций </w:t>
      </w:r>
      <w:r w:rsidR="00AC6D92">
        <w:rPr>
          <w:rFonts w:ascii="Times New Roman" w:hAnsi="Times New Roman" w:cs="Times New Roman"/>
        </w:rPr>
        <w:t xml:space="preserve"> – </w:t>
      </w:r>
      <w:r w:rsidRPr="00406BEF">
        <w:rPr>
          <w:rFonts w:ascii="Times New Roman" w:hAnsi="Times New Roman" w:cs="Times New Roman"/>
        </w:rPr>
        <w:t xml:space="preserve"> в среднем ~0,03 мЗв/год. Облучение персонала соответствует принципу АЛАРА.</w:t>
      </w:r>
    </w:p>
    <w:p w14:paraId="5AD665D2" w14:textId="77777777" w:rsidR="002E3A65" w:rsidRPr="00406BEF" w:rsidRDefault="00671E6C" w:rsidP="002E3A65">
      <w:pPr>
        <w:spacing w:after="0" w:line="240" w:lineRule="auto"/>
        <w:ind w:firstLine="709"/>
        <w:jc w:val="both"/>
        <w:rPr>
          <w:rFonts w:ascii="Times New Roman" w:hAnsi="Times New Roman" w:cs="Times New Roman"/>
        </w:rPr>
      </w:pPr>
      <w:r w:rsidRPr="00406BEF">
        <w:rPr>
          <w:rFonts w:ascii="Times New Roman" w:hAnsi="Times New Roman" w:cs="Times New Roman"/>
        </w:rPr>
        <w:t>Максимальная годовая доза отдельных сотрудников не превышала</w:t>
      </w:r>
    </w:p>
    <w:p w14:paraId="04D913AE" w14:textId="77777777" w:rsidR="002E3A65" w:rsidRPr="00406BEF" w:rsidRDefault="002E3A65">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E3A65" w:rsidRPr="00406BEF" w14:paraId="4C07BA1B" w14:textId="77777777" w:rsidTr="00422FF7">
        <w:tc>
          <w:tcPr>
            <w:tcW w:w="4683" w:type="dxa"/>
          </w:tcPr>
          <w:p w14:paraId="1C416378" w14:textId="77777777" w:rsidR="002E3A65" w:rsidRPr="00406BEF" w:rsidRDefault="002E3A6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391B2BC" w14:textId="77777777" w:rsidR="002E3A65" w:rsidRPr="00406BEF" w:rsidRDefault="002E3A65" w:rsidP="00422FF7">
            <w:pPr>
              <w:rPr>
                <w:rFonts w:ascii="Times New Roman" w:hAnsi="Times New Roman" w:cs="Times New Roman"/>
                <w:sz w:val="18"/>
                <w:szCs w:val="18"/>
                <w:lang w:val="ru-RU"/>
              </w:rPr>
            </w:pPr>
          </w:p>
          <w:p w14:paraId="57829C5B" w14:textId="77777777" w:rsidR="002E3A65" w:rsidRPr="00406BEF" w:rsidRDefault="002E3A6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8B52287" w14:textId="77777777" w:rsidR="002E3A65" w:rsidRPr="00406BEF" w:rsidRDefault="002E3A65"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7FA7C38" w14:textId="77777777" w:rsidR="002E3A65" w:rsidRPr="00406BEF" w:rsidRDefault="002E3A65"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F7C4EC2" w14:textId="77777777" w:rsidR="002E3A65" w:rsidRPr="00406BEF" w:rsidRDefault="002E3A6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EE616DC" w14:textId="79DC903C" w:rsidR="002E3A65" w:rsidRPr="00406BEF" w:rsidRDefault="002E3A6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182 </w:t>
            </w:r>
            <w:r w:rsidR="00D72F6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4D9FBB2" w14:textId="77777777" w:rsidR="002E3A65" w:rsidRPr="00406BEF" w:rsidRDefault="002E3A65" w:rsidP="00671E6C">
      <w:pPr>
        <w:spacing w:after="0" w:line="240" w:lineRule="auto"/>
        <w:rPr>
          <w:rFonts w:ascii="Times New Roman" w:hAnsi="Times New Roman" w:cs="Times New Roman"/>
        </w:rPr>
      </w:pPr>
    </w:p>
    <w:p w14:paraId="2D9A68F9" w14:textId="4D0E8A86" w:rsidR="00671E6C" w:rsidRPr="00406BEF" w:rsidRDefault="00671E6C" w:rsidP="002E3A65">
      <w:pPr>
        <w:spacing w:after="0" w:line="240" w:lineRule="auto"/>
        <w:jc w:val="both"/>
        <w:rPr>
          <w:rFonts w:ascii="Times New Roman" w:hAnsi="Times New Roman" w:cs="Times New Roman"/>
        </w:rPr>
      </w:pPr>
      <w:r w:rsidRPr="00406BEF">
        <w:rPr>
          <w:rFonts w:ascii="Times New Roman" w:hAnsi="Times New Roman" w:cs="Times New Roman"/>
        </w:rPr>
        <w:t xml:space="preserve">требований [97], [101] (см. Рисунок 4.9-3). В 2010–2024 гг. эффективная доза ни одного сотрудника не превысила 18 мЗв/год. Число работников с дозой &gt;10 мЗв/год невелико: в 2018 и 2024 гг. </w:t>
      </w:r>
      <w:r w:rsidR="00AC6D92">
        <w:rPr>
          <w:rFonts w:ascii="Times New Roman" w:hAnsi="Times New Roman" w:cs="Times New Roman"/>
        </w:rPr>
        <w:t xml:space="preserve"> – </w:t>
      </w:r>
      <w:r w:rsidRPr="00406BEF">
        <w:rPr>
          <w:rFonts w:ascii="Times New Roman" w:hAnsi="Times New Roman" w:cs="Times New Roman"/>
        </w:rPr>
        <w:t xml:space="preserve"> по 17 человек в год (1–1,3 % от общего числа персонала ИАЭС). Снижение доз достигается применением технических (биологическая защита, удлинённые инструменты, дистанционное оборудование, МФУ, дезактивация помещений) и организационных мер (инструктаж, обучение, маркировка зон, контроль доступа).</w:t>
      </w:r>
    </w:p>
    <w:p w14:paraId="17B9ECC1" w14:textId="153717D0" w:rsidR="00671E6C" w:rsidRPr="00406BEF" w:rsidRDefault="00671E6C" w:rsidP="00671E6C">
      <w:pPr>
        <w:spacing w:after="0" w:line="240" w:lineRule="auto"/>
        <w:rPr>
          <w:rFonts w:ascii="Times New Roman" w:hAnsi="Times New Roman" w:cs="Times New Roman"/>
        </w:rPr>
      </w:pPr>
    </w:p>
    <w:p w14:paraId="7D994041" w14:textId="1B75D441" w:rsidR="002E3A65" w:rsidRPr="00406BEF" w:rsidRDefault="002E3A65" w:rsidP="002E3A65">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125C7398" wp14:editId="7FCB479C">
            <wp:extent cx="4810125" cy="3533775"/>
            <wp:effectExtent l="0" t="0" r="0" b="0"/>
            <wp:docPr id="346" name="Рисунок 101" descr="image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11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810125" cy="3533775"/>
                    </a:xfrm>
                    <a:prstGeom prst="rect">
                      <a:avLst/>
                    </a:prstGeom>
                    <a:noFill/>
                    <a:ln>
                      <a:noFill/>
                    </a:ln>
                  </pic:spPr>
                </pic:pic>
              </a:graphicData>
            </a:graphic>
          </wp:inline>
        </w:drawing>
      </w:r>
    </w:p>
    <w:p w14:paraId="27C39191" w14:textId="77777777" w:rsidR="002E3A65" w:rsidRPr="00406BEF" w:rsidRDefault="002E3A65" w:rsidP="002E3A65">
      <w:pPr>
        <w:spacing w:after="0" w:line="240" w:lineRule="auto"/>
        <w:jc w:val="center"/>
        <w:rPr>
          <w:rFonts w:ascii="Times New Roman" w:hAnsi="Times New Roman" w:cs="Times New Roman"/>
        </w:rPr>
      </w:pPr>
      <w:r w:rsidRPr="00406BEF">
        <w:rPr>
          <w:rFonts w:ascii="Times New Roman" w:hAnsi="Times New Roman" w:cs="Times New Roman"/>
        </w:rPr>
        <w:t>Рисунок 4.9-1. Коллективная годовая эффективная доза сотрудников ИАЭС и других организаций</w:t>
      </w:r>
    </w:p>
    <w:p w14:paraId="14B43395" w14:textId="34843EDE" w:rsidR="002E3A65" w:rsidRPr="00406BEF" w:rsidRDefault="002E3A65">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E3A65" w:rsidRPr="00406BEF" w14:paraId="6569321F" w14:textId="77777777" w:rsidTr="00422FF7">
        <w:tc>
          <w:tcPr>
            <w:tcW w:w="4683" w:type="dxa"/>
          </w:tcPr>
          <w:p w14:paraId="7C6D0C46" w14:textId="77777777" w:rsidR="002E3A65" w:rsidRPr="00406BEF" w:rsidRDefault="002E3A6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7E7CC33A" w14:textId="77777777" w:rsidR="002E3A65" w:rsidRPr="00406BEF" w:rsidRDefault="002E3A65" w:rsidP="00422FF7">
            <w:pPr>
              <w:rPr>
                <w:rFonts w:ascii="Times New Roman" w:hAnsi="Times New Roman" w:cs="Times New Roman"/>
                <w:sz w:val="18"/>
                <w:szCs w:val="18"/>
                <w:lang w:val="ru-RU"/>
              </w:rPr>
            </w:pPr>
          </w:p>
          <w:p w14:paraId="135A7432" w14:textId="77777777" w:rsidR="002E3A65" w:rsidRPr="00406BEF" w:rsidRDefault="002E3A6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02859D7" w14:textId="77777777" w:rsidR="002E3A65" w:rsidRPr="00406BEF" w:rsidRDefault="002E3A65"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70B3F01" w14:textId="77777777" w:rsidR="002E3A65" w:rsidRPr="00406BEF" w:rsidRDefault="002E3A65"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57D0885" w14:textId="77777777" w:rsidR="002E3A65" w:rsidRPr="00406BEF" w:rsidRDefault="002E3A6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8BC933C" w14:textId="00982A93" w:rsidR="002E3A65" w:rsidRPr="00406BEF" w:rsidRDefault="002E3A6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183 </w:t>
            </w:r>
            <w:r w:rsidR="006920D5">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A8B4C5F" w14:textId="1CFD992D" w:rsidR="002E3A65" w:rsidRPr="00406BEF" w:rsidRDefault="002E3A65" w:rsidP="002E3A65">
      <w:pPr>
        <w:spacing w:after="0" w:line="240" w:lineRule="auto"/>
        <w:rPr>
          <w:rFonts w:ascii="Times New Roman" w:hAnsi="Times New Roman" w:cs="Times New Roman"/>
        </w:rPr>
      </w:pPr>
    </w:p>
    <w:p w14:paraId="47EA23D2" w14:textId="3A243C5F" w:rsidR="002E3A65" w:rsidRPr="00406BEF" w:rsidRDefault="002E3A65" w:rsidP="002E3A65">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1B2CCF9F" wp14:editId="2125C8B3">
            <wp:extent cx="4810125" cy="3543300"/>
            <wp:effectExtent l="0" t="0" r="0" b="0"/>
            <wp:docPr id="345" name="Рисунок 102" descr="image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age11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810125" cy="3543300"/>
                    </a:xfrm>
                    <a:prstGeom prst="rect">
                      <a:avLst/>
                    </a:prstGeom>
                    <a:noFill/>
                    <a:ln>
                      <a:noFill/>
                    </a:ln>
                  </pic:spPr>
                </pic:pic>
              </a:graphicData>
            </a:graphic>
          </wp:inline>
        </w:drawing>
      </w:r>
    </w:p>
    <w:p w14:paraId="602B8EAE" w14:textId="77777777" w:rsidR="002E3A65" w:rsidRPr="00406BEF" w:rsidRDefault="002E3A65" w:rsidP="002E3A65">
      <w:pPr>
        <w:spacing w:after="0" w:line="240" w:lineRule="auto"/>
        <w:jc w:val="center"/>
        <w:rPr>
          <w:rFonts w:ascii="Times New Roman" w:hAnsi="Times New Roman" w:cs="Times New Roman"/>
        </w:rPr>
      </w:pPr>
      <w:r w:rsidRPr="00406BEF">
        <w:rPr>
          <w:rFonts w:ascii="Times New Roman" w:hAnsi="Times New Roman" w:cs="Times New Roman"/>
        </w:rPr>
        <w:t>Рисунок 4.9-2. Средняя годовая эффективная доза сотрудников ИАЭС и других организаций</w:t>
      </w:r>
    </w:p>
    <w:p w14:paraId="792BFE31" w14:textId="41914EDF" w:rsidR="002E3A65" w:rsidRPr="00406BEF" w:rsidRDefault="002E3A65" w:rsidP="002E3A65">
      <w:pPr>
        <w:spacing w:after="0" w:line="240" w:lineRule="auto"/>
        <w:jc w:val="center"/>
        <w:rPr>
          <w:rFonts w:ascii="Times New Roman" w:hAnsi="Times New Roman" w:cs="Times New Roman"/>
        </w:rPr>
      </w:pPr>
    </w:p>
    <w:p w14:paraId="7E8BA4AA" w14:textId="341EF5C6" w:rsidR="002E3A65" w:rsidRPr="00406BEF" w:rsidRDefault="002E3A65" w:rsidP="002E3A65">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22C77324" wp14:editId="5898E71F">
            <wp:extent cx="4810125" cy="3533775"/>
            <wp:effectExtent l="0" t="0" r="0" b="0"/>
            <wp:docPr id="344" name="Рисунок 103" descr="image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age11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810125" cy="3533775"/>
                    </a:xfrm>
                    <a:prstGeom prst="rect">
                      <a:avLst/>
                    </a:prstGeom>
                    <a:noFill/>
                    <a:ln>
                      <a:noFill/>
                    </a:ln>
                  </pic:spPr>
                </pic:pic>
              </a:graphicData>
            </a:graphic>
          </wp:inline>
        </w:drawing>
      </w:r>
    </w:p>
    <w:p w14:paraId="52BC68DA" w14:textId="77777777" w:rsidR="00671E6C" w:rsidRPr="00406BEF" w:rsidRDefault="00671E6C" w:rsidP="002E3A65">
      <w:pPr>
        <w:spacing w:after="0" w:line="240" w:lineRule="auto"/>
        <w:jc w:val="center"/>
        <w:rPr>
          <w:rFonts w:ascii="Times New Roman" w:hAnsi="Times New Roman" w:cs="Times New Roman"/>
        </w:rPr>
      </w:pPr>
      <w:r w:rsidRPr="00406BEF">
        <w:rPr>
          <w:rFonts w:ascii="Times New Roman" w:hAnsi="Times New Roman" w:cs="Times New Roman"/>
        </w:rPr>
        <w:t>Рисунок 4.9-3. Максимальная годовая эффективная доза сотрудников ИАЭС и других организаций</w:t>
      </w:r>
    </w:p>
    <w:p w14:paraId="210F4AA4" w14:textId="77777777" w:rsidR="00671E6C" w:rsidRPr="00406BEF" w:rsidRDefault="00671E6C" w:rsidP="002E3A65">
      <w:pPr>
        <w:spacing w:after="0" w:line="240" w:lineRule="auto"/>
        <w:ind w:firstLine="709"/>
        <w:jc w:val="both"/>
        <w:rPr>
          <w:rFonts w:ascii="Times New Roman" w:hAnsi="Times New Roman" w:cs="Times New Roman"/>
        </w:rPr>
      </w:pPr>
    </w:p>
    <w:p w14:paraId="55A1B052" w14:textId="77777777" w:rsidR="002E3A65" w:rsidRPr="00406BEF" w:rsidRDefault="00671E6C" w:rsidP="002E3A6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В будущем коллективная доза может увеличиться по мере сокращения численности персонала ИАЭС и роста объёма демонтажа оборудования, более сильно загрязнённого радионуклидами. Ограничение и оптимизация доз коллективного и индивидуального облучения потребуют более широкого использования </w:t>
      </w:r>
    </w:p>
    <w:p w14:paraId="1D4FABA4" w14:textId="77777777" w:rsidR="002E3A65" w:rsidRPr="00406BEF" w:rsidRDefault="002E3A65">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22FF7" w:rsidRPr="00406BEF" w14:paraId="4D516B7A" w14:textId="77777777" w:rsidTr="00422FF7">
        <w:tc>
          <w:tcPr>
            <w:tcW w:w="4683" w:type="dxa"/>
          </w:tcPr>
          <w:p w14:paraId="607D76AF" w14:textId="77777777" w:rsidR="00422FF7" w:rsidRPr="00406BEF" w:rsidRDefault="00422FF7"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83F08A4" w14:textId="77777777" w:rsidR="00422FF7" w:rsidRPr="00406BEF" w:rsidRDefault="00422FF7" w:rsidP="00422FF7">
            <w:pPr>
              <w:rPr>
                <w:rFonts w:ascii="Times New Roman" w:hAnsi="Times New Roman" w:cs="Times New Roman"/>
                <w:sz w:val="18"/>
                <w:szCs w:val="18"/>
                <w:lang w:val="ru-RU"/>
              </w:rPr>
            </w:pPr>
          </w:p>
          <w:p w14:paraId="353B5917" w14:textId="77777777" w:rsidR="00422FF7" w:rsidRPr="00406BEF" w:rsidRDefault="00422FF7"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0D59535" w14:textId="77777777" w:rsidR="00422FF7" w:rsidRPr="00406BEF" w:rsidRDefault="00422FF7"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CC9E187" w14:textId="77777777" w:rsidR="00422FF7" w:rsidRPr="00406BEF" w:rsidRDefault="00422FF7"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7DDD8A0" w14:textId="77777777" w:rsidR="00422FF7" w:rsidRPr="00406BEF" w:rsidRDefault="00422FF7"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4CC5123" w14:textId="796532E2" w:rsidR="00422FF7" w:rsidRPr="00406BEF" w:rsidRDefault="00422FF7"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184 </w:t>
            </w:r>
            <w:r w:rsidR="006920D5">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366285C" w14:textId="71272663" w:rsidR="00BE706B" w:rsidRPr="00406BEF" w:rsidRDefault="00BE706B" w:rsidP="00671E6C">
      <w:pPr>
        <w:spacing w:after="0" w:line="240" w:lineRule="auto"/>
        <w:rPr>
          <w:rFonts w:ascii="Times New Roman" w:hAnsi="Times New Roman" w:cs="Times New Roman"/>
        </w:rPr>
      </w:pPr>
    </w:p>
    <w:p w14:paraId="62AF2814" w14:textId="0CCE6372" w:rsidR="00671E6C" w:rsidRPr="00406BEF" w:rsidRDefault="00671E6C" w:rsidP="00422FF7">
      <w:pPr>
        <w:spacing w:after="0" w:line="240" w:lineRule="auto"/>
        <w:jc w:val="both"/>
        <w:rPr>
          <w:rFonts w:ascii="Times New Roman" w:hAnsi="Times New Roman" w:cs="Times New Roman"/>
        </w:rPr>
      </w:pPr>
      <w:r w:rsidRPr="00406BEF">
        <w:rPr>
          <w:rFonts w:ascii="Times New Roman" w:hAnsi="Times New Roman" w:cs="Times New Roman"/>
        </w:rPr>
        <w:t xml:space="preserve">дистанционно управляемого оборудования </w:t>
      </w:r>
      <w:r w:rsidR="00AC6D92">
        <w:rPr>
          <w:rFonts w:ascii="Times New Roman" w:hAnsi="Times New Roman" w:cs="Times New Roman"/>
        </w:rPr>
        <w:t xml:space="preserve"> – </w:t>
      </w:r>
      <w:r w:rsidRPr="00406BEF">
        <w:rPr>
          <w:rFonts w:ascii="Times New Roman" w:hAnsi="Times New Roman" w:cs="Times New Roman"/>
        </w:rPr>
        <w:t xml:space="preserve"> при демонтаже зон R3 реакторов, элементов главных циркуляционных контуров, при первичной переработке (дроблении, упаковке) </w:t>
      </w:r>
      <w:r w:rsidR="00EB4EDB" w:rsidRPr="00406BEF">
        <w:rPr>
          <w:rFonts w:ascii="Times New Roman" w:hAnsi="Times New Roman" w:cs="Times New Roman"/>
        </w:rPr>
        <w:t>РО</w:t>
      </w:r>
      <w:r w:rsidRPr="00406BEF">
        <w:rPr>
          <w:rFonts w:ascii="Times New Roman" w:hAnsi="Times New Roman" w:cs="Times New Roman"/>
        </w:rPr>
        <w:t xml:space="preserve"> классов С и Е.</w:t>
      </w:r>
    </w:p>
    <w:p w14:paraId="74A17170" w14:textId="77777777" w:rsidR="00671E6C" w:rsidRPr="00406BEF" w:rsidRDefault="00671E6C" w:rsidP="00422FF7">
      <w:pPr>
        <w:spacing w:after="0" w:line="240" w:lineRule="auto"/>
        <w:jc w:val="both"/>
        <w:rPr>
          <w:rFonts w:ascii="Times New Roman" w:hAnsi="Times New Roman" w:cs="Times New Roman"/>
        </w:rPr>
      </w:pPr>
    </w:p>
    <w:p w14:paraId="7089BE49" w14:textId="77777777" w:rsidR="00671E6C" w:rsidRPr="00406BEF" w:rsidRDefault="00671E6C" w:rsidP="00422FF7">
      <w:pPr>
        <w:spacing w:after="0" w:line="240" w:lineRule="auto"/>
        <w:ind w:firstLine="709"/>
        <w:jc w:val="both"/>
        <w:rPr>
          <w:rFonts w:ascii="Times New Roman" w:hAnsi="Times New Roman" w:cs="Times New Roman"/>
        </w:rPr>
      </w:pPr>
      <w:r w:rsidRPr="00406BEF">
        <w:rPr>
          <w:rFonts w:ascii="Times New Roman" w:hAnsi="Times New Roman" w:cs="Times New Roman"/>
        </w:rPr>
        <w:t>Выбор технологий демонтажа, последовательность работ, контроль и оптимизация облучения персонала осуществляются при подготовке технологических проектов демонтажа и первичной переработки (Д&amp;ПТ). Безопасность технических решений, включая радиационную защиту персонала, оценивается и обосновывается в отчётах по анализу безопасности технологических проектов. Соответствие решений по безопасности установленным требованиям и принципу АЛАРА оценивается компетентными органами. Разрешение на выполнение Д&amp;ПТ-работ выдаётся Госатомнадзором (VATESI) [10].</w:t>
      </w:r>
    </w:p>
    <w:p w14:paraId="6F55E63C" w14:textId="77777777" w:rsidR="00671E6C" w:rsidRPr="00406BEF" w:rsidRDefault="00671E6C" w:rsidP="00671E6C">
      <w:pPr>
        <w:spacing w:after="0" w:line="240" w:lineRule="auto"/>
        <w:rPr>
          <w:rFonts w:ascii="Times New Roman" w:hAnsi="Times New Roman" w:cs="Times New Roman"/>
          <w:b/>
        </w:rPr>
      </w:pPr>
    </w:p>
    <w:p w14:paraId="4D6E8568" w14:textId="59153115" w:rsidR="00671E6C" w:rsidRPr="00406BEF" w:rsidRDefault="00671E6C" w:rsidP="00422FF7">
      <w:pPr>
        <w:spacing w:after="0" w:line="240" w:lineRule="auto"/>
        <w:outlineLvl w:val="2"/>
        <w:rPr>
          <w:rFonts w:ascii="Times New Roman" w:hAnsi="Times New Roman" w:cs="Times New Roman"/>
          <w:b/>
        </w:rPr>
      </w:pPr>
      <w:bookmarkStart w:id="62" w:name="_Toc217406061"/>
      <w:r w:rsidRPr="00406BEF">
        <w:rPr>
          <w:rFonts w:ascii="Times New Roman" w:hAnsi="Times New Roman" w:cs="Times New Roman"/>
          <w:b/>
        </w:rPr>
        <w:t>4.9.3</w:t>
      </w:r>
      <w:r w:rsidR="00422FF7" w:rsidRPr="00406BEF">
        <w:rPr>
          <w:rFonts w:ascii="Times New Roman" w:hAnsi="Times New Roman" w:cs="Times New Roman"/>
          <w:b/>
        </w:rPr>
        <w:tab/>
      </w:r>
      <w:r w:rsidRPr="00406BEF">
        <w:rPr>
          <w:rFonts w:ascii="Times New Roman" w:hAnsi="Times New Roman" w:cs="Times New Roman"/>
          <w:b/>
        </w:rPr>
        <w:t>Потенциальное воздействие на население</w:t>
      </w:r>
      <w:bookmarkEnd w:id="62"/>
    </w:p>
    <w:p w14:paraId="52B9B537" w14:textId="77777777" w:rsidR="00422FF7" w:rsidRPr="00406BEF" w:rsidRDefault="00422FF7" w:rsidP="00671E6C">
      <w:pPr>
        <w:spacing w:after="0" w:line="240" w:lineRule="auto"/>
        <w:rPr>
          <w:rFonts w:ascii="Times New Roman" w:hAnsi="Times New Roman" w:cs="Times New Roman"/>
          <w:b/>
        </w:rPr>
      </w:pPr>
    </w:p>
    <w:p w14:paraId="2400B921" w14:textId="795BDDF0" w:rsidR="00671E6C" w:rsidRPr="00406BEF" w:rsidRDefault="00671E6C" w:rsidP="00422FF7">
      <w:pPr>
        <w:spacing w:after="0" w:line="240" w:lineRule="auto"/>
        <w:outlineLvl w:val="3"/>
        <w:rPr>
          <w:rFonts w:ascii="Times New Roman" w:hAnsi="Times New Roman" w:cs="Times New Roman"/>
          <w:b/>
        </w:rPr>
      </w:pPr>
      <w:r w:rsidRPr="00406BEF">
        <w:rPr>
          <w:rFonts w:ascii="Times New Roman" w:hAnsi="Times New Roman" w:cs="Times New Roman"/>
          <w:b/>
        </w:rPr>
        <w:t>4.9.3.1</w:t>
      </w:r>
      <w:r w:rsidR="00422FF7" w:rsidRPr="00406BEF">
        <w:rPr>
          <w:rFonts w:ascii="Times New Roman" w:hAnsi="Times New Roman" w:cs="Times New Roman"/>
          <w:b/>
        </w:rPr>
        <w:tab/>
      </w:r>
      <w:r w:rsidRPr="00406BEF">
        <w:rPr>
          <w:rFonts w:ascii="Times New Roman" w:hAnsi="Times New Roman" w:cs="Times New Roman"/>
          <w:b/>
        </w:rPr>
        <w:t>Нерадиологические эффекты</w:t>
      </w:r>
    </w:p>
    <w:p w14:paraId="2FDD3D5D" w14:textId="77777777" w:rsidR="00422FF7" w:rsidRPr="00406BEF" w:rsidRDefault="00422FF7" w:rsidP="00422FF7">
      <w:pPr>
        <w:spacing w:after="0" w:line="240" w:lineRule="auto"/>
        <w:jc w:val="both"/>
        <w:rPr>
          <w:rFonts w:ascii="Times New Roman" w:hAnsi="Times New Roman" w:cs="Times New Roman"/>
          <w:b/>
        </w:rPr>
      </w:pPr>
    </w:p>
    <w:p w14:paraId="4ACAF25E" w14:textId="77777777" w:rsidR="00671E6C" w:rsidRPr="00406BEF" w:rsidRDefault="00671E6C" w:rsidP="00422FF7">
      <w:pPr>
        <w:spacing w:after="0" w:line="240" w:lineRule="auto"/>
        <w:ind w:firstLine="709"/>
        <w:jc w:val="both"/>
        <w:rPr>
          <w:rFonts w:ascii="Times New Roman" w:hAnsi="Times New Roman" w:cs="Times New Roman"/>
        </w:rPr>
      </w:pPr>
      <w:r w:rsidRPr="00406BEF">
        <w:rPr>
          <w:rFonts w:ascii="Times New Roman" w:hAnsi="Times New Roman" w:cs="Times New Roman"/>
        </w:rPr>
        <w:t>В ходе демонтажа сооружений потенциальное воздействие на здоровье населения связано с загрязнением атмосферного воздуха и шумом.</w:t>
      </w:r>
    </w:p>
    <w:p w14:paraId="0DEAE26F" w14:textId="2E17D9DE" w:rsidR="00671E6C" w:rsidRPr="00406BEF" w:rsidRDefault="00671E6C" w:rsidP="00422FF7">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При демонтаже и сносе зданий будет образовываться пыль; оборудование и транспорт будут выбрасывать в воздух CO, NOₓ, SO₂ и взвешенные частицы. Загрязнение будет локальным </w:t>
      </w:r>
      <w:r w:rsidR="00AC6D92">
        <w:rPr>
          <w:rFonts w:ascii="Times New Roman" w:hAnsi="Times New Roman" w:cs="Times New Roman"/>
        </w:rPr>
        <w:t xml:space="preserve"> – </w:t>
      </w:r>
      <w:r w:rsidRPr="00406BEF">
        <w:rPr>
          <w:rFonts w:ascii="Times New Roman" w:hAnsi="Times New Roman" w:cs="Times New Roman"/>
        </w:rPr>
        <w:t xml:space="preserve"> в пределах ~100 м от демонтируемого сооружения. Демонтажные работы будут проводиться на открытом воздухе, естественная циркуляция воздуха предотвратит накопление значительных концентраций загрязняющих веществ. По данным химического и радиологического мониторинга с начала эксплуатации ИАЭС, демонтажные работы не оказали существенного негативного воздействия на атмосферный воздух.</w:t>
      </w:r>
    </w:p>
    <w:p w14:paraId="42A2E98F" w14:textId="724418DB" w:rsidR="00671E6C" w:rsidRPr="00406BEF" w:rsidRDefault="00671E6C" w:rsidP="00422FF7">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Шум от демонтажного оборудования будет контролироваться. Периодически будет проводиться оценка шума в прилегающих зонах; при превышении норм </w:t>
      </w:r>
      <w:r w:rsidR="00AC6D92">
        <w:rPr>
          <w:rFonts w:ascii="Times New Roman" w:hAnsi="Times New Roman" w:cs="Times New Roman"/>
        </w:rPr>
        <w:t xml:space="preserve"> – </w:t>
      </w:r>
      <w:r w:rsidRPr="00406BEF">
        <w:rPr>
          <w:rFonts w:ascii="Times New Roman" w:hAnsi="Times New Roman" w:cs="Times New Roman"/>
        </w:rPr>
        <w:t xml:space="preserve"> снижаться с помощью глушителей, звукопоглощающих экранов, барьеров и т.д. Воздействие шума, как и пыли, будет ограничено территорией демонтажа и прилегающей зоной (300–500 м), где нет постоянного населения; основное воздействие </w:t>
      </w:r>
      <w:r w:rsidR="00AC6D92">
        <w:rPr>
          <w:rFonts w:ascii="Times New Roman" w:hAnsi="Times New Roman" w:cs="Times New Roman"/>
        </w:rPr>
        <w:t xml:space="preserve"> – </w:t>
      </w:r>
      <w:r w:rsidRPr="00406BEF">
        <w:rPr>
          <w:rFonts w:ascii="Times New Roman" w:hAnsi="Times New Roman" w:cs="Times New Roman"/>
        </w:rPr>
        <w:t xml:space="preserve"> на персонал (см. Раздел 4.9.2.1).</w:t>
      </w:r>
    </w:p>
    <w:p w14:paraId="7EE6F853" w14:textId="77777777" w:rsidR="00671E6C" w:rsidRPr="00406BEF" w:rsidRDefault="00671E6C" w:rsidP="00671E6C">
      <w:pPr>
        <w:spacing w:after="0" w:line="240" w:lineRule="auto"/>
        <w:rPr>
          <w:rFonts w:ascii="Times New Roman" w:hAnsi="Times New Roman" w:cs="Times New Roman"/>
        </w:rPr>
      </w:pPr>
    </w:p>
    <w:p w14:paraId="7DD17F23" w14:textId="4640DF1F" w:rsidR="00671E6C" w:rsidRPr="00406BEF" w:rsidRDefault="00671E6C" w:rsidP="00422FF7">
      <w:pPr>
        <w:spacing w:after="0" w:line="240" w:lineRule="auto"/>
        <w:outlineLvl w:val="3"/>
        <w:rPr>
          <w:rFonts w:ascii="Times New Roman" w:hAnsi="Times New Roman" w:cs="Times New Roman"/>
          <w:b/>
        </w:rPr>
      </w:pPr>
      <w:r w:rsidRPr="00406BEF">
        <w:rPr>
          <w:rFonts w:ascii="Times New Roman" w:hAnsi="Times New Roman" w:cs="Times New Roman"/>
          <w:b/>
        </w:rPr>
        <w:t>4.9.3.2</w:t>
      </w:r>
      <w:r w:rsidR="00422FF7" w:rsidRPr="00406BEF">
        <w:rPr>
          <w:rFonts w:ascii="Times New Roman" w:hAnsi="Times New Roman" w:cs="Times New Roman"/>
          <w:b/>
        </w:rPr>
        <w:tab/>
      </w:r>
      <w:r w:rsidRPr="00406BEF">
        <w:rPr>
          <w:rFonts w:ascii="Times New Roman" w:hAnsi="Times New Roman" w:cs="Times New Roman"/>
          <w:b/>
        </w:rPr>
        <w:t>Радиологическое облучение</w:t>
      </w:r>
    </w:p>
    <w:p w14:paraId="4D86F1FB" w14:textId="77777777" w:rsidR="00422FF7" w:rsidRPr="00406BEF" w:rsidRDefault="00422FF7" w:rsidP="00422FF7">
      <w:pPr>
        <w:spacing w:after="0" w:line="240" w:lineRule="auto"/>
        <w:ind w:firstLine="709"/>
        <w:jc w:val="both"/>
        <w:rPr>
          <w:rFonts w:ascii="Times New Roman" w:hAnsi="Times New Roman" w:cs="Times New Roman"/>
        </w:rPr>
      </w:pPr>
    </w:p>
    <w:p w14:paraId="4D9F8782" w14:textId="2224A341" w:rsidR="00422FF7" w:rsidRPr="00406BEF" w:rsidRDefault="00671E6C" w:rsidP="00422FF7">
      <w:pPr>
        <w:spacing w:after="0" w:line="240" w:lineRule="auto"/>
        <w:ind w:firstLine="709"/>
        <w:jc w:val="both"/>
        <w:rPr>
          <w:rFonts w:ascii="Times New Roman" w:hAnsi="Times New Roman" w:cs="Times New Roman"/>
        </w:rPr>
      </w:pPr>
      <w:r w:rsidRPr="00406BEF">
        <w:rPr>
          <w:rFonts w:ascii="Times New Roman" w:hAnsi="Times New Roman" w:cs="Times New Roman"/>
        </w:rPr>
        <w:t>Основные требования по обеспечению длительной защиты здоровья населения от опасностей, обусловленных ионизирующим излучением, также установлены в Литовском гигиеническом стандарте HN 73:2018 [97].</w:t>
      </w:r>
    </w:p>
    <w:p w14:paraId="339D6641" w14:textId="77777777" w:rsidR="00422FF7" w:rsidRPr="00406BEF" w:rsidRDefault="00422FF7">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22FF7" w:rsidRPr="00406BEF" w14:paraId="761D733A" w14:textId="77777777" w:rsidTr="00422FF7">
        <w:tc>
          <w:tcPr>
            <w:tcW w:w="4683" w:type="dxa"/>
          </w:tcPr>
          <w:p w14:paraId="593E949B" w14:textId="77777777" w:rsidR="00422FF7" w:rsidRPr="00406BEF" w:rsidRDefault="00422FF7"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50D7F512" w14:textId="77777777" w:rsidR="00422FF7" w:rsidRPr="00406BEF" w:rsidRDefault="00422FF7" w:rsidP="00422FF7">
            <w:pPr>
              <w:rPr>
                <w:rFonts w:ascii="Times New Roman" w:hAnsi="Times New Roman" w:cs="Times New Roman"/>
                <w:sz w:val="18"/>
                <w:szCs w:val="18"/>
                <w:lang w:val="ru-RU"/>
              </w:rPr>
            </w:pPr>
          </w:p>
          <w:p w14:paraId="07E1898F" w14:textId="77777777" w:rsidR="00422FF7" w:rsidRPr="00406BEF" w:rsidRDefault="00422FF7"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266FA81" w14:textId="77777777" w:rsidR="00422FF7" w:rsidRPr="00406BEF" w:rsidRDefault="00422FF7"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3A5129B" w14:textId="77777777" w:rsidR="00422FF7" w:rsidRPr="00406BEF" w:rsidRDefault="00422FF7"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EC7CC4E" w14:textId="77777777" w:rsidR="00422FF7" w:rsidRPr="00406BEF" w:rsidRDefault="00422FF7"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1F599E2" w14:textId="4E2184F7" w:rsidR="00422FF7" w:rsidRPr="00406BEF" w:rsidRDefault="00422FF7"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18</w:t>
            </w:r>
            <w:r w:rsidR="00AE17EA" w:rsidRPr="00406BEF">
              <w:rPr>
                <w:rFonts w:ascii="Times New Roman" w:hAnsi="Times New Roman" w:cs="Times New Roman"/>
                <w:sz w:val="18"/>
                <w:szCs w:val="18"/>
                <w:lang w:val="ru-RU"/>
              </w:rPr>
              <w:t>5</w:t>
            </w:r>
            <w:r w:rsidRPr="00406BEF">
              <w:rPr>
                <w:rFonts w:ascii="Times New Roman" w:hAnsi="Times New Roman" w:cs="Times New Roman"/>
                <w:sz w:val="18"/>
                <w:szCs w:val="18"/>
                <w:lang w:val="ru-RU"/>
              </w:rPr>
              <w:t xml:space="preserve"> </w:t>
            </w:r>
            <w:r w:rsidR="006920D5">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177E6A0" w14:textId="77777777" w:rsidR="00422FF7" w:rsidRPr="00406BEF" w:rsidRDefault="00422FF7" w:rsidP="00671E6C">
      <w:pPr>
        <w:spacing w:after="0" w:line="240" w:lineRule="auto"/>
        <w:rPr>
          <w:rFonts w:ascii="Times New Roman" w:hAnsi="Times New Roman" w:cs="Times New Roman"/>
        </w:rPr>
      </w:pPr>
    </w:p>
    <w:p w14:paraId="5813EAD8" w14:textId="60DF6990" w:rsidR="00671E6C" w:rsidRPr="00406BEF" w:rsidRDefault="00422FF7" w:rsidP="00422FF7">
      <w:pPr>
        <w:spacing w:after="0" w:line="240" w:lineRule="auto"/>
        <w:ind w:firstLine="709"/>
        <w:jc w:val="both"/>
        <w:rPr>
          <w:rFonts w:ascii="Times New Roman" w:hAnsi="Times New Roman" w:cs="Times New Roman"/>
        </w:rPr>
      </w:pPr>
      <w:r w:rsidRPr="00406BEF">
        <w:rPr>
          <w:rFonts w:ascii="Times New Roman" w:hAnsi="Times New Roman" w:cs="Times New Roman"/>
          <w:lang w:val="ru-RU"/>
        </w:rPr>
        <w:t>С</w:t>
      </w:r>
      <w:r w:rsidRPr="00406BEF">
        <w:rPr>
          <w:rFonts w:ascii="Times New Roman" w:hAnsi="Times New Roman" w:cs="Times New Roman"/>
        </w:rPr>
        <w:t>тандарт</w:t>
      </w:r>
      <w:r w:rsidRPr="00406BEF">
        <w:rPr>
          <w:rFonts w:ascii="Times New Roman" w:hAnsi="Times New Roman" w:cs="Times New Roman"/>
          <w:lang w:val="ru-RU"/>
        </w:rPr>
        <w:t>ами</w:t>
      </w:r>
      <w:r w:rsidRPr="00406BEF">
        <w:rPr>
          <w:rFonts w:ascii="Times New Roman" w:hAnsi="Times New Roman" w:cs="Times New Roman"/>
        </w:rPr>
        <w:t xml:space="preserve"> гигиены в соответствии с положениями Закона о радиационной защите Литовской Республики [98] и Директивы 2013/59/Евратом [99] Совета Европы. Стандарт гигиены [97] устанавлив</w:t>
      </w:r>
      <w:r w:rsidRPr="00406BEF">
        <w:rPr>
          <w:rFonts w:ascii="Times New Roman" w:hAnsi="Times New Roman" w:cs="Times New Roman"/>
          <w:lang w:val="ru-RU"/>
        </w:rPr>
        <w:t>лены</w:t>
      </w:r>
      <w:r w:rsidRPr="00406BEF">
        <w:rPr>
          <w:rFonts w:ascii="Times New Roman" w:hAnsi="Times New Roman" w:cs="Times New Roman"/>
        </w:rPr>
        <w:t xml:space="preserve"> следующие предельные дозы облучения населения</w:t>
      </w:r>
      <w:r w:rsidRPr="00406BEF">
        <w:rPr>
          <w:rFonts w:ascii="Times New Roman" w:hAnsi="Times New Roman" w:cs="Times New Roman"/>
          <w:lang w:val="ru-RU"/>
        </w:rPr>
        <w:t>:</w:t>
      </w:r>
    </w:p>
    <w:p w14:paraId="0F255450" w14:textId="2988B7AE" w:rsidR="00671E6C" w:rsidRPr="00406BEF" w:rsidRDefault="00671E6C" w:rsidP="00F724AC">
      <w:pPr>
        <w:pStyle w:val="a8"/>
        <w:numPr>
          <w:ilvl w:val="0"/>
          <w:numId w:val="38"/>
        </w:num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годовая эффективная доза </w:t>
      </w:r>
      <w:r w:rsidR="00AC6D92">
        <w:rPr>
          <w:rFonts w:ascii="Times New Roman" w:hAnsi="Times New Roman" w:cs="Times New Roman"/>
        </w:rPr>
        <w:t xml:space="preserve"> – </w:t>
      </w:r>
      <w:r w:rsidRPr="00406BEF">
        <w:rPr>
          <w:rFonts w:ascii="Times New Roman" w:hAnsi="Times New Roman" w:cs="Times New Roman"/>
        </w:rPr>
        <w:t xml:space="preserve"> 1 мЗв;</w:t>
      </w:r>
    </w:p>
    <w:p w14:paraId="26202D7F" w14:textId="50C88F71" w:rsidR="00671E6C" w:rsidRPr="00406BEF" w:rsidRDefault="00671E6C" w:rsidP="00F724AC">
      <w:pPr>
        <w:pStyle w:val="a8"/>
        <w:numPr>
          <w:ilvl w:val="0"/>
          <w:numId w:val="38"/>
        </w:num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годовая эквивалентная доза для хрусталика глаза </w:t>
      </w:r>
      <w:r w:rsidR="00AC6D92">
        <w:rPr>
          <w:rFonts w:ascii="Times New Roman" w:hAnsi="Times New Roman" w:cs="Times New Roman"/>
        </w:rPr>
        <w:t xml:space="preserve"> – </w:t>
      </w:r>
      <w:r w:rsidRPr="00406BEF">
        <w:rPr>
          <w:rFonts w:ascii="Times New Roman" w:hAnsi="Times New Roman" w:cs="Times New Roman"/>
        </w:rPr>
        <w:t xml:space="preserve"> 15 мЗв;</w:t>
      </w:r>
    </w:p>
    <w:p w14:paraId="3B7E2FF6" w14:textId="115164C7" w:rsidR="00671E6C" w:rsidRPr="00406BEF" w:rsidRDefault="00671E6C" w:rsidP="00F724AC">
      <w:pPr>
        <w:pStyle w:val="a8"/>
        <w:numPr>
          <w:ilvl w:val="0"/>
          <w:numId w:val="38"/>
        </w:num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годовая эквивалентная доза для кожи </w:t>
      </w:r>
      <w:r w:rsidR="00AC6D92">
        <w:rPr>
          <w:rFonts w:ascii="Times New Roman" w:hAnsi="Times New Roman" w:cs="Times New Roman"/>
        </w:rPr>
        <w:t xml:space="preserve"> – </w:t>
      </w:r>
      <w:r w:rsidRPr="00406BEF">
        <w:rPr>
          <w:rFonts w:ascii="Times New Roman" w:hAnsi="Times New Roman" w:cs="Times New Roman"/>
        </w:rPr>
        <w:t xml:space="preserve"> 50 мЗв (усреднённая по площади 1 см²).</w:t>
      </w:r>
    </w:p>
    <w:p w14:paraId="7302CD80" w14:textId="0DD731B5" w:rsidR="00671E6C" w:rsidRPr="00406BEF" w:rsidRDefault="00671E6C" w:rsidP="00422FF7">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Для оптимизации радиационной защиты устанавливаются более строгие ограничивающие дозы (dose constraints) в условиях планируемого облучения. Для населения, подвергающегося облучению от выбросов </w:t>
      </w:r>
      <w:r w:rsidR="00EB4EDB" w:rsidRPr="00406BEF">
        <w:rPr>
          <w:rFonts w:ascii="Times New Roman" w:hAnsi="Times New Roman" w:cs="Times New Roman"/>
        </w:rPr>
        <w:t>РО</w:t>
      </w:r>
      <w:r w:rsidRPr="00406BEF">
        <w:rPr>
          <w:rFonts w:ascii="Times New Roman" w:hAnsi="Times New Roman" w:cs="Times New Roman"/>
        </w:rPr>
        <w:t xml:space="preserve"> из объектов ядерного топлива или прямого излучения от них, ограничивающая годовая эффективная доза составляет 0,2 мЗв [97]. Она применяется к жителям, проживающим и ведущим хозяйство за пределами СПЗ объекта ядерного топлива, но имеющим доступ в неё (с учётом статистических данных по образу жизни и питанию местных жителей), а также работающим в СПЗ при осуществлении разрешённой экономической деятельности, не связанной с эксплуатацией или выводом из эксплуатации объекта ядерного топлива.</w:t>
      </w:r>
    </w:p>
    <w:p w14:paraId="4D929F3C" w14:textId="77777777" w:rsidR="00671E6C" w:rsidRPr="00406BEF" w:rsidRDefault="00671E6C" w:rsidP="00422FF7">
      <w:pPr>
        <w:spacing w:after="0" w:line="240" w:lineRule="auto"/>
        <w:ind w:firstLine="709"/>
        <w:jc w:val="both"/>
        <w:rPr>
          <w:rFonts w:ascii="Times New Roman" w:hAnsi="Times New Roman" w:cs="Times New Roman"/>
        </w:rPr>
      </w:pPr>
    </w:p>
    <w:p w14:paraId="0CF3A4D4" w14:textId="1757D27A" w:rsidR="00671E6C" w:rsidRPr="00406BEF" w:rsidRDefault="00671E6C" w:rsidP="00671E6C">
      <w:pPr>
        <w:spacing w:after="0" w:line="240" w:lineRule="auto"/>
        <w:rPr>
          <w:rFonts w:ascii="Times New Roman" w:hAnsi="Times New Roman" w:cs="Times New Roman"/>
        </w:rPr>
      </w:pPr>
      <w:r w:rsidRPr="00406BEF">
        <w:rPr>
          <w:rFonts w:ascii="Times New Roman" w:hAnsi="Times New Roman" w:cs="Times New Roman"/>
        </w:rPr>
        <w:t>Годовая эффективная доза E облучения населения от выбросов радиоактивных материалов с площадки ИАЭС и прилегающих объектов ядерного топлива рассчитывается по формуле:</w:t>
      </w:r>
    </w:p>
    <w:p w14:paraId="1F325310" w14:textId="77777777" w:rsidR="00422FF7" w:rsidRPr="00406BEF" w:rsidRDefault="00422FF7" w:rsidP="00671E6C">
      <w:pPr>
        <w:spacing w:after="0" w:line="240" w:lineRule="auto"/>
        <w:rPr>
          <w:rFonts w:ascii="Times New Roman" w:hAnsi="Times New Roman" w:cs="Times New Roman"/>
        </w:rPr>
      </w:pPr>
    </w:p>
    <w:p w14:paraId="074C0481" w14:textId="2E11368E" w:rsidR="00671E6C" w:rsidRPr="00406BEF" w:rsidRDefault="00422FF7" w:rsidP="00671E6C">
      <w:pPr>
        <w:spacing w:after="0" w:line="240" w:lineRule="auto"/>
        <w:rPr>
          <w:rFonts w:ascii="Times New Roman" w:hAnsi="Times New Roman" w:cs="Times New Roman"/>
        </w:rPr>
      </w:pPr>
      <w:r w:rsidRPr="00406BEF">
        <w:rPr>
          <w:rFonts w:ascii="Cambria Math" w:hAnsi="Cambria Math" w:cs="Cambria Math"/>
        </w:rPr>
        <w:t>𝐸</w:t>
      </w:r>
      <w:r w:rsidRPr="00406BEF">
        <w:rPr>
          <w:rFonts w:ascii="Times New Roman" w:hAnsi="Times New Roman" w:cs="Times New Roman"/>
        </w:rPr>
        <w:t xml:space="preserve"> = ∑</w:t>
      </w:r>
      <w:r w:rsidRPr="00406BEF">
        <w:rPr>
          <w:rFonts w:ascii="Cambria Math" w:hAnsi="Cambria Math" w:cs="Cambria Math"/>
        </w:rPr>
        <w:t>𝑄𝑖</w:t>
      </w:r>
      <w:r w:rsidRPr="00406BEF">
        <w:rPr>
          <w:rFonts w:ascii="Times New Roman" w:hAnsi="Times New Roman" w:cs="Times New Roman"/>
        </w:rPr>
        <w:t xml:space="preserve"> × </w:t>
      </w:r>
      <w:r w:rsidRPr="00406BEF">
        <w:rPr>
          <w:rFonts w:ascii="Cambria Math" w:hAnsi="Cambria Math" w:cs="Cambria Math"/>
        </w:rPr>
        <w:t>𝑔𝑖</w:t>
      </w:r>
      <w:r w:rsidRPr="00406BEF">
        <w:rPr>
          <w:rFonts w:ascii="Times New Roman" w:hAnsi="Times New Roman" w:cs="Times New Roman"/>
        </w:rPr>
        <w:t xml:space="preserve"> </w:t>
      </w:r>
      <w:r w:rsidRPr="00406BEF">
        <w:rPr>
          <w:rFonts w:ascii="Cambria Math" w:hAnsi="Cambria Math" w:cs="Cambria Math"/>
        </w:rPr>
        <w:t>𝑖</w:t>
      </w:r>
    </w:p>
    <w:p w14:paraId="6566BA2E" w14:textId="31015353" w:rsidR="00422FF7" w:rsidRPr="00406BEF" w:rsidRDefault="00422FF7" w:rsidP="00671E6C">
      <w:pPr>
        <w:spacing w:after="0" w:line="240" w:lineRule="auto"/>
        <w:rPr>
          <w:rFonts w:ascii="Times New Roman" w:hAnsi="Times New Roman" w:cs="Times New Roman"/>
        </w:rPr>
      </w:pPr>
    </w:p>
    <w:p w14:paraId="1AE65E1D" w14:textId="3658BF14" w:rsidR="00422FF7" w:rsidRPr="00406BEF" w:rsidRDefault="00422FF7" w:rsidP="00671E6C">
      <w:pPr>
        <w:spacing w:after="0" w:line="240" w:lineRule="auto"/>
        <w:rPr>
          <w:rFonts w:ascii="Times New Roman" w:hAnsi="Times New Roman" w:cs="Times New Roman"/>
          <w:lang w:val="ru-RU"/>
        </w:rPr>
      </w:pPr>
      <w:r w:rsidRPr="00406BEF">
        <w:rPr>
          <w:rFonts w:ascii="Times New Roman" w:hAnsi="Times New Roman" w:cs="Times New Roman"/>
          <w:lang w:val="ru-RU"/>
        </w:rPr>
        <w:t>где:</w:t>
      </w:r>
    </w:p>
    <w:p w14:paraId="309EAB34" w14:textId="1766519A" w:rsidR="00422FF7" w:rsidRPr="00406BEF" w:rsidRDefault="00422FF7" w:rsidP="00422FF7">
      <w:pPr>
        <w:spacing w:after="0" w:line="240" w:lineRule="auto"/>
        <w:rPr>
          <w:rFonts w:ascii="Times New Roman" w:hAnsi="Times New Roman" w:cs="Times New Roman"/>
        </w:rPr>
      </w:pPr>
      <w:r w:rsidRPr="00406BEF">
        <w:rPr>
          <w:rFonts w:ascii="Times New Roman" w:hAnsi="Times New Roman" w:cs="Times New Roman"/>
        </w:rPr>
        <w:t>Q i</w:t>
      </w:r>
      <w:r w:rsidRPr="00406BEF">
        <w:rPr>
          <w:rFonts w:ascii="Times New Roman" w:hAnsi="Times New Roman" w:cs="Times New Roman"/>
          <w:lang w:val="ru-RU"/>
        </w:rPr>
        <w:t xml:space="preserve"> </w:t>
      </w:r>
      <w:r w:rsidRPr="00406BEF">
        <w:rPr>
          <w:rFonts w:ascii="Times New Roman" w:hAnsi="Times New Roman" w:cs="Times New Roman"/>
        </w:rPr>
        <w:t xml:space="preserve"> </w:t>
      </w:r>
      <w:r w:rsidR="00AC6D92">
        <w:rPr>
          <w:rFonts w:ascii="Times New Roman" w:hAnsi="Times New Roman" w:cs="Times New Roman"/>
        </w:rPr>
        <w:t xml:space="preserve"> – </w:t>
      </w:r>
      <w:r w:rsidRPr="00406BEF">
        <w:rPr>
          <w:rFonts w:ascii="Times New Roman" w:hAnsi="Times New Roman" w:cs="Times New Roman"/>
        </w:rPr>
        <w:t xml:space="preserve"> годовой выброс i-го радионуклида в атмосферный воздух или воду, Бк;</w:t>
      </w:r>
    </w:p>
    <w:p w14:paraId="2811F722" w14:textId="1DF9EE38" w:rsidR="00422FF7" w:rsidRPr="00406BEF" w:rsidRDefault="00422FF7" w:rsidP="00422FF7">
      <w:pPr>
        <w:spacing w:after="0" w:line="240" w:lineRule="auto"/>
        <w:rPr>
          <w:rFonts w:ascii="Times New Roman" w:hAnsi="Times New Roman" w:cs="Times New Roman"/>
        </w:rPr>
      </w:pPr>
      <w:r w:rsidRPr="00406BEF">
        <w:rPr>
          <w:rFonts w:ascii="Times New Roman" w:hAnsi="Times New Roman" w:cs="Times New Roman"/>
          <w:i/>
          <w:iCs/>
        </w:rPr>
        <w:t>gi</w:t>
      </w:r>
      <w:r w:rsidRPr="00406BEF">
        <w:rPr>
          <w:rFonts w:ascii="Times New Roman" w:hAnsi="Times New Roman" w:cs="Times New Roman"/>
        </w:rPr>
        <w:t xml:space="preserve"> </w:t>
      </w:r>
      <w:r w:rsidR="00AC6D92">
        <w:rPr>
          <w:rFonts w:ascii="Times New Roman" w:hAnsi="Times New Roman" w:cs="Times New Roman"/>
        </w:rPr>
        <w:t xml:space="preserve"> – </w:t>
      </w:r>
      <w:r w:rsidRPr="00406BEF">
        <w:rPr>
          <w:rFonts w:ascii="Times New Roman" w:hAnsi="Times New Roman" w:cs="Times New Roman"/>
        </w:rPr>
        <w:t xml:space="preserve"> коэффициент дозового воздействия для </w:t>
      </w:r>
      <w:r w:rsidRPr="00406BEF">
        <w:rPr>
          <w:rFonts w:ascii="Times New Roman" w:hAnsi="Times New Roman" w:cs="Times New Roman"/>
          <w:i/>
          <w:iCs/>
        </w:rPr>
        <w:t>i</w:t>
      </w:r>
      <w:r w:rsidRPr="00406BEF">
        <w:rPr>
          <w:rFonts w:ascii="Times New Roman" w:hAnsi="Times New Roman" w:cs="Times New Roman"/>
        </w:rPr>
        <w:t>-го радионуклида, Зв/Бк.</w:t>
      </w:r>
    </w:p>
    <w:p w14:paraId="2AAE8791" w14:textId="77777777" w:rsidR="00422FF7" w:rsidRPr="00406BEF" w:rsidRDefault="00422FF7" w:rsidP="00671E6C">
      <w:pPr>
        <w:spacing w:after="0" w:line="240" w:lineRule="auto"/>
        <w:rPr>
          <w:rFonts w:ascii="Times New Roman" w:hAnsi="Times New Roman" w:cs="Times New Roman"/>
        </w:rPr>
      </w:pPr>
    </w:p>
    <w:p w14:paraId="0F1F49CB" w14:textId="242ECAB1" w:rsidR="00AE17EA" w:rsidRPr="00406BEF" w:rsidRDefault="00671E6C" w:rsidP="00671E6C">
      <w:pPr>
        <w:spacing w:after="0" w:line="240" w:lineRule="auto"/>
        <w:rPr>
          <w:rFonts w:ascii="Times New Roman" w:hAnsi="Times New Roman" w:cs="Times New Roman"/>
        </w:rPr>
      </w:pPr>
      <w:r w:rsidRPr="00406BEF">
        <w:rPr>
          <w:rFonts w:ascii="Times New Roman" w:hAnsi="Times New Roman" w:cs="Times New Roman"/>
        </w:rPr>
        <w:t>Использование коэффициентов дозового воздействия введено в период эксплуатации ИАЭС. В 2020 г. при обновлении Плана выбросов радионуклидов [71] были утверждены новые, более консервативные коэффициенты, рассчитанные с применением упрощённых, но значительно более консервативных моделей рассеивания радионуклидов [72].</w:t>
      </w:r>
    </w:p>
    <w:p w14:paraId="3222BA33" w14:textId="77777777" w:rsidR="00AE17EA" w:rsidRPr="00406BEF" w:rsidRDefault="00AE17EA">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E17EA" w:rsidRPr="00406BEF" w14:paraId="4AAC4509" w14:textId="77777777" w:rsidTr="004841CD">
        <w:tc>
          <w:tcPr>
            <w:tcW w:w="4683" w:type="dxa"/>
          </w:tcPr>
          <w:p w14:paraId="0E3FF925" w14:textId="77777777" w:rsidR="00AE17EA" w:rsidRPr="00406BEF" w:rsidRDefault="00AE17E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745ACA6" w14:textId="77777777" w:rsidR="00AE17EA" w:rsidRPr="00406BEF" w:rsidRDefault="00AE17EA" w:rsidP="004841CD">
            <w:pPr>
              <w:rPr>
                <w:rFonts w:ascii="Times New Roman" w:hAnsi="Times New Roman" w:cs="Times New Roman"/>
                <w:sz w:val="18"/>
                <w:szCs w:val="18"/>
                <w:lang w:val="ru-RU"/>
              </w:rPr>
            </w:pPr>
          </w:p>
          <w:p w14:paraId="56FD4817" w14:textId="77777777" w:rsidR="00AE17EA" w:rsidRPr="00406BEF" w:rsidRDefault="00AE17E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DC36C2D" w14:textId="77777777" w:rsidR="00AE17EA" w:rsidRPr="00406BEF" w:rsidRDefault="00AE17EA"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D19E1AC" w14:textId="77777777" w:rsidR="00AE17EA" w:rsidRPr="00406BEF" w:rsidRDefault="00AE17EA"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4F36FD5" w14:textId="77777777" w:rsidR="00AE17EA" w:rsidRPr="00406BEF" w:rsidRDefault="00AE17E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A160AE1" w14:textId="477F2EF0" w:rsidR="00AE17EA" w:rsidRPr="00406BEF" w:rsidRDefault="00AE17E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186 </w:t>
            </w:r>
            <w:r w:rsidR="00B1562C">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17F856F" w14:textId="77777777" w:rsidR="00671E6C" w:rsidRPr="00406BEF" w:rsidRDefault="00671E6C" w:rsidP="00671E6C">
      <w:pPr>
        <w:spacing w:after="0" w:line="240" w:lineRule="auto"/>
        <w:rPr>
          <w:rFonts w:ascii="Times New Roman" w:hAnsi="Times New Roman" w:cs="Times New Roman"/>
        </w:rPr>
      </w:pPr>
    </w:p>
    <w:p w14:paraId="52A90F87" w14:textId="77777777" w:rsidR="00671E6C" w:rsidRPr="00406BEF" w:rsidRDefault="00671E6C" w:rsidP="00AE17EA">
      <w:pPr>
        <w:spacing w:after="0" w:line="240" w:lineRule="auto"/>
        <w:ind w:firstLine="709"/>
        <w:jc w:val="both"/>
        <w:rPr>
          <w:rFonts w:ascii="Times New Roman" w:hAnsi="Times New Roman" w:cs="Times New Roman"/>
        </w:rPr>
      </w:pPr>
      <w:r w:rsidRPr="00406BEF">
        <w:rPr>
          <w:rFonts w:ascii="Times New Roman" w:hAnsi="Times New Roman" w:cs="Times New Roman"/>
        </w:rPr>
        <w:t>Расчёт коэффициентов проводился для репрезентативного жителя, постоянно проживающего сразу за пределами существующей СПЗ ИАЭС радиусом 3 км, выращивающего и потребляющего продукты на приусадебном участке, а также ловящего и употребляющего рыбу из озера Друкшяй и использующего его воду.</w:t>
      </w:r>
    </w:p>
    <w:p w14:paraId="3AC5A2DB" w14:textId="77777777" w:rsidR="00671E6C" w:rsidRPr="00406BEF" w:rsidRDefault="00671E6C" w:rsidP="00AE17EA">
      <w:pPr>
        <w:spacing w:after="0" w:line="240" w:lineRule="auto"/>
        <w:jc w:val="center"/>
        <w:rPr>
          <w:rFonts w:ascii="Times New Roman" w:hAnsi="Times New Roman" w:cs="Times New Roman"/>
        </w:rPr>
      </w:pPr>
    </w:p>
    <w:p w14:paraId="4B058C37" w14:textId="77777777" w:rsidR="00671E6C" w:rsidRPr="00406BEF" w:rsidRDefault="00671E6C" w:rsidP="00AE17EA">
      <w:pPr>
        <w:spacing w:after="0" w:line="240" w:lineRule="auto"/>
        <w:jc w:val="center"/>
        <w:rPr>
          <w:rFonts w:ascii="Times New Roman" w:hAnsi="Times New Roman" w:cs="Times New Roman"/>
        </w:rPr>
      </w:pPr>
      <w:r w:rsidRPr="00406BEF">
        <w:rPr>
          <w:rFonts w:ascii="Times New Roman" w:hAnsi="Times New Roman" w:cs="Times New Roman"/>
        </w:rPr>
        <w:t>Таблица 4.9-2. Коэффициенты дозового воздействия для основных радионуклидов</w:t>
      </w:r>
    </w:p>
    <w:p w14:paraId="2EE0FFF6" w14:textId="77777777" w:rsidR="00671E6C" w:rsidRPr="00406BEF" w:rsidRDefault="00671E6C" w:rsidP="00AE17EA">
      <w:pPr>
        <w:spacing w:after="0" w:line="240" w:lineRule="auto"/>
        <w:jc w:val="center"/>
        <w:rPr>
          <w:rFonts w:ascii="Times New Roman" w:hAnsi="Times New Roman" w:cs="Times New Roman"/>
        </w:rPr>
      </w:pPr>
      <w:r w:rsidRPr="00406BEF">
        <w:rPr>
          <w:rFonts w:ascii="Times New Roman" w:hAnsi="Times New Roman" w:cs="Times New Roman"/>
        </w:rPr>
        <w:t>(Источник: [71])</w:t>
      </w:r>
    </w:p>
    <w:tbl>
      <w:tblPr>
        <w:tblW w:w="0" w:type="auto"/>
        <w:jc w:val="center"/>
        <w:tblLayout w:type="fixed"/>
        <w:tblCellMar>
          <w:left w:w="10" w:type="dxa"/>
          <w:right w:w="10" w:type="dxa"/>
        </w:tblCellMar>
        <w:tblLook w:val="0000" w:firstRow="0" w:lastRow="0" w:firstColumn="0" w:lastColumn="0" w:noHBand="0" w:noVBand="0"/>
      </w:tblPr>
      <w:tblGrid>
        <w:gridCol w:w="1718"/>
        <w:gridCol w:w="2400"/>
        <w:gridCol w:w="2414"/>
      </w:tblGrid>
      <w:tr w:rsidR="00AE17EA" w:rsidRPr="00406BEF" w14:paraId="4F14BCDE" w14:textId="77777777" w:rsidTr="00AE17EA">
        <w:trPr>
          <w:trHeight w:hRule="exact" w:val="566"/>
          <w:jc w:val="center"/>
        </w:trPr>
        <w:tc>
          <w:tcPr>
            <w:tcW w:w="1718" w:type="dxa"/>
            <w:vMerge w:val="restart"/>
            <w:tcBorders>
              <w:top w:val="single" w:sz="4" w:space="0" w:color="auto"/>
              <w:left w:val="single" w:sz="4" w:space="0" w:color="auto"/>
            </w:tcBorders>
            <w:shd w:val="clear" w:color="auto" w:fill="FFFFFF"/>
          </w:tcPr>
          <w:p w14:paraId="42EE68AA" w14:textId="14032ACB" w:rsidR="00AE17EA" w:rsidRPr="00406BEF" w:rsidRDefault="00AE17EA" w:rsidP="00AE17EA">
            <w:pPr>
              <w:pStyle w:val="23"/>
              <w:shd w:val="clear" w:color="auto" w:fill="auto"/>
              <w:spacing w:before="0" w:after="0" w:line="220" w:lineRule="exact"/>
              <w:ind w:left="120" w:firstLine="0"/>
              <w:jc w:val="center"/>
            </w:pPr>
            <w:r w:rsidRPr="00406BEF">
              <w:rPr>
                <w:rStyle w:val="aa"/>
              </w:rPr>
              <w:t>Радионуклид</w:t>
            </w:r>
          </w:p>
        </w:tc>
        <w:tc>
          <w:tcPr>
            <w:tcW w:w="4814" w:type="dxa"/>
            <w:gridSpan w:val="2"/>
            <w:tcBorders>
              <w:top w:val="single" w:sz="4" w:space="0" w:color="auto"/>
              <w:left w:val="single" w:sz="4" w:space="0" w:color="auto"/>
              <w:right w:val="single" w:sz="4" w:space="0" w:color="auto"/>
            </w:tcBorders>
            <w:shd w:val="clear" w:color="auto" w:fill="FFFFFF"/>
          </w:tcPr>
          <w:p w14:paraId="4F321321" w14:textId="1D4400E1" w:rsidR="00AE17EA" w:rsidRPr="00406BEF" w:rsidRDefault="00AE17EA" w:rsidP="00AE17EA">
            <w:pPr>
              <w:pStyle w:val="23"/>
              <w:shd w:val="clear" w:color="auto" w:fill="auto"/>
              <w:spacing w:before="0" w:after="0"/>
              <w:ind w:firstLine="0"/>
              <w:jc w:val="center"/>
              <w:rPr>
                <w:lang w:val="ru-RU"/>
              </w:rPr>
            </w:pPr>
            <w:r w:rsidRPr="00406BEF">
              <w:rPr>
                <w:rStyle w:val="aa"/>
                <w:lang w:val="ru-RU"/>
              </w:rPr>
              <w:t>Годовой коэффициент эффективной дозы, Зв/Бк</w:t>
            </w:r>
          </w:p>
        </w:tc>
      </w:tr>
      <w:tr w:rsidR="00AE17EA" w:rsidRPr="00406BEF" w14:paraId="20DE5560" w14:textId="77777777" w:rsidTr="00AE17EA">
        <w:trPr>
          <w:trHeight w:hRule="exact" w:val="562"/>
          <w:jc w:val="center"/>
        </w:trPr>
        <w:tc>
          <w:tcPr>
            <w:tcW w:w="1718" w:type="dxa"/>
            <w:vMerge/>
            <w:tcBorders>
              <w:left w:val="single" w:sz="4" w:space="0" w:color="auto"/>
            </w:tcBorders>
            <w:shd w:val="clear" w:color="auto" w:fill="FFFFFF"/>
          </w:tcPr>
          <w:p w14:paraId="699E6F5B" w14:textId="77777777" w:rsidR="00AE17EA" w:rsidRPr="00406BEF" w:rsidRDefault="00AE17EA" w:rsidP="00AE17EA">
            <w:pPr>
              <w:jc w:val="center"/>
              <w:rPr>
                <w:rFonts w:ascii="Times New Roman" w:hAnsi="Times New Roman" w:cs="Times New Roman"/>
              </w:rPr>
            </w:pPr>
          </w:p>
        </w:tc>
        <w:tc>
          <w:tcPr>
            <w:tcW w:w="2400" w:type="dxa"/>
            <w:tcBorders>
              <w:top w:val="single" w:sz="4" w:space="0" w:color="auto"/>
              <w:left w:val="single" w:sz="4" w:space="0" w:color="auto"/>
            </w:tcBorders>
            <w:shd w:val="clear" w:color="auto" w:fill="FFFFFF"/>
          </w:tcPr>
          <w:p w14:paraId="7E22E6AC" w14:textId="2D836A5D" w:rsidR="00AE17EA" w:rsidRPr="00406BEF" w:rsidRDefault="00AE17EA" w:rsidP="00AE17EA">
            <w:pPr>
              <w:pStyle w:val="23"/>
              <w:shd w:val="clear" w:color="auto" w:fill="auto"/>
              <w:spacing w:before="0" w:after="0"/>
              <w:ind w:firstLine="0"/>
              <w:jc w:val="center"/>
              <w:rPr>
                <w:lang w:val="ru-RU"/>
              </w:rPr>
            </w:pPr>
            <w:r w:rsidRPr="00406BEF">
              <w:rPr>
                <w:rStyle w:val="aa"/>
                <w:lang w:val="ru-RU"/>
              </w:rPr>
              <w:t>Для выбросов в атмосферный воздух</w:t>
            </w:r>
          </w:p>
        </w:tc>
        <w:tc>
          <w:tcPr>
            <w:tcW w:w="2414" w:type="dxa"/>
            <w:tcBorders>
              <w:top w:val="single" w:sz="4" w:space="0" w:color="auto"/>
              <w:left w:val="single" w:sz="4" w:space="0" w:color="auto"/>
              <w:right w:val="single" w:sz="4" w:space="0" w:color="auto"/>
            </w:tcBorders>
            <w:shd w:val="clear" w:color="auto" w:fill="FFFFFF"/>
          </w:tcPr>
          <w:p w14:paraId="1BF854EA" w14:textId="795F3557" w:rsidR="00AE17EA" w:rsidRPr="00406BEF" w:rsidRDefault="00AE17EA" w:rsidP="00AE17EA">
            <w:pPr>
              <w:pStyle w:val="23"/>
              <w:shd w:val="clear" w:color="auto" w:fill="auto"/>
              <w:spacing w:before="0" w:after="0"/>
              <w:ind w:left="400" w:firstLine="0"/>
              <w:jc w:val="center"/>
              <w:rPr>
                <w:lang w:val="ru-RU"/>
              </w:rPr>
            </w:pPr>
            <w:r w:rsidRPr="00406BEF">
              <w:rPr>
                <w:rStyle w:val="aa"/>
                <w:lang w:val="ru-RU"/>
              </w:rPr>
              <w:t>Для выбросов в воды</w:t>
            </w:r>
          </w:p>
        </w:tc>
      </w:tr>
      <w:tr w:rsidR="00AE17EA" w:rsidRPr="00406BEF" w14:paraId="46881366" w14:textId="77777777" w:rsidTr="00AE17EA">
        <w:trPr>
          <w:trHeight w:hRule="exact" w:val="283"/>
          <w:jc w:val="center"/>
        </w:trPr>
        <w:tc>
          <w:tcPr>
            <w:tcW w:w="1718" w:type="dxa"/>
            <w:tcBorders>
              <w:top w:val="single" w:sz="4" w:space="0" w:color="auto"/>
              <w:left w:val="single" w:sz="4" w:space="0" w:color="auto"/>
            </w:tcBorders>
            <w:shd w:val="clear" w:color="auto" w:fill="FFFFFF"/>
          </w:tcPr>
          <w:p w14:paraId="0C7DF87A"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H-3</w:t>
            </w:r>
          </w:p>
        </w:tc>
        <w:tc>
          <w:tcPr>
            <w:tcW w:w="2400" w:type="dxa"/>
            <w:tcBorders>
              <w:top w:val="single" w:sz="4" w:space="0" w:color="auto"/>
              <w:left w:val="single" w:sz="4" w:space="0" w:color="auto"/>
            </w:tcBorders>
            <w:shd w:val="clear" w:color="auto" w:fill="FFFFFF"/>
          </w:tcPr>
          <w:p w14:paraId="57B2276D" w14:textId="77777777" w:rsidR="00AE17EA" w:rsidRPr="00406BEF" w:rsidRDefault="00AE17EA" w:rsidP="00AE17EA">
            <w:pPr>
              <w:pStyle w:val="23"/>
              <w:shd w:val="clear" w:color="auto" w:fill="auto"/>
              <w:spacing w:before="0" w:after="0" w:line="220" w:lineRule="exact"/>
              <w:ind w:firstLine="0"/>
              <w:jc w:val="center"/>
            </w:pPr>
            <w:r w:rsidRPr="00406BEF">
              <w:rPr>
                <w:rStyle w:val="11"/>
              </w:rPr>
              <w:t>9.81E-20</w:t>
            </w:r>
          </w:p>
        </w:tc>
        <w:tc>
          <w:tcPr>
            <w:tcW w:w="2414" w:type="dxa"/>
            <w:tcBorders>
              <w:top w:val="single" w:sz="4" w:space="0" w:color="auto"/>
              <w:left w:val="single" w:sz="4" w:space="0" w:color="auto"/>
              <w:right w:val="single" w:sz="4" w:space="0" w:color="auto"/>
            </w:tcBorders>
            <w:shd w:val="clear" w:color="auto" w:fill="FFFFFF"/>
          </w:tcPr>
          <w:p w14:paraId="689F68E5" w14:textId="77777777" w:rsidR="00AE17EA" w:rsidRPr="00406BEF" w:rsidRDefault="00AE17EA" w:rsidP="00AE17EA">
            <w:pPr>
              <w:pStyle w:val="23"/>
              <w:shd w:val="clear" w:color="auto" w:fill="auto"/>
              <w:spacing w:before="0" w:after="0" w:line="220" w:lineRule="exact"/>
              <w:ind w:firstLine="0"/>
              <w:jc w:val="center"/>
            </w:pPr>
            <w:r w:rsidRPr="00406BEF">
              <w:rPr>
                <w:rStyle w:val="11"/>
              </w:rPr>
              <w:t>8.12E-19</w:t>
            </w:r>
          </w:p>
        </w:tc>
      </w:tr>
      <w:tr w:rsidR="00AE17EA" w:rsidRPr="00406BEF" w14:paraId="3C883F82" w14:textId="77777777" w:rsidTr="00AE17EA">
        <w:trPr>
          <w:trHeight w:hRule="exact" w:val="288"/>
          <w:jc w:val="center"/>
        </w:trPr>
        <w:tc>
          <w:tcPr>
            <w:tcW w:w="1718" w:type="dxa"/>
            <w:tcBorders>
              <w:top w:val="single" w:sz="4" w:space="0" w:color="auto"/>
              <w:left w:val="single" w:sz="4" w:space="0" w:color="auto"/>
            </w:tcBorders>
            <w:shd w:val="clear" w:color="auto" w:fill="FFFFFF"/>
          </w:tcPr>
          <w:p w14:paraId="6D5D13B5"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C-14</w:t>
            </w:r>
          </w:p>
        </w:tc>
        <w:tc>
          <w:tcPr>
            <w:tcW w:w="2400" w:type="dxa"/>
            <w:tcBorders>
              <w:top w:val="single" w:sz="4" w:space="0" w:color="auto"/>
              <w:left w:val="single" w:sz="4" w:space="0" w:color="auto"/>
            </w:tcBorders>
            <w:shd w:val="clear" w:color="auto" w:fill="FFFFFF"/>
          </w:tcPr>
          <w:p w14:paraId="26C9F6EC" w14:textId="77777777" w:rsidR="00AE17EA" w:rsidRPr="00406BEF" w:rsidRDefault="00AE17EA" w:rsidP="00AE17EA">
            <w:pPr>
              <w:pStyle w:val="23"/>
              <w:shd w:val="clear" w:color="auto" w:fill="auto"/>
              <w:spacing w:before="0" w:after="0" w:line="220" w:lineRule="exact"/>
              <w:ind w:firstLine="0"/>
              <w:jc w:val="center"/>
            </w:pPr>
            <w:r w:rsidRPr="00406BEF">
              <w:rPr>
                <w:rStyle w:val="11"/>
              </w:rPr>
              <w:t>7.05E-18</w:t>
            </w:r>
          </w:p>
        </w:tc>
        <w:tc>
          <w:tcPr>
            <w:tcW w:w="2414" w:type="dxa"/>
            <w:tcBorders>
              <w:top w:val="single" w:sz="4" w:space="0" w:color="auto"/>
              <w:left w:val="single" w:sz="4" w:space="0" w:color="auto"/>
              <w:right w:val="single" w:sz="4" w:space="0" w:color="auto"/>
            </w:tcBorders>
            <w:shd w:val="clear" w:color="auto" w:fill="FFFFFF"/>
          </w:tcPr>
          <w:p w14:paraId="2D12926E" w14:textId="77777777" w:rsidR="00AE17EA" w:rsidRPr="00406BEF" w:rsidRDefault="00AE17EA" w:rsidP="00AE17EA">
            <w:pPr>
              <w:pStyle w:val="23"/>
              <w:shd w:val="clear" w:color="auto" w:fill="auto"/>
              <w:spacing w:before="0" w:after="0" w:line="220" w:lineRule="exact"/>
              <w:ind w:firstLine="0"/>
              <w:jc w:val="center"/>
            </w:pPr>
            <w:r w:rsidRPr="00406BEF">
              <w:rPr>
                <w:rStyle w:val="11"/>
              </w:rPr>
              <w:t>-</w:t>
            </w:r>
          </w:p>
        </w:tc>
      </w:tr>
      <w:tr w:rsidR="00AE17EA" w:rsidRPr="00406BEF" w14:paraId="598B6806" w14:textId="77777777" w:rsidTr="00AE17EA">
        <w:trPr>
          <w:trHeight w:hRule="exact" w:val="288"/>
          <w:jc w:val="center"/>
        </w:trPr>
        <w:tc>
          <w:tcPr>
            <w:tcW w:w="1718" w:type="dxa"/>
            <w:tcBorders>
              <w:top w:val="single" w:sz="4" w:space="0" w:color="auto"/>
              <w:left w:val="single" w:sz="4" w:space="0" w:color="auto"/>
            </w:tcBorders>
            <w:shd w:val="clear" w:color="auto" w:fill="FFFFFF"/>
          </w:tcPr>
          <w:p w14:paraId="51F924E2"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Mn-54</w:t>
            </w:r>
          </w:p>
        </w:tc>
        <w:tc>
          <w:tcPr>
            <w:tcW w:w="2400" w:type="dxa"/>
            <w:tcBorders>
              <w:top w:val="single" w:sz="4" w:space="0" w:color="auto"/>
              <w:left w:val="single" w:sz="4" w:space="0" w:color="auto"/>
            </w:tcBorders>
            <w:shd w:val="clear" w:color="auto" w:fill="FFFFFF"/>
          </w:tcPr>
          <w:p w14:paraId="5E08D6F4" w14:textId="77777777" w:rsidR="00AE17EA" w:rsidRPr="00406BEF" w:rsidRDefault="00AE17EA" w:rsidP="00AE17EA">
            <w:pPr>
              <w:pStyle w:val="23"/>
              <w:shd w:val="clear" w:color="auto" w:fill="auto"/>
              <w:spacing w:before="0" w:after="0" w:line="220" w:lineRule="exact"/>
              <w:ind w:firstLine="0"/>
              <w:jc w:val="center"/>
            </w:pPr>
            <w:r w:rsidRPr="00406BEF">
              <w:rPr>
                <w:rStyle w:val="11"/>
              </w:rPr>
              <w:t>2.10E-16</w:t>
            </w:r>
          </w:p>
        </w:tc>
        <w:tc>
          <w:tcPr>
            <w:tcW w:w="2414" w:type="dxa"/>
            <w:tcBorders>
              <w:top w:val="single" w:sz="4" w:space="0" w:color="auto"/>
              <w:left w:val="single" w:sz="4" w:space="0" w:color="auto"/>
              <w:right w:val="single" w:sz="4" w:space="0" w:color="auto"/>
            </w:tcBorders>
            <w:shd w:val="clear" w:color="auto" w:fill="FFFFFF"/>
          </w:tcPr>
          <w:p w14:paraId="142B3B37" w14:textId="77777777" w:rsidR="00AE17EA" w:rsidRPr="00406BEF" w:rsidRDefault="00AE17EA" w:rsidP="00AE17EA">
            <w:pPr>
              <w:pStyle w:val="23"/>
              <w:shd w:val="clear" w:color="auto" w:fill="auto"/>
              <w:spacing w:before="0" w:after="0" w:line="220" w:lineRule="exact"/>
              <w:ind w:firstLine="0"/>
              <w:jc w:val="center"/>
            </w:pPr>
            <w:r w:rsidRPr="00406BEF">
              <w:rPr>
                <w:rStyle w:val="11"/>
              </w:rPr>
              <w:t>8.70E-17</w:t>
            </w:r>
          </w:p>
        </w:tc>
      </w:tr>
      <w:tr w:rsidR="00AE17EA" w:rsidRPr="00406BEF" w14:paraId="2D82197D" w14:textId="77777777" w:rsidTr="00AE17EA">
        <w:trPr>
          <w:trHeight w:hRule="exact" w:val="283"/>
          <w:jc w:val="center"/>
        </w:trPr>
        <w:tc>
          <w:tcPr>
            <w:tcW w:w="1718" w:type="dxa"/>
            <w:tcBorders>
              <w:top w:val="single" w:sz="4" w:space="0" w:color="auto"/>
              <w:left w:val="single" w:sz="4" w:space="0" w:color="auto"/>
            </w:tcBorders>
            <w:shd w:val="clear" w:color="auto" w:fill="FFFFFF"/>
          </w:tcPr>
          <w:p w14:paraId="54228D1D"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Co-60</w:t>
            </w:r>
          </w:p>
        </w:tc>
        <w:tc>
          <w:tcPr>
            <w:tcW w:w="2400" w:type="dxa"/>
            <w:tcBorders>
              <w:top w:val="single" w:sz="4" w:space="0" w:color="auto"/>
              <w:left w:val="single" w:sz="4" w:space="0" w:color="auto"/>
            </w:tcBorders>
            <w:shd w:val="clear" w:color="auto" w:fill="FFFFFF"/>
          </w:tcPr>
          <w:p w14:paraId="4C8C70B2" w14:textId="77777777" w:rsidR="00AE17EA" w:rsidRPr="00406BEF" w:rsidRDefault="00AE17EA" w:rsidP="00AE17EA">
            <w:pPr>
              <w:pStyle w:val="23"/>
              <w:shd w:val="clear" w:color="auto" w:fill="auto"/>
              <w:spacing w:before="0" w:after="0" w:line="220" w:lineRule="exact"/>
              <w:ind w:firstLine="0"/>
              <w:jc w:val="center"/>
            </w:pPr>
            <w:r w:rsidRPr="00406BEF">
              <w:rPr>
                <w:rStyle w:val="11"/>
              </w:rPr>
              <w:t>9.81E-15</w:t>
            </w:r>
          </w:p>
        </w:tc>
        <w:tc>
          <w:tcPr>
            <w:tcW w:w="2414" w:type="dxa"/>
            <w:tcBorders>
              <w:top w:val="single" w:sz="4" w:space="0" w:color="auto"/>
              <w:left w:val="single" w:sz="4" w:space="0" w:color="auto"/>
              <w:right w:val="single" w:sz="4" w:space="0" w:color="auto"/>
            </w:tcBorders>
            <w:shd w:val="clear" w:color="auto" w:fill="FFFFFF"/>
          </w:tcPr>
          <w:p w14:paraId="42CC2A5D" w14:textId="77777777" w:rsidR="00AE17EA" w:rsidRPr="00406BEF" w:rsidRDefault="00AE17EA" w:rsidP="00AE17EA">
            <w:pPr>
              <w:pStyle w:val="23"/>
              <w:shd w:val="clear" w:color="auto" w:fill="auto"/>
              <w:spacing w:before="0" w:after="0" w:line="220" w:lineRule="exact"/>
              <w:ind w:firstLine="0"/>
              <w:jc w:val="center"/>
            </w:pPr>
            <w:r w:rsidRPr="00406BEF">
              <w:rPr>
                <w:rStyle w:val="11"/>
              </w:rPr>
              <w:t>6.46E-15</w:t>
            </w:r>
          </w:p>
        </w:tc>
      </w:tr>
      <w:tr w:rsidR="00AE17EA" w:rsidRPr="00406BEF" w14:paraId="286E8F55" w14:textId="77777777" w:rsidTr="00AE17EA">
        <w:trPr>
          <w:trHeight w:hRule="exact" w:val="288"/>
          <w:jc w:val="center"/>
        </w:trPr>
        <w:tc>
          <w:tcPr>
            <w:tcW w:w="1718" w:type="dxa"/>
            <w:tcBorders>
              <w:top w:val="single" w:sz="4" w:space="0" w:color="auto"/>
              <w:left w:val="single" w:sz="4" w:space="0" w:color="auto"/>
            </w:tcBorders>
            <w:shd w:val="clear" w:color="auto" w:fill="FFFFFF"/>
          </w:tcPr>
          <w:p w14:paraId="731892DE"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Sr-90</w:t>
            </w:r>
          </w:p>
        </w:tc>
        <w:tc>
          <w:tcPr>
            <w:tcW w:w="2400" w:type="dxa"/>
            <w:tcBorders>
              <w:top w:val="single" w:sz="4" w:space="0" w:color="auto"/>
              <w:left w:val="single" w:sz="4" w:space="0" w:color="auto"/>
            </w:tcBorders>
            <w:shd w:val="clear" w:color="auto" w:fill="FFFFFF"/>
          </w:tcPr>
          <w:p w14:paraId="10C75346" w14:textId="77777777" w:rsidR="00AE17EA" w:rsidRPr="00406BEF" w:rsidRDefault="00AE17EA" w:rsidP="00AE17EA">
            <w:pPr>
              <w:pStyle w:val="23"/>
              <w:shd w:val="clear" w:color="auto" w:fill="auto"/>
              <w:spacing w:before="0" w:after="0" w:line="220" w:lineRule="exact"/>
              <w:ind w:firstLine="0"/>
              <w:jc w:val="center"/>
            </w:pPr>
            <w:r w:rsidRPr="00406BEF">
              <w:rPr>
                <w:rStyle w:val="11"/>
              </w:rPr>
              <w:t>9.01E-15</w:t>
            </w:r>
          </w:p>
        </w:tc>
        <w:tc>
          <w:tcPr>
            <w:tcW w:w="2414" w:type="dxa"/>
            <w:tcBorders>
              <w:top w:val="single" w:sz="4" w:space="0" w:color="auto"/>
              <w:left w:val="single" w:sz="4" w:space="0" w:color="auto"/>
              <w:right w:val="single" w:sz="4" w:space="0" w:color="auto"/>
            </w:tcBorders>
            <w:shd w:val="clear" w:color="auto" w:fill="FFFFFF"/>
          </w:tcPr>
          <w:p w14:paraId="49D26B63" w14:textId="77777777" w:rsidR="00AE17EA" w:rsidRPr="00406BEF" w:rsidRDefault="00AE17EA" w:rsidP="00AE17EA">
            <w:pPr>
              <w:pStyle w:val="23"/>
              <w:shd w:val="clear" w:color="auto" w:fill="auto"/>
              <w:spacing w:before="0" w:after="0" w:line="220" w:lineRule="exact"/>
              <w:ind w:firstLine="0"/>
              <w:jc w:val="center"/>
            </w:pPr>
            <w:r w:rsidRPr="00406BEF">
              <w:rPr>
                <w:rStyle w:val="11"/>
              </w:rPr>
              <w:t>2.89E-15</w:t>
            </w:r>
          </w:p>
        </w:tc>
      </w:tr>
      <w:tr w:rsidR="00AE17EA" w:rsidRPr="00406BEF" w14:paraId="5D31AA76" w14:textId="77777777" w:rsidTr="00AE17EA">
        <w:trPr>
          <w:trHeight w:hRule="exact" w:val="283"/>
          <w:jc w:val="center"/>
        </w:trPr>
        <w:tc>
          <w:tcPr>
            <w:tcW w:w="1718" w:type="dxa"/>
            <w:tcBorders>
              <w:top w:val="single" w:sz="4" w:space="0" w:color="auto"/>
              <w:left w:val="single" w:sz="4" w:space="0" w:color="auto"/>
            </w:tcBorders>
            <w:shd w:val="clear" w:color="auto" w:fill="FFFFFF"/>
          </w:tcPr>
          <w:p w14:paraId="347D659B"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Nb-94</w:t>
            </w:r>
          </w:p>
        </w:tc>
        <w:tc>
          <w:tcPr>
            <w:tcW w:w="2400" w:type="dxa"/>
            <w:tcBorders>
              <w:top w:val="single" w:sz="4" w:space="0" w:color="auto"/>
              <w:left w:val="single" w:sz="4" w:space="0" w:color="auto"/>
            </w:tcBorders>
            <w:shd w:val="clear" w:color="auto" w:fill="FFFFFF"/>
          </w:tcPr>
          <w:p w14:paraId="49AFA7DA" w14:textId="77777777" w:rsidR="00AE17EA" w:rsidRPr="00406BEF" w:rsidRDefault="00AE17EA" w:rsidP="00AE17EA">
            <w:pPr>
              <w:pStyle w:val="23"/>
              <w:shd w:val="clear" w:color="auto" w:fill="auto"/>
              <w:spacing w:before="0" w:after="0" w:line="220" w:lineRule="exact"/>
              <w:ind w:firstLine="0"/>
              <w:jc w:val="center"/>
            </w:pPr>
            <w:r w:rsidRPr="00406BEF">
              <w:rPr>
                <w:rStyle w:val="11"/>
              </w:rPr>
              <w:t>2.00E-14</w:t>
            </w:r>
          </w:p>
        </w:tc>
        <w:tc>
          <w:tcPr>
            <w:tcW w:w="2414" w:type="dxa"/>
            <w:tcBorders>
              <w:top w:val="single" w:sz="4" w:space="0" w:color="auto"/>
              <w:left w:val="single" w:sz="4" w:space="0" w:color="auto"/>
              <w:right w:val="single" w:sz="4" w:space="0" w:color="auto"/>
            </w:tcBorders>
            <w:shd w:val="clear" w:color="auto" w:fill="FFFFFF"/>
          </w:tcPr>
          <w:p w14:paraId="72C7270A" w14:textId="77777777" w:rsidR="00AE17EA" w:rsidRPr="00406BEF" w:rsidRDefault="00AE17EA" w:rsidP="00AE17EA">
            <w:pPr>
              <w:pStyle w:val="23"/>
              <w:shd w:val="clear" w:color="auto" w:fill="auto"/>
              <w:spacing w:before="0" w:after="0" w:line="220" w:lineRule="exact"/>
              <w:ind w:firstLine="0"/>
              <w:jc w:val="center"/>
            </w:pPr>
            <w:r w:rsidRPr="00406BEF">
              <w:rPr>
                <w:rStyle w:val="11"/>
              </w:rPr>
              <w:t>1.34E-14</w:t>
            </w:r>
          </w:p>
        </w:tc>
      </w:tr>
      <w:tr w:rsidR="00AE17EA" w:rsidRPr="00406BEF" w14:paraId="6CD14CF8" w14:textId="77777777" w:rsidTr="00AE17EA">
        <w:trPr>
          <w:trHeight w:hRule="exact" w:val="288"/>
          <w:jc w:val="center"/>
        </w:trPr>
        <w:tc>
          <w:tcPr>
            <w:tcW w:w="1718" w:type="dxa"/>
            <w:tcBorders>
              <w:top w:val="single" w:sz="4" w:space="0" w:color="auto"/>
              <w:left w:val="single" w:sz="4" w:space="0" w:color="auto"/>
            </w:tcBorders>
            <w:shd w:val="clear" w:color="auto" w:fill="FFFFFF"/>
          </w:tcPr>
          <w:p w14:paraId="55654636"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Cs-134</w:t>
            </w:r>
          </w:p>
        </w:tc>
        <w:tc>
          <w:tcPr>
            <w:tcW w:w="2400" w:type="dxa"/>
            <w:tcBorders>
              <w:top w:val="single" w:sz="4" w:space="0" w:color="auto"/>
              <w:left w:val="single" w:sz="4" w:space="0" w:color="auto"/>
            </w:tcBorders>
            <w:shd w:val="clear" w:color="auto" w:fill="FFFFFF"/>
          </w:tcPr>
          <w:p w14:paraId="29435B30" w14:textId="77777777" w:rsidR="00AE17EA" w:rsidRPr="00406BEF" w:rsidRDefault="00AE17EA" w:rsidP="00AE17EA">
            <w:pPr>
              <w:pStyle w:val="23"/>
              <w:shd w:val="clear" w:color="auto" w:fill="auto"/>
              <w:spacing w:before="0" w:after="0" w:line="220" w:lineRule="exact"/>
              <w:ind w:firstLine="0"/>
              <w:jc w:val="center"/>
            </w:pPr>
            <w:r w:rsidRPr="00406BEF">
              <w:rPr>
                <w:rStyle w:val="11"/>
              </w:rPr>
              <w:t>1.08E-14</w:t>
            </w:r>
          </w:p>
        </w:tc>
        <w:tc>
          <w:tcPr>
            <w:tcW w:w="2414" w:type="dxa"/>
            <w:tcBorders>
              <w:top w:val="single" w:sz="4" w:space="0" w:color="auto"/>
              <w:left w:val="single" w:sz="4" w:space="0" w:color="auto"/>
              <w:right w:val="single" w:sz="4" w:space="0" w:color="auto"/>
            </w:tcBorders>
            <w:shd w:val="clear" w:color="auto" w:fill="FFFFFF"/>
          </w:tcPr>
          <w:p w14:paraId="180E048D" w14:textId="77777777" w:rsidR="00AE17EA" w:rsidRPr="00406BEF" w:rsidRDefault="00AE17EA" w:rsidP="00AE17EA">
            <w:pPr>
              <w:pStyle w:val="23"/>
              <w:shd w:val="clear" w:color="auto" w:fill="auto"/>
              <w:spacing w:before="0" w:after="0" w:line="220" w:lineRule="exact"/>
              <w:ind w:firstLine="0"/>
              <w:jc w:val="center"/>
            </w:pPr>
            <w:r w:rsidRPr="00406BEF">
              <w:rPr>
                <w:rStyle w:val="11"/>
              </w:rPr>
              <w:t>8.25E-15</w:t>
            </w:r>
          </w:p>
        </w:tc>
      </w:tr>
      <w:tr w:rsidR="00AE17EA" w:rsidRPr="00406BEF" w14:paraId="4B670BC2" w14:textId="77777777" w:rsidTr="00AE17EA">
        <w:trPr>
          <w:trHeight w:hRule="exact" w:val="283"/>
          <w:jc w:val="center"/>
        </w:trPr>
        <w:tc>
          <w:tcPr>
            <w:tcW w:w="1718" w:type="dxa"/>
            <w:tcBorders>
              <w:top w:val="single" w:sz="4" w:space="0" w:color="auto"/>
              <w:left w:val="single" w:sz="4" w:space="0" w:color="auto"/>
            </w:tcBorders>
            <w:shd w:val="clear" w:color="auto" w:fill="FFFFFF"/>
          </w:tcPr>
          <w:p w14:paraId="3482A554"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Cs-137</w:t>
            </w:r>
          </w:p>
        </w:tc>
        <w:tc>
          <w:tcPr>
            <w:tcW w:w="2400" w:type="dxa"/>
            <w:tcBorders>
              <w:top w:val="single" w:sz="4" w:space="0" w:color="auto"/>
              <w:left w:val="single" w:sz="4" w:space="0" w:color="auto"/>
            </w:tcBorders>
            <w:shd w:val="clear" w:color="auto" w:fill="FFFFFF"/>
          </w:tcPr>
          <w:p w14:paraId="130D5C43" w14:textId="77777777" w:rsidR="00AE17EA" w:rsidRPr="00406BEF" w:rsidRDefault="00AE17EA" w:rsidP="00AE17EA">
            <w:pPr>
              <w:pStyle w:val="23"/>
              <w:shd w:val="clear" w:color="auto" w:fill="auto"/>
              <w:spacing w:before="0" w:after="0" w:line="220" w:lineRule="exact"/>
              <w:ind w:firstLine="0"/>
              <w:jc w:val="center"/>
            </w:pPr>
            <w:r w:rsidRPr="00406BEF">
              <w:rPr>
                <w:rStyle w:val="11"/>
              </w:rPr>
              <w:t>3.38E-14</w:t>
            </w:r>
          </w:p>
        </w:tc>
        <w:tc>
          <w:tcPr>
            <w:tcW w:w="2414" w:type="dxa"/>
            <w:tcBorders>
              <w:top w:val="single" w:sz="4" w:space="0" w:color="auto"/>
              <w:left w:val="single" w:sz="4" w:space="0" w:color="auto"/>
              <w:right w:val="single" w:sz="4" w:space="0" w:color="auto"/>
            </w:tcBorders>
            <w:shd w:val="clear" w:color="auto" w:fill="FFFFFF"/>
          </w:tcPr>
          <w:p w14:paraId="02993A87" w14:textId="77777777" w:rsidR="00AE17EA" w:rsidRPr="00406BEF" w:rsidRDefault="00AE17EA" w:rsidP="00AE17EA">
            <w:pPr>
              <w:pStyle w:val="23"/>
              <w:shd w:val="clear" w:color="auto" w:fill="auto"/>
              <w:spacing w:before="0" w:after="0" w:line="220" w:lineRule="exact"/>
              <w:ind w:firstLine="0"/>
              <w:jc w:val="center"/>
            </w:pPr>
            <w:r w:rsidRPr="00406BEF">
              <w:rPr>
                <w:rStyle w:val="11"/>
              </w:rPr>
              <w:t>2.82E-14</w:t>
            </w:r>
          </w:p>
        </w:tc>
      </w:tr>
      <w:tr w:rsidR="00AE17EA" w:rsidRPr="00406BEF" w14:paraId="0C706C11" w14:textId="77777777" w:rsidTr="00AE17EA">
        <w:trPr>
          <w:trHeight w:hRule="exact" w:val="288"/>
          <w:jc w:val="center"/>
        </w:trPr>
        <w:tc>
          <w:tcPr>
            <w:tcW w:w="1718" w:type="dxa"/>
            <w:tcBorders>
              <w:top w:val="single" w:sz="4" w:space="0" w:color="auto"/>
              <w:left w:val="single" w:sz="4" w:space="0" w:color="auto"/>
            </w:tcBorders>
            <w:shd w:val="clear" w:color="auto" w:fill="FFFFFF"/>
          </w:tcPr>
          <w:p w14:paraId="4B3AEC97"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Eu-152</w:t>
            </w:r>
          </w:p>
        </w:tc>
        <w:tc>
          <w:tcPr>
            <w:tcW w:w="2400" w:type="dxa"/>
            <w:tcBorders>
              <w:top w:val="single" w:sz="4" w:space="0" w:color="auto"/>
              <w:left w:val="single" w:sz="4" w:space="0" w:color="auto"/>
            </w:tcBorders>
            <w:shd w:val="clear" w:color="auto" w:fill="FFFFFF"/>
          </w:tcPr>
          <w:p w14:paraId="2E9348E7" w14:textId="77777777" w:rsidR="00AE17EA" w:rsidRPr="00406BEF" w:rsidRDefault="00AE17EA" w:rsidP="00AE17EA">
            <w:pPr>
              <w:pStyle w:val="23"/>
              <w:shd w:val="clear" w:color="auto" w:fill="auto"/>
              <w:spacing w:before="0" w:after="0" w:line="220" w:lineRule="exact"/>
              <w:ind w:firstLine="0"/>
              <w:jc w:val="center"/>
            </w:pPr>
            <w:r w:rsidRPr="00406BEF">
              <w:rPr>
                <w:rStyle w:val="11"/>
              </w:rPr>
              <w:t>2.89E-15</w:t>
            </w:r>
          </w:p>
        </w:tc>
        <w:tc>
          <w:tcPr>
            <w:tcW w:w="2414" w:type="dxa"/>
            <w:tcBorders>
              <w:top w:val="single" w:sz="4" w:space="0" w:color="auto"/>
              <w:left w:val="single" w:sz="4" w:space="0" w:color="auto"/>
              <w:right w:val="single" w:sz="4" w:space="0" w:color="auto"/>
            </w:tcBorders>
            <w:shd w:val="clear" w:color="auto" w:fill="FFFFFF"/>
          </w:tcPr>
          <w:p w14:paraId="63609CE8" w14:textId="77777777" w:rsidR="00AE17EA" w:rsidRPr="00406BEF" w:rsidRDefault="00AE17EA" w:rsidP="00AE17EA">
            <w:pPr>
              <w:pStyle w:val="23"/>
              <w:shd w:val="clear" w:color="auto" w:fill="auto"/>
              <w:spacing w:before="0" w:after="0" w:line="220" w:lineRule="exact"/>
              <w:ind w:firstLine="0"/>
              <w:jc w:val="center"/>
            </w:pPr>
            <w:r w:rsidRPr="00406BEF">
              <w:rPr>
                <w:rStyle w:val="11"/>
              </w:rPr>
              <w:t>7.59E-16</w:t>
            </w:r>
          </w:p>
        </w:tc>
      </w:tr>
      <w:tr w:rsidR="00AE17EA" w:rsidRPr="00406BEF" w14:paraId="6BD06529" w14:textId="77777777" w:rsidTr="00AE17EA">
        <w:trPr>
          <w:trHeight w:hRule="exact" w:val="288"/>
          <w:jc w:val="center"/>
        </w:trPr>
        <w:tc>
          <w:tcPr>
            <w:tcW w:w="1718" w:type="dxa"/>
            <w:tcBorders>
              <w:top w:val="single" w:sz="4" w:space="0" w:color="auto"/>
              <w:left w:val="single" w:sz="4" w:space="0" w:color="auto"/>
            </w:tcBorders>
            <w:shd w:val="clear" w:color="auto" w:fill="FFFFFF"/>
          </w:tcPr>
          <w:p w14:paraId="4FEE7E59"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Eu-154</w:t>
            </w:r>
          </w:p>
        </w:tc>
        <w:tc>
          <w:tcPr>
            <w:tcW w:w="2400" w:type="dxa"/>
            <w:tcBorders>
              <w:top w:val="single" w:sz="4" w:space="0" w:color="auto"/>
              <w:left w:val="single" w:sz="4" w:space="0" w:color="auto"/>
            </w:tcBorders>
            <w:shd w:val="clear" w:color="auto" w:fill="FFFFFF"/>
          </w:tcPr>
          <w:p w14:paraId="0B7202B0" w14:textId="77777777" w:rsidR="00AE17EA" w:rsidRPr="00406BEF" w:rsidRDefault="00AE17EA" w:rsidP="00AE17EA">
            <w:pPr>
              <w:pStyle w:val="23"/>
              <w:shd w:val="clear" w:color="auto" w:fill="auto"/>
              <w:spacing w:before="0" w:after="0" w:line="220" w:lineRule="exact"/>
              <w:ind w:firstLine="0"/>
              <w:jc w:val="center"/>
            </w:pPr>
            <w:r w:rsidRPr="00406BEF">
              <w:rPr>
                <w:rStyle w:val="11"/>
              </w:rPr>
              <w:t>2.21E-15</w:t>
            </w:r>
          </w:p>
        </w:tc>
        <w:tc>
          <w:tcPr>
            <w:tcW w:w="2414" w:type="dxa"/>
            <w:tcBorders>
              <w:top w:val="single" w:sz="4" w:space="0" w:color="auto"/>
              <w:left w:val="single" w:sz="4" w:space="0" w:color="auto"/>
              <w:right w:val="single" w:sz="4" w:space="0" w:color="auto"/>
            </w:tcBorders>
            <w:shd w:val="clear" w:color="auto" w:fill="FFFFFF"/>
          </w:tcPr>
          <w:p w14:paraId="2FDDD20F" w14:textId="77777777" w:rsidR="00AE17EA" w:rsidRPr="00406BEF" w:rsidRDefault="00AE17EA" w:rsidP="00AE17EA">
            <w:pPr>
              <w:pStyle w:val="23"/>
              <w:shd w:val="clear" w:color="auto" w:fill="auto"/>
              <w:spacing w:before="0" w:after="0" w:line="220" w:lineRule="exact"/>
              <w:ind w:firstLine="0"/>
              <w:jc w:val="center"/>
            </w:pPr>
            <w:r w:rsidRPr="00406BEF">
              <w:rPr>
                <w:rStyle w:val="11"/>
              </w:rPr>
              <w:t>6.13E-16</w:t>
            </w:r>
          </w:p>
        </w:tc>
      </w:tr>
      <w:tr w:rsidR="00AE17EA" w:rsidRPr="00406BEF" w14:paraId="0FA3963B" w14:textId="77777777" w:rsidTr="00AE17EA">
        <w:trPr>
          <w:trHeight w:hRule="exact" w:val="283"/>
          <w:jc w:val="center"/>
        </w:trPr>
        <w:tc>
          <w:tcPr>
            <w:tcW w:w="1718" w:type="dxa"/>
            <w:tcBorders>
              <w:top w:val="single" w:sz="4" w:space="0" w:color="auto"/>
              <w:left w:val="single" w:sz="4" w:space="0" w:color="auto"/>
            </w:tcBorders>
            <w:shd w:val="clear" w:color="auto" w:fill="FFFFFF"/>
          </w:tcPr>
          <w:p w14:paraId="34C5BC53"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U-235</w:t>
            </w:r>
          </w:p>
        </w:tc>
        <w:tc>
          <w:tcPr>
            <w:tcW w:w="2400" w:type="dxa"/>
            <w:tcBorders>
              <w:top w:val="single" w:sz="4" w:space="0" w:color="auto"/>
              <w:left w:val="single" w:sz="4" w:space="0" w:color="auto"/>
            </w:tcBorders>
            <w:shd w:val="clear" w:color="auto" w:fill="FFFFFF"/>
          </w:tcPr>
          <w:p w14:paraId="20D67B52" w14:textId="77777777" w:rsidR="00AE17EA" w:rsidRPr="00406BEF" w:rsidRDefault="00AE17EA" w:rsidP="00AE17EA">
            <w:pPr>
              <w:pStyle w:val="23"/>
              <w:shd w:val="clear" w:color="auto" w:fill="auto"/>
              <w:spacing w:before="0" w:after="0" w:line="220" w:lineRule="exact"/>
              <w:ind w:firstLine="0"/>
              <w:jc w:val="center"/>
            </w:pPr>
            <w:r w:rsidRPr="00406BEF">
              <w:rPr>
                <w:rStyle w:val="11"/>
              </w:rPr>
              <w:t>5.09E-15</w:t>
            </w:r>
          </w:p>
        </w:tc>
        <w:tc>
          <w:tcPr>
            <w:tcW w:w="2414" w:type="dxa"/>
            <w:tcBorders>
              <w:top w:val="single" w:sz="4" w:space="0" w:color="auto"/>
              <w:left w:val="single" w:sz="4" w:space="0" w:color="auto"/>
              <w:right w:val="single" w:sz="4" w:space="0" w:color="auto"/>
            </w:tcBorders>
            <w:shd w:val="clear" w:color="auto" w:fill="FFFFFF"/>
          </w:tcPr>
          <w:p w14:paraId="5F45B0FC" w14:textId="77777777" w:rsidR="00AE17EA" w:rsidRPr="00406BEF" w:rsidRDefault="00AE17EA" w:rsidP="00AE17EA">
            <w:pPr>
              <w:pStyle w:val="23"/>
              <w:shd w:val="clear" w:color="auto" w:fill="auto"/>
              <w:spacing w:before="0" w:after="0" w:line="220" w:lineRule="exact"/>
              <w:ind w:firstLine="0"/>
              <w:jc w:val="center"/>
            </w:pPr>
            <w:r w:rsidRPr="00406BEF">
              <w:rPr>
                <w:rStyle w:val="11"/>
              </w:rPr>
              <w:t>2.39E-15</w:t>
            </w:r>
          </w:p>
        </w:tc>
      </w:tr>
      <w:tr w:rsidR="00AE17EA" w:rsidRPr="00406BEF" w14:paraId="66C0D710" w14:textId="77777777" w:rsidTr="00AE17EA">
        <w:trPr>
          <w:trHeight w:hRule="exact" w:val="288"/>
          <w:jc w:val="center"/>
        </w:trPr>
        <w:tc>
          <w:tcPr>
            <w:tcW w:w="1718" w:type="dxa"/>
            <w:tcBorders>
              <w:top w:val="single" w:sz="4" w:space="0" w:color="auto"/>
              <w:left w:val="single" w:sz="4" w:space="0" w:color="auto"/>
            </w:tcBorders>
            <w:shd w:val="clear" w:color="auto" w:fill="FFFFFF"/>
          </w:tcPr>
          <w:p w14:paraId="11C71161"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U-238</w:t>
            </w:r>
          </w:p>
        </w:tc>
        <w:tc>
          <w:tcPr>
            <w:tcW w:w="2400" w:type="dxa"/>
            <w:tcBorders>
              <w:top w:val="single" w:sz="4" w:space="0" w:color="auto"/>
              <w:left w:val="single" w:sz="4" w:space="0" w:color="auto"/>
            </w:tcBorders>
            <w:shd w:val="clear" w:color="auto" w:fill="FFFFFF"/>
          </w:tcPr>
          <w:p w14:paraId="1CF275B4" w14:textId="77777777" w:rsidR="00AE17EA" w:rsidRPr="00406BEF" w:rsidRDefault="00AE17EA" w:rsidP="00AE17EA">
            <w:pPr>
              <w:pStyle w:val="23"/>
              <w:shd w:val="clear" w:color="auto" w:fill="auto"/>
              <w:spacing w:before="0" w:after="0" w:line="220" w:lineRule="exact"/>
              <w:ind w:firstLine="0"/>
              <w:jc w:val="center"/>
            </w:pPr>
            <w:r w:rsidRPr="00406BEF">
              <w:rPr>
                <w:rStyle w:val="11"/>
              </w:rPr>
              <w:t>1.08E-14</w:t>
            </w:r>
          </w:p>
        </w:tc>
        <w:tc>
          <w:tcPr>
            <w:tcW w:w="2414" w:type="dxa"/>
            <w:tcBorders>
              <w:top w:val="single" w:sz="4" w:space="0" w:color="auto"/>
              <w:left w:val="single" w:sz="4" w:space="0" w:color="auto"/>
              <w:right w:val="single" w:sz="4" w:space="0" w:color="auto"/>
            </w:tcBorders>
            <w:shd w:val="clear" w:color="auto" w:fill="FFFFFF"/>
          </w:tcPr>
          <w:p w14:paraId="1C9A4E76" w14:textId="77777777" w:rsidR="00AE17EA" w:rsidRPr="00406BEF" w:rsidRDefault="00AE17EA" w:rsidP="00AE17EA">
            <w:pPr>
              <w:pStyle w:val="23"/>
              <w:shd w:val="clear" w:color="auto" w:fill="auto"/>
              <w:spacing w:before="0" w:after="0" w:line="220" w:lineRule="exact"/>
              <w:ind w:firstLine="0"/>
              <w:jc w:val="center"/>
            </w:pPr>
            <w:r w:rsidRPr="00406BEF">
              <w:rPr>
                <w:rStyle w:val="11"/>
              </w:rPr>
              <w:t>2.47E-15</w:t>
            </w:r>
          </w:p>
        </w:tc>
      </w:tr>
      <w:tr w:rsidR="00AE17EA" w:rsidRPr="00406BEF" w14:paraId="226F23D5" w14:textId="77777777" w:rsidTr="00AE17EA">
        <w:trPr>
          <w:trHeight w:hRule="exact" w:val="283"/>
          <w:jc w:val="center"/>
        </w:trPr>
        <w:tc>
          <w:tcPr>
            <w:tcW w:w="1718" w:type="dxa"/>
            <w:tcBorders>
              <w:top w:val="single" w:sz="4" w:space="0" w:color="auto"/>
              <w:left w:val="single" w:sz="4" w:space="0" w:color="auto"/>
            </w:tcBorders>
            <w:shd w:val="clear" w:color="auto" w:fill="FFFFFF"/>
          </w:tcPr>
          <w:p w14:paraId="0F07649F"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Am-241</w:t>
            </w:r>
          </w:p>
        </w:tc>
        <w:tc>
          <w:tcPr>
            <w:tcW w:w="2400" w:type="dxa"/>
            <w:tcBorders>
              <w:top w:val="single" w:sz="4" w:space="0" w:color="auto"/>
              <w:left w:val="single" w:sz="4" w:space="0" w:color="auto"/>
            </w:tcBorders>
            <w:shd w:val="clear" w:color="auto" w:fill="FFFFFF"/>
          </w:tcPr>
          <w:p w14:paraId="29ABD924" w14:textId="77777777" w:rsidR="00AE17EA" w:rsidRPr="00406BEF" w:rsidRDefault="00AE17EA" w:rsidP="00AE17EA">
            <w:pPr>
              <w:pStyle w:val="23"/>
              <w:shd w:val="clear" w:color="auto" w:fill="auto"/>
              <w:spacing w:before="0" w:after="0" w:line="220" w:lineRule="exact"/>
              <w:ind w:firstLine="0"/>
              <w:jc w:val="center"/>
            </w:pPr>
            <w:r w:rsidRPr="00406BEF">
              <w:rPr>
                <w:rStyle w:val="11"/>
              </w:rPr>
              <w:t>1.94E-14</w:t>
            </w:r>
          </w:p>
        </w:tc>
        <w:tc>
          <w:tcPr>
            <w:tcW w:w="2414" w:type="dxa"/>
            <w:tcBorders>
              <w:top w:val="single" w:sz="4" w:space="0" w:color="auto"/>
              <w:left w:val="single" w:sz="4" w:space="0" w:color="auto"/>
              <w:right w:val="single" w:sz="4" w:space="0" w:color="auto"/>
            </w:tcBorders>
            <w:shd w:val="clear" w:color="auto" w:fill="FFFFFF"/>
          </w:tcPr>
          <w:p w14:paraId="40B60874" w14:textId="77777777" w:rsidR="00AE17EA" w:rsidRPr="00406BEF" w:rsidRDefault="00AE17EA" w:rsidP="00AE17EA">
            <w:pPr>
              <w:pStyle w:val="23"/>
              <w:shd w:val="clear" w:color="auto" w:fill="auto"/>
              <w:spacing w:before="0" w:after="0" w:line="220" w:lineRule="exact"/>
              <w:ind w:firstLine="0"/>
              <w:jc w:val="center"/>
            </w:pPr>
            <w:r w:rsidRPr="00406BEF">
              <w:rPr>
                <w:rStyle w:val="11"/>
              </w:rPr>
              <w:t>1.02E-14</w:t>
            </w:r>
          </w:p>
        </w:tc>
      </w:tr>
      <w:tr w:rsidR="00AE17EA" w:rsidRPr="00406BEF" w14:paraId="6C28FCE0" w14:textId="77777777" w:rsidTr="00AE17EA">
        <w:trPr>
          <w:trHeight w:hRule="exact" w:val="288"/>
          <w:jc w:val="center"/>
        </w:trPr>
        <w:tc>
          <w:tcPr>
            <w:tcW w:w="1718" w:type="dxa"/>
            <w:tcBorders>
              <w:top w:val="single" w:sz="4" w:space="0" w:color="auto"/>
              <w:left w:val="single" w:sz="4" w:space="0" w:color="auto"/>
            </w:tcBorders>
            <w:shd w:val="clear" w:color="auto" w:fill="FFFFFF"/>
          </w:tcPr>
          <w:p w14:paraId="1CBE661E"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Pu-238</w:t>
            </w:r>
          </w:p>
        </w:tc>
        <w:tc>
          <w:tcPr>
            <w:tcW w:w="2400" w:type="dxa"/>
            <w:tcBorders>
              <w:top w:val="single" w:sz="4" w:space="0" w:color="auto"/>
              <w:left w:val="single" w:sz="4" w:space="0" w:color="auto"/>
            </w:tcBorders>
            <w:shd w:val="clear" w:color="auto" w:fill="FFFFFF"/>
          </w:tcPr>
          <w:p w14:paraId="4F60482B" w14:textId="77777777" w:rsidR="00AE17EA" w:rsidRPr="00406BEF" w:rsidRDefault="00AE17EA" w:rsidP="00AE17EA">
            <w:pPr>
              <w:pStyle w:val="23"/>
              <w:shd w:val="clear" w:color="auto" w:fill="auto"/>
              <w:spacing w:before="0" w:after="0" w:line="220" w:lineRule="exact"/>
              <w:ind w:firstLine="0"/>
              <w:jc w:val="center"/>
            </w:pPr>
            <w:r w:rsidRPr="00406BEF">
              <w:rPr>
                <w:rStyle w:val="11"/>
              </w:rPr>
              <w:t>2.05E-14</w:t>
            </w:r>
          </w:p>
        </w:tc>
        <w:tc>
          <w:tcPr>
            <w:tcW w:w="2414" w:type="dxa"/>
            <w:tcBorders>
              <w:top w:val="single" w:sz="4" w:space="0" w:color="auto"/>
              <w:left w:val="single" w:sz="4" w:space="0" w:color="auto"/>
              <w:right w:val="single" w:sz="4" w:space="0" w:color="auto"/>
            </w:tcBorders>
            <w:shd w:val="clear" w:color="auto" w:fill="FFFFFF"/>
          </w:tcPr>
          <w:p w14:paraId="3BBD6719" w14:textId="77777777" w:rsidR="00AE17EA" w:rsidRPr="00406BEF" w:rsidRDefault="00AE17EA" w:rsidP="00AE17EA">
            <w:pPr>
              <w:pStyle w:val="23"/>
              <w:shd w:val="clear" w:color="auto" w:fill="auto"/>
              <w:spacing w:before="0" w:after="0" w:line="220" w:lineRule="exact"/>
              <w:ind w:firstLine="0"/>
              <w:jc w:val="center"/>
            </w:pPr>
            <w:r w:rsidRPr="00406BEF">
              <w:rPr>
                <w:rStyle w:val="11"/>
              </w:rPr>
              <w:t>1.05E-14</w:t>
            </w:r>
          </w:p>
        </w:tc>
      </w:tr>
      <w:tr w:rsidR="00AE17EA" w:rsidRPr="00406BEF" w14:paraId="12D8418F" w14:textId="77777777" w:rsidTr="00AE17EA">
        <w:trPr>
          <w:trHeight w:hRule="exact" w:val="283"/>
          <w:jc w:val="center"/>
        </w:trPr>
        <w:tc>
          <w:tcPr>
            <w:tcW w:w="1718" w:type="dxa"/>
            <w:tcBorders>
              <w:top w:val="single" w:sz="4" w:space="0" w:color="auto"/>
              <w:left w:val="single" w:sz="4" w:space="0" w:color="auto"/>
            </w:tcBorders>
            <w:shd w:val="clear" w:color="auto" w:fill="FFFFFF"/>
          </w:tcPr>
          <w:p w14:paraId="7B7A128F"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Pu-239</w:t>
            </w:r>
          </w:p>
        </w:tc>
        <w:tc>
          <w:tcPr>
            <w:tcW w:w="2400" w:type="dxa"/>
            <w:tcBorders>
              <w:top w:val="single" w:sz="4" w:space="0" w:color="auto"/>
              <w:left w:val="single" w:sz="4" w:space="0" w:color="auto"/>
            </w:tcBorders>
            <w:shd w:val="clear" w:color="auto" w:fill="FFFFFF"/>
          </w:tcPr>
          <w:p w14:paraId="1526FB74" w14:textId="77777777" w:rsidR="00AE17EA" w:rsidRPr="00406BEF" w:rsidRDefault="00AE17EA" w:rsidP="00AE17EA">
            <w:pPr>
              <w:pStyle w:val="23"/>
              <w:shd w:val="clear" w:color="auto" w:fill="auto"/>
              <w:spacing w:before="0" w:after="0" w:line="220" w:lineRule="exact"/>
              <w:ind w:firstLine="0"/>
              <w:jc w:val="center"/>
            </w:pPr>
            <w:r w:rsidRPr="00406BEF">
              <w:rPr>
                <w:rStyle w:val="11"/>
              </w:rPr>
              <w:t>2.35E-14</w:t>
            </w:r>
          </w:p>
        </w:tc>
        <w:tc>
          <w:tcPr>
            <w:tcW w:w="2414" w:type="dxa"/>
            <w:tcBorders>
              <w:top w:val="single" w:sz="4" w:space="0" w:color="auto"/>
              <w:left w:val="single" w:sz="4" w:space="0" w:color="auto"/>
              <w:right w:val="single" w:sz="4" w:space="0" w:color="auto"/>
            </w:tcBorders>
            <w:shd w:val="clear" w:color="auto" w:fill="FFFFFF"/>
          </w:tcPr>
          <w:p w14:paraId="13893C3A" w14:textId="77777777" w:rsidR="00AE17EA" w:rsidRPr="00406BEF" w:rsidRDefault="00AE17EA" w:rsidP="00AE17EA">
            <w:pPr>
              <w:pStyle w:val="23"/>
              <w:shd w:val="clear" w:color="auto" w:fill="auto"/>
              <w:spacing w:before="0" w:after="0" w:line="220" w:lineRule="exact"/>
              <w:ind w:firstLine="0"/>
              <w:jc w:val="center"/>
            </w:pPr>
            <w:r w:rsidRPr="00406BEF">
              <w:rPr>
                <w:rStyle w:val="11"/>
              </w:rPr>
              <w:t>1.25E-14</w:t>
            </w:r>
          </w:p>
        </w:tc>
      </w:tr>
      <w:tr w:rsidR="00AE17EA" w:rsidRPr="00406BEF" w14:paraId="567B3DD5" w14:textId="77777777" w:rsidTr="00AE17EA">
        <w:trPr>
          <w:trHeight w:hRule="exact" w:val="298"/>
          <w:jc w:val="center"/>
        </w:trPr>
        <w:tc>
          <w:tcPr>
            <w:tcW w:w="1718" w:type="dxa"/>
            <w:tcBorders>
              <w:top w:val="single" w:sz="4" w:space="0" w:color="auto"/>
              <w:left w:val="single" w:sz="4" w:space="0" w:color="auto"/>
              <w:bottom w:val="single" w:sz="4" w:space="0" w:color="auto"/>
            </w:tcBorders>
            <w:shd w:val="clear" w:color="auto" w:fill="FFFFFF"/>
          </w:tcPr>
          <w:p w14:paraId="0D57BF2D"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Cm-244</w:t>
            </w:r>
          </w:p>
        </w:tc>
        <w:tc>
          <w:tcPr>
            <w:tcW w:w="2400" w:type="dxa"/>
            <w:tcBorders>
              <w:top w:val="single" w:sz="4" w:space="0" w:color="auto"/>
              <w:left w:val="single" w:sz="4" w:space="0" w:color="auto"/>
              <w:bottom w:val="single" w:sz="4" w:space="0" w:color="auto"/>
            </w:tcBorders>
            <w:shd w:val="clear" w:color="auto" w:fill="FFFFFF"/>
          </w:tcPr>
          <w:p w14:paraId="7A4DEBF9" w14:textId="77777777" w:rsidR="00AE17EA" w:rsidRPr="00406BEF" w:rsidRDefault="00AE17EA" w:rsidP="00AE17EA">
            <w:pPr>
              <w:pStyle w:val="23"/>
              <w:shd w:val="clear" w:color="auto" w:fill="auto"/>
              <w:spacing w:before="0" w:after="0" w:line="220" w:lineRule="exact"/>
              <w:ind w:firstLine="0"/>
              <w:jc w:val="center"/>
            </w:pPr>
            <w:r w:rsidRPr="00406BEF">
              <w:rPr>
                <w:rStyle w:val="11"/>
              </w:rPr>
              <w:t>9.53E-15</w:t>
            </w:r>
          </w:p>
        </w:tc>
        <w:tc>
          <w:tcPr>
            <w:tcW w:w="2414" w:type="dxa"/>
            <w:tcBorders>
              <w:top w:val="single" w:sz="4" w:space="0" w:color="auto"/>
              <w:left w:val="single" w:sz="4" w:space="0" w:color="auto"/>
              <w:bottom w:val="single" w:sz="4" w:space="0" w:color="auto"/>
              <w:right w:val="single" w:sz="4" w:space="0" w:color="auto"/>
            </w:tcBorders>
            <w:shd w:val="clear" w:color="auto" w:fill="FFFFFF"/>
          </w:tcPr>
          <w:p w14:paraId="1A62AC5D" w14:textId="77777777" w:rsidR="00AE17EA" w:rsidRPr="00406BEF" w:rsidRDefault="00AE17EA" w:rsidP="00AE17EA">
            <w:pPr>
              <w:pStyle w:val="23"/>
              <w:shd w:val="clear" w:color="auto" w:fill="auto"/>
              <w:spacing w:before="0" w:after="0" w:line="220" w:lineRule="exact"/>
              <w:ind w:firstLine="0"/>
              <w:jc w:val="center"/>
            </w:pPr>
            <w:r w:rsidRPr="00406BEF">
              <w:rPr>
                <w:rStyle w:val="11"/>
              </w:rPr>
              <w:t>3.95E-15</w:t>
            </w:r>
          </w:p>
        </w:tc>
      </w:tr>
    </w:tbl>
    <w:p w14:paraId="08C83C04" w14:textId="6D3F77C7" w:rsidR="00671E6C" w:rsidRPr="00406BEF" w:rsidRDefault="00671E6C" w:rsidP="00AE17EA">
      <w:pPr>
        <w:spacing w:after="0" w:line="240" w:lineRule="auto"/>
        <w:jc w:val="center"/>
        <w:rPr>
          <w:rFonts w:ascii="Times New Roman" w:hAnsi="Times New Roman" w:cs="Times New Roman"/>
        </w:rPr>
      </w:pPr>
    </w:p>
    <w:p w14:paraId="36E2FB24" w14:textId="77777777" w:rsidR="00AE17EA" w:rsidRPr="00406BEF" w:rsidRDefault="00AE17EA" w:rsidP="00AE17EA">
      <w:pPr>
        <w:spacing w:after="0" w:line="240" w:lineRule="auto"/>
        <w:jc w:val="center"/>
        <w:rPr>
          <w:rFonts w:ascii="Times New Roman" w:hAnsi="Times New Roman" w:cs="Times New Roman"/>
        </w:rPr>
      </w:pPr>
    </w:p>
    <w:p w14:paraId="386A1D10" w14:textId="3759131C" w:rsidR="00AE17EA" w:rsidRPr="00406BEF" w:rsidRDefault="00671E6C" w:rsidP="00671E6C">
      <w:pPr>
        <w:spacing w:after="0" w:line="240" w:lineRule="auto"/>
        <w:rPr>
          <w:rFonts w:ascii="Times New Roman" w:hAnsi="Times New Roman" w:cs="Times New Roman"/>
        </w:rPr>
      </w:pPr>
      <w:r w:rsidRPr="00406BEF">
        <w:rPr>
          <w:rFonts w:ascii="Times New Roman" w:hAnsi="Times New Roman" w:cs="Times New Roman"/>
        </w:rPr>
        <w:t xml:space="preserve">Текущие и прогнозируемые выбросы радиоактивных материалов в воду </w:t>
      </w:r>
      <w:r w:rsidR="00AC6D92">
        <w:rPr>
          <w:rFonts w:ascii="Times New Roman" w:hAnsi="Times New Roman" w:cs="Times New Roman"/>
        </w:rPr>
        <w:t xml:space="preserve"> – </w:t>
      </w:r>
      <w:r w:rsidRPr="00406BEF">
        <w:rPr>
          <w:rFonts w:ascii="Times New Roman" w:hAnsi="Times New Roman" w:cs="Times New Roman"/>
        </w:rPr>
        <w:t xml:space="preserve"> см. Разделы 4.1.2.2 и 4.1.3. Текущее и прогнозируемое облучение населения в ходе вывода из эксплуатации от выбросов в воду (озеро Друкшяй) показано на Рисунке 4.9-4. В 2010–2024 гг. годовая эффективная доза составляла от 5,0×10⁻⁵ до 1,4×10⁻³ мЗв/год (в среднем ~5,3×10⁻⁴ мЗв/год). Прогнозируется, что после 2024 г. уровень облучения существенно не изменится до завершения демонтажа зон R3 и будет в среднем ~1×10⁻³ мЗв/год.</w:t>
      </w:r>
    </w:p>
    <w:p w14:paraId="60578573" w14:textId="77777777" w:rsidR="00AE17EA" w:rsidRPr="00406BEF" w:rsidRDefault="00AE17EA">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E17EA" w:rsidRPr="00406BEF" w14:paraId="614F356A" w14:textId="77777777" w:rsidTr="004841CD">
        <w:tc>
          <w:tcPr>
            <w:tcW w:w="4683" w:type="dxa"/>
          </w:tcPr>
          <w:p w14:paraId="05BE9CB9" w14:textId="77777777" w:rsidR="00AE17EA" w:rsidRPr="00406BEF" w:rsidRDefault="00AE17E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7C8F226C" w14:textId="77777777" w:rsidR="00AE17EA" w:rsidRPr="00406BEF" w:rsidRDefault="00AE17EA" w:rsidP="004841CD">
            <w:pPr>
              <w:rPr>
                <w:rFonts w:ascii="Times New Roman" w:hAnsi="Times New Roman" w:cs="Times New Roman"/>
                <w:sz w:val="18"/>
                <w:szCs w:val="18"/>
                <w:lang w:val="ru-RU"/>
              </w:rPr>
            </w:pPr>
          </w:p>
          <w:p w14:paraId="1A287270" w14:textId="77777777" w:rsidR="00AE17EA" w:rsidRPr="00406BEF" w:rsidRDefault="00AE17E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CBAE711" w14:textId="77777777" w:rsidR="00AE17EA" w:rsidRPr="00406BEF" w:rsidRDefault="00AE17EA"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93F2961" w14:textId="77777777" w:rsidR="00AE17EA" w:rsidRPr="00406BEF" w:rsidRDefault="00AE17EA"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7233C8B" w14:textId="77777777" w:rsidR="00AE17EA" w:rsidRPr="00406BEF" w:rsidRDefault="00AE17E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DD64CDB" w14:textId="0212A2C8" w:rsidR="00AE17EA" w:rsidRPr="00406BEF" w:rsidRDefault="00AE17E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187 </w:t>
            </w:r>
            <w:r w:rsidR="00B1562C">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9E9CC3F" w14:textId="36081FEE" w:rsidR="00671E6C" w:rsidRPr="00406BEF" w:rsidRDefault="00671E6C" w:rsidP="00671E6C">
      <w:pPr>
        <w:spacing w:after="0" w:line="240" w:lineRule="auto"/>
        <w:rPr>
          <w:rFonts w:ascii="Times New Roman" w:hAnsi="Times New Roman" w:cs="Times New Roman"/>
        </w:rPr>
      </w:pPr>
    </w:p>
    <w:p w14:paraId="70BDBA69" w14:textId="77777777" w:rsidR="00AE17EA" w:rsidRPr="00406BEF" w:rsidRDefault="00AE17EA" w:rsidP="00AE17EA">
      <w:pPr>
        <w:spacing w:after="0" w:line="240" w:lineRule="auto"/>
        <w:jc w:val="center"/>
        <w:rPr>
          <w:rFonts w:ascii="Times New Roman" w:hAnsi="Times New Roman" w:cs="Times New Roman"/>
        </w:rPr>
      </w:pPr>
    </w:p>
    <w:p w14:paraId="794D7A21" w14:textId="77777777" w:rsidR="00671E6C" w:rsidRPr="00406BEF" w:rsidRDefault="00671E6C" w:rsidP="00AE17EA">
      <w:pPr>
        <w:spacing w:after="0" w:line="240" w:lineRule="auto"/>
        <w:jc w:val="center"/>
        <w:rPr>
          <w:rFonts w:ascii="Times New Roman" w:hAnsi="Times New Roman" w:cs="Times New Roman"/>
        </w:rPr>
      </w:pPr>
      <w:r w:rsidRPr="00406BEF">
        <w:rPr>
          <w:rFonts w:ascii="Times New Roman" w:hAnsi="Times New Roman" w:cs="Times New Roman"/>
        </w:rPr>
        <w:t>Рисунок 4.9-4. Годовая эффективная доза жителя от выбросов радионуклидов в воду</w:t>
      </w:r>
    </w:p>
    <w:p w14:paraId="2C533DC0" w14:textId="77777777" w:rsidR="00671E6C" w:rsidRPr="00406BEF" w:rsidRDefault="00671E6C" w:rsidP="00AE17EA">
      <w:pPr>
        <w:spacing w:after="0" w:line="240" w:lineRule="auto"/>
        <w:jc w:val="center"/>
        <w:rPr>
          <w:rFonts w:ascii="Times New Roman" w:hAnsi="Times New Roman" w:cs="Times New Roman"/>
        </w:rPr>
      </w:pPr>
    </w:p>
    <w:p w14:paraId="6677919E" w14:textId="530ACC83" w:rsidR="00671E6C" w:rsidRPr="00406BEF" w:rsidRDefault="00AE17EA" w:rsidP="00AE17EA">
      <w:pPr>
        <w:spacing w:after="0" w:line="240" w:lineRule="auto"/>
        <w:ind w:firstLine="709"/>
        <w:jc w:val="both"/>
        <w:rPr>
          <w:rFonts w:ascii="Times New Roman" w:hAnsi="Times New Roman" w:cs="Times New Roman"/>
        </w:rPr>
      </w:pPr>
      <w:r w:rsidRPr="00406BEF">
        <w:rPr>
          <w:rFonts w:ascii="Times New Roman" w:hAnsi="Times New Roman" w:cs="Times New Roman"/>
        </w:rPr>
        <w:t>На рисунке 4.9-5 показана годовая эффективная доза облучения населения, вызванная выбросами радиоактивных веществ в окружающую воду</w:t>
      </w:r>
      <w:r w:rsidRPr="00406BEF">
        <w:rPr>
          <w:rFonts w:ascii="Times New Roman" w:hAnsi="Times New Roman" w:cs="Times New Roman"/>
          <w:lang w:val="ru-RU"/>
        </w:rPr>
        <w:t xml:space="preserve"> </w:t>
      </w:r>
      <w:r w:rsidRPr="00406BEF">
        <w:rPr>
          <w:rFonts w:ascii="Times New Roman" w:hAnsi="Times New Roman" w:cs="Times New Roman"/>
        </w:rPr>
        <w:t>через отдельные каналы сброса сточных вод. Удаление ОЯТ из энергоблоков и удаление воды из большинства бассейнов хранения ОЯТ снизило выбросы радионуклидов</w:t>
      </w:r>
      <w:r w:rsidRPr="00406BEF">
        <w:rPr>
          <w:rFonts w:ascii="Times New Roman" w:hAnsi="Times New Roman" w:cs="Times New Roman"/>
          <w:lang w:val="ru-RU"/>
        </w:rPr>
        <w:t xml:space="preserve"> </w:t>
      </w:r>
      <w:r w:rsidRPr="00406BEF">
        <w:rPr>
          <w:rFonts w:ascii="Times New Roman" w:hAnsi="Times New Roman" w:cs="Times New Roman"/>
        </w:rPr>
        <w:t>из обоих зданий реакторных блоков с 2022 года. В будущем не прогнозируется увеличение выбросов радиоактивных веществ, но предполагается, что выбросы радионуклидов будут продолжаться до завершения демонтажа и первоначальной обработки загрязненного радионуклидами оборудования и систем в реакторных блоках.</w:t>
      </w:r>
      <w:r w:rsidRPr="00406BEF">
        <w:rPr>
          <w:rFonts w:ascii="Times New Roman" w:hAnsi="Times New Roman" w:cs="Times New Roman"/>
          <w:lang w:val="ru-RU"/>
        </w:rPr>
        <w:t xml:space="preserve"> </w:t>
      </w:r>
      <w:r w:rsidRPr="00406BEF">
        <w:rPr>
          <w:rFonts w:ascii="Times New Roman" w:hAnsi="Times New Roman" w:cs="Times New Roman"/>
        </w:rPr>
        <w:t>Таким образом, прогнозируется облучение населения примерно на 1E-4 мЗв/год из-за выбросов радиоактивных веществ через</w:t>
      </w:r>
      <w:r w:rsidRPr="00406BEF">
        <w:rPr>
          <w:rFonts w:ascii="Times New Roman" w:hAnsi="Times New Roman" w:cs="Times New Roman"/>
          <w:lang w:val="ru-RU"/>
        </w:rPr>
        <w:t xml:space="preserve"> </w:t>
      </w:r>
      <w:r w:rsidRPr="00406BEF">
        <w:rPr>
          <w:rFonts w:ascii="Times New Roman" w:hAnsi="Times New Roman" w:cs="Times New Roman"/>
        </w:rPr>
        <w:t>канал сброса и ГПНН-3. Выбросы радионуклидов через ГПНН-1,2 и облучение населения во время вывода из эксплуатации зависели от обработки ЛВ. Обработка</w:t>
      </w:r>
      <w:r w:rsidRPr="00406BEF">
        <w:rPr>
          <w:rFonts w:ascii="Times New Roman" w:hAnsi="Times New Roman" w:cs="Times New Roman"/>
          <w:lang w:val="ru-RU"/>
        </w:rPr>
        <w:t xml:space="preserve"> </w:t>
      </w:r>
      <w:r w:rsidRPr="00406BEF">
        <w:rPr>
          <w:rFonts w:ascii="Times New Roman" w:hAnsi="Times New Roman" w:cs="Times New Roman"/>
        </w:rPr>
        <w:t>жидких радиоактивных отходов в здании № 150 будет продолжаться, поэтому прогнозируется, что выбросы радионуклидов через ГПНН-1,2 останутся основным источником радиации населения из-за радиоактивных выбросов в окружающую воду и могут привести к облучению населения примерно на 1E-3 мЗв/год.</w:t>
      </w:r>
      <w:r w:rsidRPr="00406BEF">
        <w:rPr>
          <w:rFonts w:ascii="Times New Roman" w:hAnsi="Times New Roman" w:cs="Times New Roman"/>
          <w:lang w:val="ru-RU"/>
        </w:rPr>
        <w:t xml:space="preserve"> </w:t>
      </w:r>
      <w:r w:rsidRPr="00406BEF">
        <w:rPr>
          <w:rFonts w:ascii="Times New Roman" w:hAnsi="Times New Roman" w:cs="Times New Roman"/>
        </w:rPr>
        <w:t>Прогнозируемое снижение облучения после 2035 года, когда все жидкие радиоактивные отходы, накопленные во время эксплуатации АЭС, будут обработаны, а объемы обработки жидких радиоактивных отходов уменьшатся, см. разделы 3.1.1.2.3 и 3.2.3.</w:t>
      </w:r>
      <w:r w:rsidRPr="00406BEF">
        <w:rPr>
          <w:rFonts w:ascii="Times New Roman" w:hAnsi="Times New Roman" w:cs="Times New Roman"/>
          <w:lang w:val="ru-RU"/>
        </w:rPr>
        <w:t xml:space="preserve"> </w:t>
      </w:r>
      <w:r w:rsidRPr="00406BEF">
        <w:rPr>
          <w:rFonts w:ascii="Times New Roman" w:hAnsi="Times New Roman" w:cs="Times New Roman"/>
        </w:rPr>
        <w:t>Облучение населения, вызванное выбросами ГПНН-ПБКС, незначительно. Этот источник выбросов и вызванное им облучение населения в будущем не изменятся.</w:t>
      </w:r>
    </w:p>
    <w:p w14:paraId="6EE5786B" w14:textId="719B0A1A" w:rsidR="00AE17EA" w:rsidRPr="00406BEF" w:rsidRDefault="00AE17EA">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E17EA" w:rsidRPr="00406BEF" w14:paraId="29F9823C" w14:textId="77777777" w:rsidTr="004841CD">
        <w:tc>
          <w:tcPr>
            <w:tcW w:w="4683" w:type="dxa"/>
          </w:tcPr>
          <w:p w14:paraId="1486FAF0" w14:textId="77777777" w:rsidR="00AE17EA" w:rsidRPr="00406BEF" w:rsidRDefault="00AE17E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9557399" w14:textId="77777777" w:rsidR="00AE17EA" w:rsidRPr="00406BEF" w:rsidRDefault="00AE17EA" w:rsidP="004841CD">
            <w:pPr>
              <w:rPr>
                <w:rFonts w:ascii="Times New Roman" w:hAnsi="Times New Roman" w:cs="Times New Roman"/>
                <w:sz w:val="18"/>
                <w:szCs w:val="18"/>
                <w:lang w:val="ru-RU"/>
              </w:rPr>
            </w:pPr>
          </w:p>
          <w:p w14:paraId="7E408713" w14:textId="77777777" w:rsidR="00AE17EA" w:rsidRPr="00406BEF" w:rsidRDefault="00AE17E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C8AE395" w14:textId="77777777" w:rsidR="00AE17EA" w:rsidRPr="00406BEF" w:rsidRDefault="00AE17EA"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7499263" w14:textId="77777777" w:rsidR="00AE17EA" w:rsidRPr="00406BEF" w:rsidRDefault="00AE17EA"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C81AFD6" w14:textId="77777777" w:rsidR="00AE17EA" w:rsidRPr="00406BEF" w:rsidRDefault="00AE17E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64396B5" w14:textId="3AD2718C" w:rsidR="00AE17EA" w:rsidRPr="00406BEF" w:rsidRDefault="00AE17E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188 </w:t>
            </w:r>
            <w:r w:rsidR="00B1562C">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3DF8446" w14:textId="77777777" w:rsidR="00AE17EA" w:rsidRPr="00406BEF" w:rsidRDefault="00AE17EA" w:rsidP="00671E6C">
      <w:pPr>
        <w:spacing w:after="0" w:line="240" w:lineRule="auto"/>
        <w:rPr>
          <w:rFonts w:ascii="Times New Roman" w:hAnsi="Times New Roman" w:cs="Times New Roman"/>
        </w:rPr>
      </w:pPr>
    </w:p>
    <w:p w14:paraId="48590034" w14:textId="7DD5CC05" w:rsidR="00AE17EA" w:rsidRPr="00406BEF" w:rsidRDefault="00AE17EA" w:rsidP="00AE17EA">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0E00D009" wp14:editId="50399241">
            <wp:extent cx="5457825" cy="2324100"/>
            <wp:effectExtent l="0" t="0" r="0" b="0"/>
            <wp:docPr id="335" name="Рисунок 105" descr="image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e11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57825" cy="2324100"/>
                    </a:xfrm>
                    <a:prstGeom prst="rect">
                      <a:avLst/>
                    </a:prstGeom>
                    <a:noFill/>
                    <a:ln>
                      <a:noFill/>
                    </a:ln>
                  </pic:spPr>
                </pic:pic>
              </a:graphicData>
            </a:graphic>
          </wp:inline>
        </w:drawing>
      </w:r>
    </w:p>
    <w:p w14:paraId="141A5103" w14:textId="77777777" w:rsidR="00671E6C" w:rsidRPr="00406BEF" w:rsidRDefault="00671E6C" w:rsidP="00AE17EA">
      <w:pPr>
        <w:spacing w:after="0" w:line="240" w:lineRule="auto"/>
        <w:jc w:val="center"/>
        <w:rPr>
          <w:rFonts w:ascii="Times New Roman" w:hAnsi="Times New Roman" w:cs="Times New Roman"/>
        </w:rPr>
      </w:pPr>
      <w:r w:rsidRPr="00406BEF">
        <w:rPr>
          <w:rFonts w:ascii="Times New Roman" w:hAnsi="Times New Roman" w:cs="Times New Roman"/>
        </w:rPr>
        <w:t>Рисунок 4.9-5. Годовая эффективная доза жителя от выбросов через отдельные каналы сброса сточных вод</w:t>
      </w:r>
    </w:p>
    <w:p w14:paraId="50A2A82C" w14:textId="3AC8B925" w:rsidR="00671E6C" w:rsidRPr="00406BEF" w:rsidRDefault="00671E6C" w:rsidP="00AE17EA">
      <w:pPr>
        <w:spacing w:after="0" w:line="240" w:lineRule="auto"/>
        <w:ind w:firstLine="709"/>
        <w:jc w:val="both"/>
        <w:rPr>
          <w:rFonts w:ascii="Times New Roman" w:hAnsi="Times New Roman" w:cs="Times New Roman"/>
        </w:rPr>
      </w:pPr>
    </w:p>
    <w:p w14:paraId="4173A6F2" w14:textId="33004BE2" w:rsidR="00AE17EA" w:rsidRPr="00406BEF" w:rsidRDefault="00AE17EA" w:rsidP="00AE17EA">
      <w:pPr>
        <w:spacing w:after="0" w:line="240" w:lineRule="auto"/>
        <w:ind w:firstLine="709"/>
        <w:jc w:val="both"/>
        <w:rPr>
          <w:rFonts w:ascii="Times New Roman" w:hAnsi="Times New Roman" w:cs="Times New Roman"/>
        </w:rPr>
      </w:pPr>
      <w:r w:rsidRPr="00406BEF">
        <w:rPr>
          <w:rFonts w:ascii="Times New Roman" w:hAnsi="Times New Roman" w:cs="Times New Roman"/>
        </w:rPr>
        <w:t>На рисунке 4.9-6 показана годовая эффективная доза облучения населения, вызванная выбросами отдельных радионуклидов в окружающую воду. В период с 2010 по 2024 год в среднем около 78% годовой эффективной дозы облучения населения приходится на выбросы радионуклида Cs-137.</w:t>
      </w:r>
      <w:r w:rsidRPr="00406BEF">
        <w:rPr>
          <w:rFonts w:ascii="Times New Roman" w:hAnsi="Times New Roman" w:cs="Times New Roman"/>
          <w:lang w:val="ru-RU"/>
        </w:rPr>
        <w:t xml:space="preserve"> </w:t>
      </w:r>
      <w:r w:rsidRPr="00406BEF">
        <w:rPr>
          <w:rFonts w:ascii="Times New Roman" w:hAnsi="Times New Roman" w:cs="Times New Roman"/>
        </w:rPr>
        <w:t>Выбросы радионуклидов Co-60 и H-3 составляют по 11% годового облучения. Прогнозируется, что эта тенденция сохранится в будущем. Выбросы радионуклида Cs-137 приведут к приблизительно 79% годовой эффективной дозы облучения населения, в то время как выбросы радионуклидов Co-60 и H-3 приведут к 14% и 6% годовой эффективной дозы облучения населения соответственно.</w:t>
      </w:r>
    </w:p>
    <w:p w14:paraId="62B3BEED" w14:textId="035F001F" w:rsidR="00AE17EA" w:rsidRPr="00406BEF" w:rsidRDefault="00AE17EA">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E17EA" w:rsidRPr="00406BEF" w14:paraId="03ECD27C" w14:textId="77777777" w:rsidTr="004841CD">
        <w:tc>
          <w:tcPr>
            <w:tcW w:w="4683" w:type="dxa"/>
          </w:tcPr>
          <w:p w14:paraId="30D5F6E8" w14:textId="77777777" w:rsidR="00AE17EA" w:rsidRPr="00406BEF" w:rsidRDefault="00AE17E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B6DF9BA" w14:textId="77777777" w:rsidR="00AE17EA" w:rsidRPr="00406BEF" w:rsidRDefault="00AE17EA" w:rsidP="004841CD">
            <w:pPr>
              <w:rPr>
                <w:rFonts w:ascii="Times New Roman" w:hAnsi="Times New Roman" w:cs="Times New Roman"/>
                <w:sz w:val="18"/>
                <w:szCs w:val="18"/>
                <w:lang w:val="ru-RU"/>
              </w:rPr>
            </w:pPr>
          </w:p>
          <w:p w14:paraId="65120712" w14:textId="77777777" w:rsidR="00AE17EA" w:rsidRPr="00406BEF" w:rsidRDefault="00AE17E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FA627B5" w14:textId="77777777" w:rsidR="00AE17EA" w:rsidRPr="00406BEF" w:rsidRDefault="00AE17EA"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44E59B8" w14:textId="77777777" w:rsidR="00AE17EA" w:rsidRPr="00406BEF" w:rsidRDefault="00AE17EA"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CD4B132" w14:textId="77777777" w:rsidR="00AE17EA" w:rsidRPr="00406BEF" w:rsidRDefault="00AE17E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69EC4B3" w14:textId="7F7D0685" w:rsidR="00AE17EA" w:rsidRPr="00406BEF" w:rsidRDefault="00AE17E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189 </w:t>
            </w:r>
            <w:r w:rsidR="00B1562C">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E945D3B" w14:textId="77777777" w:rsidR="00AE17EA" w:rsidRPr="00406BEF" w:rsidRDefault="00AE17EA" w:rsidP="00671E6C">
      <w:pPr>
        <w:spacing w:after="0" w:line="240" w:lineRule="auto"/>
        <w:rPr>
          <w:rFonts w:ascii="Times New Roman" w:hAnsi="Times New Roman" w:cs="Times New Roman"/>
        </w:rPr>
      </w:pPr>
    </w:p>
    <w:p w14:paraId="103F36A8" w14:textId="706F4044" w:rsidR="00671E6C" w:rsidRPr="00406BEF" w:rsidRDefault="00AE17EA" w:rsidP="00AE17EA">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77017061" wp14:editId="0D4126DD">
            <wp:extent cx="4724400" cy="2600325"/>
            <wp:effectExtent l="0" t="0" r="0" b="0"/>
            <wp:docPr id="334" name="Рисунок 107" descr="image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age11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724400" cy="2600325"/>
                    </a:xfrm>
                    <a:prstGeom prst="rect">
                      <a:avLst/>
                    </a:prstGeom>
                    <a:noFill/>
                    <a:ln>
                      <a:noFill/>
                    </a:ln>
                  </pic:spPr>
                </pic:pic>
              </a:graphicData>
            </a:graphic>
          </wp:inline>
        </w:drawing>
      </w:r>
    </w:p>
    <w:p w14:paraId="64208D31" w14:textId="77777777" w:rsidR="00671E6C" w:rsidRPr="00406BEF" w:rsidRDefault="00671E6C" w:rsidP="00AE17EA">
      <w:pPr>
        <w:spacing w:after="0" w:line="240" w:lineRule="auto"/>
        <w:jc w:val="center"/>
        <w:rPr>
          <w:rFonts w:ascii="Times New Roman" w:hAnsi="Times New Roman" w:cs="Times New Roman"/>
        </w:rPr>
      </w:pPr>
      <w:r w:rsidRPr="00406BEF">
        <w:rPr>
          <w:rFonts w:ascii="Times New Roman" w:hAnsi="Times New Roman" w:cs="Times New Roman"/>
        </w:rPr>
        <w:t>Рисунок 4.9-6. Годовая эффективная доза жителя от выбросов отдельных радионуклидов в воду</w:t>
      </w:r>
    </w:p>
    <w:p w14:paraId="4FD5798D" w14:textId="218E5E96" w:rsidR="00671E6C" w:rsidRPr="00406BEF" w:rsidRDefault="00671E6C" w:rsidP="00AE17EA">
      <w:pPr>
        <w:spacing w:after="0" w:line="240" w:lineRule="auto"/>
        <w:jc w:val="center"/>
        <w:rPr>
          <w:rFonts w:ascii="Times New Roman" w:hAnsi="Times New Roman" w:cs="Times New Roman"/>
        </w:rPr>
      </w:pPr>
    </w:p>
    <w:p w14:paraId="6DCF5A69" w14:textId="6A6ADB22" w:rsidR="00AE17EA" w:rsidRPr="00406BEF" w:rsidRDefault="00AE17EA" w:rsidP="009E678A">
      <w:pPr>
        <w:spacing w:after="0" w:line="240" w:lineRule="auto"/>
        <w:ind w:firstLine="709"/>
        <w:jc w:val="both"/>
        <w:rPr>
          <w:rFonts w:ascii="Times New Roman" w:hAnsi="Times New Roman" w:cs="Times New Roman"/>
        </w:rPr>
      </w:pPr>
      <w:r w:rsidRPr="00406BEF">
        <w:rPr>
          <w:rFonts w:ascii="Times New Roman" w:hAnsi="Times New Roman" w:cs="Times New Roman"/>
        </w:rPr>
        <w:t>Текущие и планируемые выбросы радиоактивных материалов с АЭС ИНП и прилегающей НЭП в окружающий воздух были оценены в разделах 4.2.2.2 и 4.2.3.2. Облучение населения, вызванное выбросами радионуклидов групп H-3, C-14 и ИК-излучения в окружающий воздух, суммировано на рисунке 4.9-7. В среднем выброс радионуклидов группы ИК-излучения определяет около 84% годовой облученности населения. В среднем выброс радионуклида C-14 приводит к примерно 16% годовой облученности населения. Облучение, вызванное выбросом радионуклида H-3, незначительно. В период 2010-2024 годов годовая доза облучения жителя в результате выбросов радиоактивных веществ в атмосферу составляла в среднем около 1,3E-3 мЗв/год, варьируясь с начала работ по выводу из эксплуатации</w:t>
      </w:r>
      <w:r w:rsidRPr="00406BEF">
        <w:rPr>
          <w:rFonts w:ascii="Times New Roman" w:hAnsi="Times New Roman" w:cs="Times New Roman"/>
          <w:lang w:val="ru-RU"/>
        </w:rPr>
        <w:t xml:space="preserve"> </w:t>
      </w:r>
      <w:r w:rsidRPr="00406BEF">
        <w:rPr>
          <w:rFonts w:ascii="Times New Roman" w:hAnsi="Times New Roman" w:cs="Times New Roman"/>
        </w:rPr>
        <w:t>от 5E-4 мЗв/год в 2010 году до 3,6E-3 мЗв/год в 2024 году. Прогнозируется, что доза облучения жителя в результате выбросов радиоактивных веществ в атмосферу не должна превышать 4E-3 – 5E-3 мЗв/год.</w:t>
      </w:r>
    </w:p>
    <w:p w14:paraId="284B2531" w14:textId="12AEB9F5" w:rsidR="009E678A" w:rsidRPr="00406BEF" w:rsidRDefault="009E678A">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9E678A" w:rsidRPr="00406BEF" w14:paraId="10055889" w14:textId="77777777" w:rsidTr="004841CD">
        <w:tc>
          <w:tcPr>
            <w:tcW w:w="4683" w:type="dxa"/>
          </w:tcPr>
          <w:p w14:paraId="05EB9CD2" w14:textId="77777777" w:rsidR="009E678A" w:rsidRPr="00406BEF" w:rsidRDefault="009E678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AEBD6DE" w14:textId="77777777" w:rsidR="009E678A" w:rsidRPr="00406BEF" w:rsidRDefault="009E678A" w:rsidP="004841CD">
            <w:pPr>
              <w:rPr>
                <w:rFonts w:ascii="Times New Roman" w:hAnsi="Times New Roman" w:cs="Times New Roman"/>
                <w:sz w:val="18"/>
                <w:szCs w:val="18"/>
                <w:lang w:val="ru-RU"/>
              </w:rPr>
            </w:pPr>
          </w:p>
          <w:p w14:paraId="049ECD6E" w14:textId="77777777" w:rsidR="009E678A" w:rsidRPr="00406BEF" w:rsidRDefault="009E678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B3BB313" w14:textId="77777777" w:rsidR="009E678A" w:rsidRPr="00406BEF" w:rsidRDefault="009E678A"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C51CFFF" w14:textId="77777777" w:rsidR="009E678A" w:rsidRPr="00406BEF" w:rsidRDefault="009E678A"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9A5394A" w14:textId="77777777" w:rsidR="009E678A" w:rsidRPr="00406BEF" w:rsidRDefault="009E678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2938295" w14:textId="65F43EBF" w:rsidR="009E678A" w:rsidRPr="00406BEF" w:rsidRDefault="009E678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190 </w:t>
            </w:r>
            <w:r w:rsidR="00B1562C">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420B5CF" w14:textId="77777777" w:rsidR="00AE17EA" w:rsidRPr="00406BEF" w:rsidRDefault="00AE17EA" w:rsidP="009E678A">
      <w:pPr>
        <w:spacing w:after="0" w:line="240" w:lineRule="auto"/>
        <w:rPr>
          <w:rFonts w:ascii="Times New Roman" w:hAnsi="Times New Roman" w:cs="Times New Roman"/>
        </w:rPr>
      </w:pPr>
    </w:p>
    <w:p w14:paraId="1138ABE2" w14:textId="77777777" w:rsidR="00671E6C" w:rsidRPr="00406BEF" w:rsidRDefault="00671E6C" w:rsidP="009E678A">
      <w:pPr>
        <w:spacing w:after="0" w:line="240" w:lineRule="auto"/>
        <w:jc w:val="center"/>
        <w:rPr>
          <w:rFonts w:ascii="Times New Roman" w:hAnsi="Times New Roman" w:cs="Times New Roman"/>
        </w:rPr>
      </w:pPr>
    </w:p>
    <w:p w14:paraId="4626C927" w14:textId="6A92473D" w:rsidR="00671E6C" w:rsidRPr="00406BEF" w:rsidRDefault="00671E6C" w:rsidP="009E678A">
      <w:pPr>
        <w:spacing w:after="0" w:line="240" w:lineRule="auto"/>
        <w:jc w:val="center"/>
        <w:rPr>
          <w:rFonts w:ascii="Times New Roman" w:hAnsi="Times New Roman" w:cs="Times New Roman"/>
        </w:rPr>
      </w:pPr>
      <w:r w:rsidRPr="00406BEF">
        <w:rPr>
          <w:rFonts w:ascii="Times New Roman" w:hAnsi="Times New Roman" w:cs="Times New Roman"/>
        </w:rPr>
        <w:t>Рисунок 4.9-7. Годовая эффективная доза жителя от выбросов групп H-3, C-14 и ИА в атмосферный воздух</w:t>
      </w:r>
    </w:p>
    <w:p w14:paraId="08C3CC13" w14:textId="77777777" w:rsidR="009E678A" w:rsidRPr="00406BEF" w:rsidRDefault="009E678A" w:rsidP="009E678A">
      <w:pPr>
        <w:spacing w:after="0" w:line="240" w:lineRule="auto"/>
        <w:jc w:val="center"/>
        <w:rPr>
          <w:rFonts w:ascii="Times New Roman" w:hAnsi="Times New Roman" w:cs="Times New Roman"/>
        </w:rPr>
      </w:pPr>
    </w:p>
    <w:p w14:paraId="67362136" w14:textId="1D5BECA5" w:rsidR="00671E6C" w:rsidRPr="00406BEF" w:rsidRDefault="009E678A" w:rsidP="009E678A">
      <w:pPr>
        <w:spacing w:after="0" w:line="240" w:lineRule="auto"/>
        <w:ind w:firstLine="709"/>
        <w:jc w:val="both"/>
        <w:rPr>
          <w:rFonts w:ascii="Times New Roman" w:hAnsi="Times New Roman" w:cs="Times New Roman"/>
        </w:rPr>
      </w:pPr>
      <w:r w:rsidRPr="00406BEF">
        <w:rPr>
          <w:rFonts w:ascii="Times New Roman" w:hAnsi="Times New Roman" w:cs="Times New Roman"/>
        </w:rPr>
        <w:t>Излучение, воздействующее на жителей в результате выбросов радионуклидов ИК-группы в окружающий воздух, дополнительно подробно показано на рисунке 4.9-8. Выбросы радионуклидов Co-60 и Cs-137 составляют около 96% годовой дозы облучения населения. Выбросы радионуклидов Sr-90 и Nb-94 приводят к примерно 4% годовой дозы облучения. Доля оставшихся ИК-радионуклидов в годовой эффективной дозе составляет менее 1%.</w:t>
      </w:r>
    </w:p>
    <w:p w14:paraId="22A51100" w14:textId="5A78B15E" w:rsidR="009E678A" w:rsidRPr="00406BEF" w:rsidRDefault="009E678A">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9E678A" w:rsidRPr="00406BEF" w14:paraId="38A543B7" w14:textId="77777777" w:rsidTr="004841CD">
        <w:tc>
          <w:tcPr>
            <w:tcW w:w="4683" w:type="dxa"/>
          </w:tcPr>
          <w:p w14:paraId="52B6911D" w14:textId="77777777" w:rsidR="009E678A" w:rsidRPr="00406BEF" w:rsidRDefault="009E678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0E9F448" w14:textId="77777777" w:rsidR="009E678A" w:rsidRPr="00406BEF" w:rsidRDefault="009E678A" w:rsidP="004841CD">
            <w:pPr>
              <w:rPr>
                <w:rFonts w:ascii="Times New Roman" w:hAnsi="Times New Roman" w:cs="Times New Roman"/>
                <w:sz w:val="18"/>
                <w:szCs w:val="18"/>
                <w:lang w:val="ru-RU"/>
              </w:rPr>
            </w:pPr>
          </w:p>
          <w:p w14:paraId="6A4D3376" w14:textId="77777777" w:rsidR="009E678A" w:rsidRPr="00406BEF" w:rsidRDefault="009E678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EBC36BF" w14:textId="77777777" w:rsidR="009E678A" w:rsidRPr="00406BEF" w:rsidRDefault="009E678A"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58D010D" w14:textId="77777777" w:rsidR="009E678A" w:rsidRPr="00406BEF" w:rsidRDefault="009E678A"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D6E0407" w14:textId="77777777" w:rsidR="009E678A" w:rsidRPr="00406BEF" w:rsidRDefault="009E678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09D2BC7" w14:textId="4A338CB6" w:rsidR="009E678A" w:rsidRPr="00406BEF" w:rsidRDefault="009E678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191 </w:t>
            </w:r>
            <w:r w:rsidR="00B1562C">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3395364" w14:textId="294100EA" w:rsidR="00671E6C" w:rsidRPr="00406BEF" w:rsidRDefault="00671E6C" w:rsidP="00671E6C">
      <w:pPr>
        <w:spacing w:after="0" w:line="240" w:lineRule="auto"/>
        <w:rPr>
          <w:rFonts w:ascii="Times New Roman" w:hAnsi="Times New Roman" w:cs="Times New Roman"/>
        </w:rPr>
      </w:pPr>
    </w:p>
    <w:p w14:paraId="3DCCE5D4" w14:textId="77777777" w:rsidR="009E678A" w:rsidRPr="00406BEF" w:rsidRDefault="009E678A" w:rsidP="009E678A">
      <w:pPr>
        <w:spacing w:after="0" w:line="240" w:lineRule="auto"/>
        <w:jc w:val="center"/>
        <w:rPr>
          <w:rFonts w:ascii="Times New Roman" w:hAnsi="Times New Roman" w:cs="Times New Roman"/>
        </w:rPr>
      </w:pPr>
    </w:p>
    <w:p w14:paraId="3189F48F" w14:textId="33369F62" w:rsidR="00671E6C" w:rsidRPr="00406BEF" w:rsidRDefault="00671E6C" w:rsidP="009E678A">
      <w:pPr>
        <w:spacing w:after="0" w:line="240" w:lineRule="auto"/>
        <w:jc w:val="center"/>
        <w:rPr>
          <w:rFonts w:ascii="Times New Roman" w:hAnsi="Times New Roman" w:cs="Times New Roman"/>
        </w:rPr>
      </w:pPr>
      <w:r w:rsidRPr="00406BEF">
        <w:rPr>
          <w:rFonts w:ascii="Times New Roman" w:hAnsi="Times New Roman" w:cs="Times New Roman"/>
        </w:rPr>
        <w:t>Рисунок 4.9-8. Годовая эффективная доза жителя от выбросов радионуклидов группы ИА в атмосферный воздух</w:t>
      </w:r>
    </w:p>
    <w:p w14:paraId="518D3164" w14:textId="77777777" w:rsidR="009E678A" w:rsidRPr="00406BEF" w:rsidRDefault="009E678A" w:rsidP="009E678A">
      <w:pPr>
        <w:spacing w:after="0" w:line="240" w:lineRule="auto"/>
        <w:jc w:val="center"/>
        <w:rPr>
          <w:rFonts w:ascii="Times New Roman" w:hAnsi="Times New Roman" w:cs="Times New Roman"/>
        </w:rPr>
      </w:pPr>
    </w:p>
    <w:p w14:paraId="758E09FF" w14:textId="0F163288" w:rsidR="009E678A" w:rsidRPr="00406BEF" w:rsidRDefault="009E678A" w:rsidP="009E678A">
      <w:pPr>
        <w:spacing w:after="0" w:line="240" w:lineRule="auto"/>
        <w:ind w:firstLine="709"/>
        <w:jc w:val="both"/>
        <w:rPr>
          <w:rFonts w:ascii="Times New Roman" w:hAnsi="Times New Roman" w:cs="Times New Roman"/>
        </w:rPr>
      </w:pPr>
      <w:r w:rsidRPr="00406BEF">
        <w:rPr>
          <w:rFonts w:ascii="Times New Roman" w:hAnsi="Times New Roman" w:cs="Times New Roman"/>
        </w:rPr>
        <w:t>Поля ионизирующего излучения в западной части площадки ИНП увеличились из-за накопленных во время эксплуатации ИНП саморазрушающихся тел (СВТ) и их хранения в зданиях № 157 и № 157/1, а также из-за работ по удалению этих СВТ, см. раздел 3.2.2. Увеличение фонового уровня ионизирующего излучения измеряется в западной части площадки ИНП. Увеличение ионизирующего излучения носит локальный характер и быстро уменьшается с расстоянием. Извлечение СВТ (в частности, группы G3) из существующих зданий № 157 и 157/1 позволит устранить этот источник ионизирующего излучения. Измерения мощности дозы гамма-излучения с помощью стационарных датчиков ИНП</w:t>
      </w:r>
      <w:r w:rsidRPr="00406BEF">
        <w:rPr>
          <w:rFonts w:ascii="Times New Roman" w:hAnsi="Times New Roman" w:cs="Times New Roman"/>
          <w:lang w:val="ru-RU"/>
        </w:rPr>
        <w:t xml:space="preserve"> [85]</w:t>
      </w:r>
      <w:r w:rsidRPr="00406BEF">
        <w:rPr>
          <w:rFonts w:ascii="Times New Roman" w:hAnsi="Times New Roman" w:cs="Times New Roman"/>
        </w:rPr>
        <w:t>, установленных на различных расстояниях от площадки ИНП, представлены на рисунке 4.9-9.</w:t>
      </w:r>
      <w:r w:rsidRPr="00406BEF">
        <w:rPr>
          <w:rFonts w:ascii="Times New Roman" w:hAnsi="Times New Roman" w:cs="Times New Roman"/>
          <w:lang w:val="ru-RU"/>
        </w:rPr>
        <w:t xml:space="preserve"> </w:t>
      </w:r>
      <w:r w:rsidRPr="00406BEF">
        <w:rPr>
          <w:rFonts w:ascii="Times New Roman" w:hAnsi="Times New Roman" w:cs="Times New Roman"/>
        </w:rPr>
        <w:t>Увеличение фонового уровня ионизирующего излучения в постоянно проживающей среде не измеряется. Мощность дозы гамма-излучения за пределами зоны безопасности АЭС не отличается от мощности дозы гамма-излучения в более отдаленных районах.</w:t>
      </w:r>
    </w:p>
    <w:p w14:paraId="76ED192A" w14:textId="6EDEED2F" w:rsidR="009E678A" w:rsidRPr="00406BEF" w:rsidRDefault="009E678A">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9E678A" w:rsidRPr="00406BEF" w14:paraId="1FC45E13" w14:textId="77777777" w:rsidTr="004841CD">
        <w:tc>
          <w:tcPr>
            <w:tcW w:w="4683" w:type="dxa"/>
          </w:tcPr>
          <w:p w14:paraId="3A0206FC" w14:textId="77777777" w:rsidR="009E678A" w:rsidRPr="00406BEF" w:rsidRDefault="009E678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7AD2BA00" w14:textId="77777777" w:rsidR="009E678A" w:rsidRPr="00406BEF" w:rsidRDefault="009E678A" w:rsidP="004841CD">
            <w:pPr>
              <w:rPr>
                <w:rFonts w:ascii="Times New Roman" w:hAnsi="Times New Roman" w:cs="Times New Roman"/>
                <w:sz w:val="18"/>
                <w:szCs w:val="18"/>
                <w:lang w:val="ru-RU"/>
              </w:rPr>
            </w:pPr>
          </w:p>
          <w:p w14:paraId="013684A5" w14:textId="77777777" w:rsidR="009E678A" w:rsidRPr="00406BEF" w:rsidRDefault="009E678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38B5E1F" w14:textId="77777777" w:rsidR="009E678A" w:rsidRPr="00406BEF" w:rsidRDefault="009E678A"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4A69D3C" w14:textId="77777777" w:rsidR="009E678A" w:rsidRPr="00406BEF" w:rsidRDefault="009E678A"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6EAE132" w14:textId="77777777" w:rsidR="009E678A" w:rsidRPr="00406BEF" w:rsidRDefault="009E678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BCE2DEB" w14:textId="5D9B12AD" w:rsidR="009E678A" w:rsidRPr="00406BEF" w:rsidRDefault="009E678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19</w:t>
            </w:r>
            <w:r w:rsidRPr="00406BEF">
              <w:rPr>
                <w:rFonts w:ascii="Times New Roman" w:hAnsi="Times New Roman" w:cs="Times New Roman"/>
                <w:sz w:val="18"/>
                <w:szCs w:val="18"/>
                <w:lang w:val="en-US"/>
              </w:rPr>
              <w:t>2</w:t>
            </w:r>
            <w:r w:rsidRPr="00406BEF">
              <w:rPr>
                <w:rFonts w:ascii="Times New Roman" w:hAnsi="Times New Roman" w:cs="Times New Roman"/>
                <w:sz w:val="18"/>
                <w:szCs w:val="18"/>
                <w:lang w:val="ru-RU"/>
              </w:rPr>
              <w:t xml:space="preserve"> </w:t>
            </w:r>
            <w:r w:rsidR="00B1562C">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93E154A" w14:textId="77777777" w:rsidR="009E678A" w:rsidRPr="00406BEF" w:rsidRDefault="009E678A" w:rsidP="00671E6C">
      <w:pPr>
        <w:spacing w:after="0" w:line="240" w:lineRule="auto"/>
        <w:rPr>
          <w:rFonts w:ascii="Times New Roman" w:hAnsi="Times New Roman" w:cs="Times New Roman"/>
        </w:rPr>
      </w:pPr>
    </w:p>
    <w:p w14:paraId="5CE9AE57" w14:textId="0BD223DD" w:rsidR="009E678A" w:rsidRPr="00406BEF" w:rsidRDefault="009E678A" w:rsidP="00671E6C">
      <w:pPr>
        <w:spacing w:after="0" w:line="240" w:lineRule="auto"/>
        <w:rPr>
          <w:rFonts w:ascii="Times New Roman" w:hAnsi="Times New Roman" w:cs="Times New Roman"/>
        </w:rPr>
      </w:pPr>
    </w:p>
    <w:p w14:paraId="17B69594" w14:textId="2F39AE80" w:rsidR="009E678A" w:rsidRPr="00406BEF" w:rsidRDefault="009E678A" w:rsidP="009E678A">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52E8204B" wp14:editId="2E2BB523">
            <wp:extent cx="5276850" cy="3305175"/>
            <wp:effectExtent l="0" t="0" r="0" b="0"/>
            <wp:docPr id="343" name="Рисунок 109" descr="image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12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276850" cy="3305175"/>
                    </a:xfrm>
                    <a:prstGeom prst="rect">
                      <a:avLst/>
                    </a:prstGeom>
                    <a:noFill/>
                    <a:ln>
                      <a:noFill/>
                    </a:ln>
                  </pic:spPr>
                </pic:pic>
              </a:graphicData>
            </a:graphic>
          </wp:inline>
        </w:drawing>
      </w:r>
    </w:p>
    <w:p w14:paraId="39C83D8E" w14:textId="04AF71CE" w:rsidR="00671E6C" w:rsidRPr="00406BEF" w:rsidRDefault="00671E6C" w:rsidP="009E678A">
      <w:pPr>
        <w:spacing w:after="0" w:line="240" w:lineRule="auto"/>
        <w:jc w:val="center"/>
        <w:rPr>
          <w:rFonts w:ascii="Times New Roman" w:hAnsi="Times New Roman" w:cs="Times New Roman"/>
        </w:rPr>
      </w:pPr>
      <w:r w:rsidRPr="00406BEF">
        <w:rPr>
          <w:rFonts w:ascii="Times New Roman" w:hAnsi="Times New Roman" w:cs="Times New Roman"/>
        </w:rPr>
        <w:t>Рисунок 4.9-9. Изменение среднегодовой мощности дозы гамма-излучения вблизи СПЗ ИАЭС и при удалении от неё</w:t>
      </w:r>
    </w:p>
    <w:p w14:paraId="59ADA66E" w14:textId="77777777" w:rsidR="009E678A" w:rsidRPr="00406BEF" w:rsidRDefault="009E678A" w:rsidP="009E678A">
      <w:pPr>
        <w:spacing w:after="0" w:line="240" w:lineRule="auto"/>
        <w:jc w:val="center"/>
        <w:rPr>
          <w:rFonts w:ascii="Times New Roman" w:hAnsi="Times New Roman" w:cs="Times New Roman"/>
        </w:rPr>
      </w:pPr>
    </w:p>
    <w:p w14:paraId="70916FA7" w14:textId="311A6968" w:rsidR="00671E6C" w:rsidRPr="00406BEF" w:rsidRDefault="009E678A" w:rsidP="009E678A">
      <w:pPr>
        <w:spacing w:after="0" w:line="240" w:lineRule="auto"/>
        <w:ind w:firstLine="709"/>
        <w:jc w:val="both"/>
        <w:rPr>
          <w:rFonts w:ascii="Times New Roman" w:hAnsi="Times New Roman" w:cs="Times New Roman"/>
        </w:rPr>
      </w:pPr>
      <w:r w:rsidRPr="00406BEF">
        <w:rPr>
          <w:rFonts w:ascii="Times New Roman" w:hAnsi="Times New Roman" w:cs="Times New Roman"/>
        </w:rPr>
        <w:t>На рисунке 4.9-10 представлены результаты измерений годовой эквивалентной дозы ионизирующего излучения окружающей среды с помощью стационарных дозиметров TLD [85], установленных на различных расстояниях от площадки АЭС.</w:t>
      </w:r>
      <w:r w:rsidRPr="00406BEF">
        <w:rPr>
          <w:rFonts w:ascii="Times New Roman" w:hAnsi="Times New Roman" w:cs="Times New Roman"/>
          <w:lang w:val="ru-RU"/>
        </w:rPr>
        <w:t xml:space="preserve"> </w:t>
      </w:r>
      <w:r w:rsidRPr="00406BEF">
        <w:rPr>
          <w:rFonts w:ascii="Times New Roman" w:hAnsi="Times New Roman" w:cs="Times New Roman"/>
        </w:rPr>
        <w:t>Воздействие ионизирующего излучения вблизи зоны безопасности АЭС не отличается от воздействия в более отдаленных районах.</w:t>
      </w:r>
      <w:r w:rsidRPr="00406BEF">
        <w:rPr>
          <w:rFonts w:ascii="Times New Roman" w:hAnsi="Times New Roman" w:cs="Times New Roman"/>
          <w:lang w:val="ru-RU"/>
        </w:rPr>
        <w:t xml:space="preserve"> </w:t>
      </w:r>
      <w:r w:rsidRPr="00406BEF">
        <w:rPr>
          <w:rFonts w:ascii="Times New Roman" w:hAnsi="Times New Roman" w:cs="Times New Roman"/>
        </w:rPr>
        <w:t>Измерения эквивалентной дозы окружающей среды показывают, что работы по выводу из эксплуатации и управлению радиоактивными материалами, проводимые на площадке АЭС и прилегающей территории, не приводят к прямому облучению жителей.</w:t>
      </w:r>
    </w:p>
    <w:p w14:paraId="5D4A7560" w14:textId="0C85BF5E" w:rsidR="009E678A" w:rsidRPr="00406BEF" w:rsidRDefault="009E678A" w:rsidP="009E678A">
      <w:pPr>
        <w:spacing w:after="0" w:line="240" w:lineRule="auto"/>
        <w:rPr>
          <w:rFonts w:ascii="Times New Roman" w:hAnsi="Times New Roman" w:cs="Times New Roman"/>
          <w:lang w:val="ru-RU"/>
        </w:rPr>
      </w:pPr>
    </w:p>
    <w:p w14:paraId="020B2450" w14:textId="6EF189C7" w:rsidR="009E678A" w:rsidRPr="00406BEF" w:rsidRDefault="009E678A" w:rsidP="009E678A">
      <w:pPr>
        <w:spacing w:after="0" w:line="240" w:lineRule="auto"/>
        <w:jc w:val="center"/>
        <w:rPr>
          <w:rFonts w:ascii="Times New Roman" w:hAnsi="Times New Roman" w:cs="Times New Roman"/>
          <w:lang w:val="ru-RU"/>
        </w:rPr>
      </w:pPr>
      <w:r w:rsidRPr="00406BEF">
        <w:rPr>
          <w:rFonts w:ascii="Times New Roman" w:hAnsi="Times New Roman" w:cs="Times New Roman"/>
          <w:noProof/>
        </w:rPr>
        <w:drawing>
          <wp:inline distT="0" distB="0" distL="0" distR="0" wp14:anchorId="433F801E" wp14:editId="7622DD3B">
            <wp:extent cx="5295900" cy="2828925"/>
            <wp:effectExtent l="0" t="0" r="0" b="0"/>
            <wp:docPr id="342" name="Рисунок 110" descr="image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age12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295900" cy="2828925"/>
                    </a:xfrm>
                    <a:prstGeom prst="rect">
                      <a:avLst/>
                    </a:prstGeom>
                    <a:noFill/>
                    <a:ln>
                      <a:noFill/>
                    </a:ln>
                  </pic:spPr>
                </pic:pic>
              </a:graphicData>
            </a:graphic>
          </wp:inline>
        </w:drawing>
      </w:r>
    </w:p>
    <w:p w14:paraId="16755886" w14:textId="77777777" w:rsidR="00671E6C" w:rsidRPr="00406BEF" w:rsidRDefault="00671E6C" w:rsidP="009E678A">
      <w:pPr>
        <w:spacing w:after="0" w:line="240" w:lineRule="auto"/>
        <w:jc w:val="center"/>
        <w:rPr>
          <w:rFonts w:ascii="Times New Roman" w:hAnsi="Times New Roman" w:cs="Times New Roman"/>
        </w:rPr>
      </w:pPr>
      <w:r w:rsidRPr="00406BEF">
        <w:rPr>
          <w:rFonts w:ascii="Times New Roman" w:hAnsi="Times New Roman" w:cs="Times New Roman"/>
        </w:rPr>
        <w:t>Рисунок 4.9-10. Измерения среднегодового эквивалента дозы окружающей среды с помощью ТЛД-дозиметров вблизи ИАЭС и вдали от неё</w:t>
      </w:r>
    </w:p>
    <w:p w14:paraId="2ED1D416" w14:textId="3CB70224" w:rsidR="009E678A" w:rsidRPr="00406BEF" w:rsidRDefault="009E678A">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976F1A" w:rsidRPr="00406BEF" w14:paraId="22E1830B" w14:textId="77777777" w:rsidTr="004841CD">
        <w:tc>
          <w:tcPr>
            <w:tcW w:w="4683" w:type="dxa"/>
          </w:tcPr>
          <w:p w14:paraId="1341788D" w14:textId="77777777" w:rsidR="00976F1A" w:rsidRPr="00406BEF" w:rsidRDefault="00976F1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51BA7AC9" w14:textId="77777777" w:rsidR="00976F1A" w:rsidRPr="00406BEF" w:rsidRDefault="00976F1A" w:rsidP="004841CD">
            <w:pPr>
              <w:rPr>
                <w:rFonts w:ascii="Times New Roman" w:hAnsi="Times New Roman" w:cs="Times New Roman"/>
                <w:sz w:val="18"/>
                <w:szCs w:val="18"/>
                <w:lang w:val="ru-RU"/>
              </w:rPr>
            </w:pPr>
          </w:p>
          <w:p w14:paraId="7A054862" w14:textId="77777777" w:rsidR="00976F1A" w:rsidRPr="00406BEF" w:rsidRDefault="00976F1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7B6CFDD" w14:textId="77777777" w:rsidR="00976F1A" w:rsidRPr="00406BEF" w:rsidRDefault="00976F1A"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B51194A" w14:textId="77777777" w:rsidR="00976F1A" w:rsidRPr="00406BEF" w:rsidRDefault="00976F1A"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1441B13" w14:textId="77777777" w:rsidR="00976F1A" w:rsidRPr="00406BEF" w:rsidRDefault="00976F1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CCF9705" w14:textId="5A5BFBC9" w:rsidR="00976F1A" w:rsidRPr="00406BEF" w:rsidRDefault="00976F1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19</w:t>
            </w:r>
            <w:r w:rsidRPr="00406BEF">
              <w:rPr>
                <w:rFonts w:ascii="Times New Roman" w:hAnsi="Times New Roman" w:cs="Times New Roman"/>
                <w:sz w:val="18"/>
                <w:szCs w:val="18"/>
                <w:lang w:val="en-US"/>
              </w:rPr>
              <w:t>3</w:t>
            </w:r>
            <w:r w:rsidRPr="00406BEF">
              <w:rPr>
                <w:rFonts w:ascii="Times New Roman" w:hAnsi="Times New Roman" w:cs="Times New Roman"/>
                <w:sz w:val="18"/>
                <w:szCs w:val="18"/>
                <w:lang w:val="ru-RU"/>
              </w:rPr>
              <w:t xml:space="preserve"> </w:t>
            </w:r>
            <w:r w:rsidR="00E576B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FB813DC" w14:textId="77777777" w:rsidR="009E678A" w:rsidRPr="00406BEF" w:rsidRDefault="009E678A" w:rsidP="00976F1A">
      <w:pPr>
        <w:spacing w:after="0" w:line="240" w:lineRule="auto"/>
        <w:jc w:val="both"/>
        <w:rPr>
          <w:rFonts w:ascii="Times New Roman" w:hAnsi="Times New Roman" w:cs="Times New Roman"/>
        </w:rPr>
      </w:pPr>
    </w:p>
    <w:p w14:paraId="2E63FB33" w14:textId="5F92DCD1" w:rsidR="00671E6C" w:rsidRPr="00406BEF" w:rsidRDefault="00976F1A" w:rsidP="00976F1A">
      <w:pPr>
        <w:spacing w:after="0" w:line="240" w:lineRule="auto"/>
        <w:ind w:firstLine="709"/>
        <w:jc w:val="both"/>
        <w:rPr>
          <w:rFonts w:ascii="Times New Roman" w:hAnsi="Times New Roman" w:cs="Times New Roman"/>
        </w:rPr>
      </w:pPr>
      <w:r w:rsidRPr="00406BEF">
        <w:rPr>
          <w:rFonts w:ascii="Times New Roman" w:hAnsi="Times New Roman" w:cs="Times New Roman"/>
        </w:rPr>
        <w:t>Аналогичные результаты представлены в отчетах государственного радиологического мониторинга, проведенного в Литве, где измерения эквивалентной дозы в районе ИНП сравниваются с измерениями в других регионах Литвы (Купишский район, Вильнюсский район) и крупных городах Литвы (Вильнюс, Каунас, Паневежис, Шяуляй и Клайпеда), см. рис. 4.9-11. На основании результатов измерений за 2010–2024 годы, представленных в отчетах Государственного радиологического мониторинга [88], [103] и других, делается вывод, что работы, проводимые ИНП, не приводят к дополнительному облучению жителей Литвы.</w:t>
      </w:r>
    </w:p>
    <w:p w14:paraId="202E1A64" w14:textId="52AF0B2F" w:rsidR="00976F1A" w:rsidRPr="00406BEF" w:rsidRDefault="00976F1A" w:rsidP="00671E6C">
      <w:pPr>
        <w:spacing w:after="0" w:line="240" w:lineRule="auto"/>
        <w:rPr>
          <w:rFonts w:ascii="Times New Roman" w:hAnsi="Times New Roman" w:cs="Times New Roman"/>
        </w:rPr>
      </w:pPr>
    </w:p>
    <w:p w14:paraId="204CDFCB" w14:textId="647F4171" w:rsidR="00976F1A" w:rsidRPr="00406BEF" w:rsidRDefault="00976F1A" w:rsidP="00976F1A">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00FE6CCA" wp14:editId="2D810DC0">
            <wp:extent cx="5939790" cy="4275135"/>
            <wp:effectExtent l="0" t="0" r="3810" b="0"/>
            <wp:docPr id="341" name="Рисунок 111" descr="image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age12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39790" cy="4275135"/>
                    </a:xfrm>
                    <a:prstGeom prst="rect">
                      <a:avLst/>
                    </a:prstGeom>
                    <a:noFill/>
                    <a:ln>
                      <a:noFill/>
                    </a:ln>
                  </pic:spPr>
                </pic:pic>
              </a:graphicData>
            </a:graphic>
          </wp:inline>
        </w:drawing>
      </w:r>
    </w:p>
    <w:p w14:paraId="4CA89251" w14:textId="77777777" w:rsidR="00671E6C" w:rsidRPr="00406BEF" w:rsidRDefault="00671E6C" w:rsidP="00976F1A">
      <w:pPr>
        <w:spacing w:after="0" w:line="240" w:lineRule="auto"/>
        <w:jc w:val="center"/>
        <w:rPr>
          <w:rFonts w:ascii="Times New Roman" w:hAnsi="Times New Roman" w:cs="Times New Roman"/>
        </w:rPr>
      </w:pPr>
      <w:r w:rsidRPr="00406BEF">
        <w:rPr>
          <w:rFonts w:ascii="Times New Roman" w:hAnsi="Times New Roman" w:cs="Times New Roman"/>
        </w:rPr>
        <w:t>Рисунок 4.9-11. Среднегодовой эквивалент дозы окружающей среды (мЗв) в крупнейших городах Литвы, Вильнюсском уезде, районах Игналина и Купишкис в 2024 г. [103]</w:t>
      </w:r>
    </w:p>
    <w:p w14:paraId="7A020F81" w14:textId="77777777" w:rsidR="00671E6C" w:rsidRPr="00406BEF" w:rsidRDefault="00671E6C" w:rsidP="00976F1A">
      <w:pPr>
        <w:spacing w:after="0" w:line="240" w:lineRule="auto"/>
        <w:jc w:val="center"/>
        <w:rPr>
          <w:rFonts w:ascii="Times New Roman" w:hAnsi="Times New Roman" w:cs="Times New Roman"/>
        </w:rPr>
      </w:pPr>
    </w:p>
    <w:p w14:paraId="33073C75" w14:textId="59301840" w:rsidR="00976F1A" w:rsidRPr="00406BEF" w:rsidRDefault="00976F1A" w:rsidP="00976F1A">
      <w:pPr>
        <w:spacing w:after="0" w:line="240" w:lineRule="auto"/>
        <w:ind w:firstLine="709"/>
        <w:jc w:val="both"/>
        <w:rPr>
          <w:rFonts w:ascii="Times New Roman" w:hAnsi="Times New Roman" w:cs="Times New Roman"/>
        </w:rPr>
      </w:pPr>
      <w:r w:rsidRPr="00406BEF">
        <w:rPr>
          <w:rFonts w:ascii="Times New Roman" w:hAnsi="Times New Roman" w:cs="Times New Roman"/>
        </w:rPr>
        <w:t>Облучение населения в связи с продолжающимся и плановым выводом из эксплуатации АЭС ИНП</w:t>
      </w:r>
      <w:r w:rsidRPr="00406BEF">
        <w:rPr>
          <w:rFonts w:ascii="Times New Roman" w:hAnsi="Times New Roman" w:cs="Times New Roman"/>
          <w:lang w:val="ru-RU"/>
        </w:rPr>
        <w:t xml:space="preserve"> </w:t>
      </w:r>
      <w:r w:rsidRPr="00406BEF">
        <w:rPr>
          <w:rFonts w:ascii="Times New Roman" w:hAnsi="Times New Roman" w:cs="Times New Roman"/>
        </w:rPr>
        <w:t>суммировано на рисунке 4.9-12. Годовая эффективная доза облучения населения в период 2010–2024 гг.</w:t>
      </w:r>
      <w:r w:rsidRPr="00406BEF">
        <w:rPr>
          <w:rFonts w:ascii="Times New Roman" w:hAnsi="Times New Roman" w:cs="Times New Roman"/>
          <w:lang w:val="ru-RU"/>
        </w:rPr>
        <w:t xml:space="preserve"> </w:t>
      </w:r>
      <w:r w:rsidRPr="00406BEF">
        <w:rPr>
          <w:rFonts w:ascii="Times New Roman" w:hAnsi="Times New Roman" w:cs="Times New Roman"/>
        </w:rPr>
        <w:t>в среднем составляла около 2E-3 мЗв/год, увеличиваясь до 4E-3 мЗв/год в отдельные годы. Прогнозируется, что</w:t>
      </w:r>
      <w:r w:rsidRPr="00406BEF">
        <w:rPr>
          <w:rFonts w:ascii="Times New Roman" w:hAnsi="Times New Roman" w:cs="Times New Roman"/>
          <w:lang w:val="ru-RU"/>
        </w:rPr>
        <w:t xml:space="preserve"> </w:t>
      </w:r>
      <w:r w:rsidRPr="00406BEF">
        <w:rPr>
          <w:rFonts w:ascii="Times New Roman" w:hAnsi="Times New Roman" w:cs="Times New Roman"/>
        </w:rPr>
        <w:t>при продолжении работ по выводу из эксплуатации годовая эффективная доза облучения населения может</w:t>
      </w:r>
      <w:r w:rsidRPr="00406BEF">
        <w:rPr>
          <w:rFonts w:ascii="Times New Roman" w:hAnsi="Times New Roman" w:cs="Times New Roman"/>
          <w:lang w:val="ru-RU"/>
        </w:rPr>
        <w:t xml:space="preserve"> </w:t>
      </w:r>
      <w:r w:rsidRPr="00406BEF">
        <w:rPr>
          <w:rFonts w:ascii="Times New Roman" w:hAnsi="Times New Roman" w:cs="Times New Roman"/>
        </w:rPr>
        <w:t>составить около 6E-3 мЗв/год. Планируемое облучение населения не превысит установленный предел дозы,</w:t>
      </w:r>
      <w:r w:rsidRPr="00406BEF">
        <w:rPr>
          <w:rFonts w:ascii="Times New Roman" w:hAnsi="Times New Roman" w:cs="Times New Roman"/>
          <w:lang w:val="ru-RU"/>
        </w:rPr>
        <w:t xml:space="preserve"> </w:t>
      </w:r>
      <w:r w:rsidRPr="00406BEF">
        <w:rPr>
          <w:rFonts w:ascii="Times New Roman" w:hAnsi="Times New Roman" w:cs="Times New Roman"/>
        </w:rPr>
        <w:t>который составляет 0,2 мЗв/год. Планируемое облучение населения может составлять около 3% от</w:t>
      </w:r>
      <w:r w:rsidRPr="00406BEF">
        <w:rPr>
          <w:rFonts w:ascii="Times New Roman" w:hAnsi="Times New Roman" w:cs="Times New Roman"/>
          <w:lang w:val="ru-RU"/>
        </w:rPr>
        <w:t xml:space="preserve"> </w:t>
      </w:r>
      <w:r w:rsidRPr="00406BEF">
        <w:rPr>
          <w:rFonts w:ascii="Times New Roman" w:hAnsi="Times New Roman" w:cs="Times New Roman"/>
        </w:rPr>
        <w:t>предела дозы.</w:t>
      </w:r>
    </w:p>
    <w:p w14:paraId="37A71159" w14:textId="77777777" w:rsidR="00976F1A" w:rsidRPr="00406BEF" w:rsidRDefault="00976F1A" w:rsidP="00976F1A">
      <w:pPr>
        <w:spacing w:after="0" w:line="240" w:lineRule="auto"/>
        <w:ind w:firstLine="709"/>
        <w:jc w:val="both"/>
        <w:rPr>
          <w:rFonts w:ascii="Times New Roman" w:hAnsi="Times New Roman" w:cs="Times New Roman"/>
        </w:rPr>
      </w:pPr>
    </w:p>
    <w:p w14:paraId="1D7FA720" w14:textId="77777777" w:rsidR="00976F1A" w:rsidRPr="00406BEF" w:rsidRDefault="00976F1A" w:rsidP="00976F1A">
      <w:pPr>
        <w:spacing w:after="0" w:line="240" w:lineRule="auto"/>
        <w:ind w:firstLine="709"/>
        <w:jc w:val="both"/>
        <w:rPr>
          <w:rFonts w:ascii="Times New Roman" w:hAnsi="Times New Roman" w:cs="Times New Roman"/>
        </w:rPr>
      </w:pPr>
      <w:r w:rsidRPr="00406BEF">
        <w:rPr>
          <w:rFonts w:ascii="Times New Roman" w:hAnsi="Times New Roman" w:cs="Times New Roman"/>
        </w:rPr>
        <w:t>После 2045 года, после завершения демонтажа реакторов и ремонта</w:t>
      </w:r>
      <w:r w:rsidRPr="00406BEF">
        <w:rPr>
          <w:rFonts w:ascii="Times New Roman" w:hAnsi="Times New Roman" w:cs="Times New Roman"/>
        </w:rPr>
        <w:br/>
      </w:r>
    </w:p>
    <w:p w14:paraId="0DDE6A2D" w14:textId="77777777" w:rsidR="00976F1A" w:rsidRPr="00406BEF" w:rsidRDefault="00976F1A">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976F1A" w:rsidRPr="00406BEF" w14:paraId="5F519C81" w14:textId="77777777" w:rsidTr="004841CD">
        <w:tc>
          <w:tcPr>
            <w:tcW w:w="4683" w:type="dxa"/>
          </w:tcPr>
          <w:p w14:paraId="449D7975" w14:textId="77777777" w:rsidR="00976F1A" w:rsidRPr="00406BEF" w:rsidRDefault="00976F1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68495D7C" w14:textId="77777777" w:rsidR="00976F1A" w:rsidRPr="00406BEF" w:rsidRDefault="00976F1A" w:rsidP="004841CD">
            <w:pPr>
              <w:rPr>
                <w:rFonts w:ascii="Times New Roman" w:hAnsi="Times New Roman" w:cs="Times New Roman"/>
                <w:sz w:val="18"/>
                <w:szCs w:val="18"/>
                <w:lang w:val="ru-RU"/>
              </w:rPr>
            </w:pPr>
          </w:p>
          <w:p w14:paraId="61945209" w14:textId="77777777" w:rsidR="00976F1A" w:rsidRPr="00406BEF" w:rsidRDefault="00976F1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21C0401" w14:textId="77777777" w:rsidR="00976F1A" w:rsidRPr="00406BEF" w:rsidRDefault="00976F1A"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7D260F2" w14:textId="77777777" w:rsidR="00976F1A" w:rsidRPr="00406BEF" w:rsidRDefault="00976F1A"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CDE01CD" w14:textId="77777777" w:rsidR="00976F1A" w:rsidRPr="00406BEF" w:rsidRDefault="00976F1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BF7DFCE" w14:textId="5B6D608B" w:rsidR="00976F1A" w:rsidRPr="00406BEF" w:rsidRDefault="00976F1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194 </w:t>
            </w:r>
            <w:r w:rsidR="00E576B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37552EB" w14:textId="77777777" w:rsidR="00976F1A" w:rsidRPr="00406BEF" w:rsidRDefault="00976F1A" w:rsidP="00976F1A">
      <w:pPr>
        <w:spacing w:after="0" w:line="240" w:lineRule="auto"/>
        <w:rPr>
          <w:rFonts w:ascii="Times New Roman" w:hAnsi="Times New Roman" w:cs="Times New Roman"/>
        </w:rPr>
      </w:pPr>
    </w:p>
    <w:p w14:paraId="64DC5FA0" w14:textId="77777777" w:rsidR="00976F1A" w:rsidRPr="00406BEF" w:rsidRDefault="00976F1A" w:rsidP="00976F1A">
      <w:pPr>
        <w:spacing w:after="0" w:line="240" w:lineRule="auto"/>
        <w:jc w:val="both"/>
        <w:rPr>
          <w:rFonts w:ascii="Times New Roman" w:hAnsi="Times New Roman" w:cs="Times New Roman"/>
          <w:lang w:val="ru-RU"/>
        </w:rPr>
      </w:pPr>
      <w:r w:rsidRPr="00406BEF">
        <w:rPr>
          <w:rFonts w:ascii="Times New Roman" w:hAnsi="Times New Roman" w:cs="Times New Roman"/>
        </w:rPr>
        <w:t>радиоактивных отходов средней интенсивности (классы C и E), а также ремонта большей части радиоактивных отходов низкой интенсивности (классы B и E), будет проведен демонтаж остаточного оборудования и систем. Эти работы будут включать в себя утилизацию короткоживущих радиоактивных отходов низкой интенсивности (класс B) и радиоактивных отходов очень низкой интенсивности (класс A). В течение этого периода воздействие на население будет аналогичным и меньшим (из-за радиоактивного распада), чем в начале вывода из эксплуатации АЭС, когда была демонтирована большая часть аналогично загрязненного оборудования и систем.</w:t>
      </w:r>
    </w:p>
    <w:p w14:paraId="01952A44" w14:textId="3E768BC2" w:rsidR="00976F1A" w:rsidRPr="00406BEF" w:rsidRDefault="00976F1A" w:rsidP="00976F1A">
      <w:pPr>
        <w:spacing w:after="0" w:line="240" w:lineRule="auto"/>
        <w:ind w:firstLine="720"/>
        <w:jc w:val="both"/>
        <w:rPr>
          <w:rFonts w:ascii="Times New Roman" w:hAnsi="Times New Roman" w:cs="Times New Roman"/>
        </w:rPr>
      </w:pPr>
      <w:r w:rsidRPr="00406BEF">
        <w:rPr>
          <w:rFonts w:ascii="Times New Roman" w:hAnsi="Times New Roman" w:cs="Times New Roman"/>
        </w:rPr>
        <w:t>Годовая эффективная доза облучения населения, вызванная выводом АЭС из эксплуатации, не превысит 10 мкЗв и может считаться незначительной с точки зрения радиологических эффектов.</w:t>
      </w:r>
    </w:p>
    <w:p w14:paraId="2FEA2A21" w14:textId="754D6845" w:rsidR="00976F1A" w:rsidRPr="00406BEF" w:rsidRDefault="00976F1A" w:rsidP="00671E6C">
      <w:pPr>
        <w:spacing w:after="0" w:line="240" w:lineRule="auto"/>
        <w:rPr>
          <w:rFonts w:ascii="Times New Roman" w:hAnsi="Times New Roman" w:cs="Times New Roman"/>
        </w:rPr>
      </w:pPr>
    </w:p>
    <w:p w14:paraId="35A61587" w14:textId="77777777" w:rsidR="00976F1A" w:rsidRPr="00406BEF" w:rsidRDefault="00976F1A" w:rsidP="00976F1A">
      <w:pPr>
        <w:spacing w:after="0" w:line="240" w:lineRule="auto"/>
        <w:jc w:val="center"/>
        <w:rPr>
          <w:rFonts w:ascii="Times New Roman" w:hAnsi="Times New Roman" w:cs="Times New Roman"/>
        </w:rPr>
      </w:pPr>
    </w:p>
    <w:p w14:paraId="1EBB5EAB" w14:textId="463D120C" w:rsidR="00671E6C" w:rsidRPr="00406BEF" w:rsidRDefault="00671E6C" w:rsidP="00976F1A">
      <w:pPr>
        <w:spacing w:after="0" w:line="240" w:lineRule="auto"/>
        <w:jc w:val="center"/>
        <w:rPr>
          <w:rFonts w:ascii="Times New Roman" w:hAnsi="Times New Roman" w:cs="Times New Roman"/>
        </w:rPr>
      </w:pPr>
      <w:r w:rsidRPr="00406BEF">
        <w:rPr>
          <w:rFonts w:ascii="Times New Roman" w:hAnsi="Times New Roman" w:cs="Times New Roman"/>
        </w:rPr>
        <w:t>Рисунок 4.9-12. Годовая эффективная доза населения от вывода из эксплуатации ИАЭС</w:t>
      </w:r>
    </w:p>
    <w:p w14:paraId="1A0173F4" w14:textId="77777777" w:rsidR="00671E6C" w:rsidRPr="00406BEF" w:rsidRDefault="00671E6C" w:rsidP="00671E6C">
      <w:pPr>
        <w:spacing w:after="0" w:line="240" w:lineRule="auto"/>
        <w:rPr>
          <w:rFonts w:ascii="Times New Roman" w:hAnsi="Times New Roman" w:cs="Times New Roman"/>
        </w:rPr>
      </w:pPr>
    </w:p>
    <w:p w14:paraId="44CA1D2D" w14:textId="6C478B43" w:rsidR="00671E6C" w:rsidRPr="00406BEF" w:rsidRDefault="00671E6C" w:rsidP="00976F1A">
      <w:pPr>
        <w:spacing w:after="0" w:line="240" w:lineRule="auto"/>
        <w:outlineLvl w:val="2"/>
        <w:rPr>
          <w:rFonts w:ascii="Times New Roman" w:hAnsi="Times New Roman" w:cs="Times New Roman"/>
          <w:b/>
        </w:rPr>
      </w:pPr>
      <w:bookmarkStart w:id="63" w:name="_Toc217406062"/>
      <w:r w:rsidRPr="00406BEF">
        <w:rPr>
          <w:rFonts w:ascii="Times New Roman" w:hAnsi="Times New Roman" w:cs="Times New Roman"/>
          <w:b/>
        </w:rPr>
        <w:t>4.9.4</w:t>
      </w:r>
      <w:r w:rsidR="00976F1A" w:rsidRPr="00406BEF">
        <w:rPr>
          <w:rFonts w:ascii="Times New Roman" w:hAnsi="Times New Roman" w:cs="Times New Roman"/>
          <w:b/>
        </w:rPr>
        <w:tab/>
      </w:r>
      <w:r w:rsidRPr="00406BEF">
        <w:rPr>
          <w:rFonts w:ascii="Times New Roman" w:hAnsi="Times New Roman" w:cs="Times New Roman"/>
          <w:b/>
        </w:rPr>
        <w:t>Меры по снижению воздействия</w:t>
      </w:r>
      <w:bookmarkEnd w:id="63"/>
    </w:p>
    <w:p w14:paraId="2CAE2F2B" w14:textId="77777777" w:rsidR="00B425E0" w:rsidRPr="00406BEF" w:rsidRDefault="00B425E0" w:rsidP="00976F1A">
      <w:pPr>
        <w:spacing w:after="0" w:line="240" w:lineRule="auto"/>
        <w:ind w:firstLine="709"/>
        <w:jc w:val="both"/>
        <w:rPr>
          <w:rFonts w:ascii="Times New Roman" w:hAnsi="Times New Roman" w:cs="Times New Roman"/>
        </w:rPr>
      </w:pPr>
    </w:p>
    <w:p w14:paraId="5F5A93B2" w14:textId="38659913" w:rsidR="00976F1A" w:rsidRPr="00406BEF" w:rsidRDefault="00976F1A" w:rsidP="00976F1A">
      <w:pPr>
        <w:spacing w:after="0" w:line="240" w:lineRule="auto"/>
        <w:ind w:firstLine="709"/>
        <w:jc w:val="both"/>
        <w:rPr>
          <w:rFonts w:ascii="Times New Roman" w:hAnsi="Times New Roman" w:cs="Times New Roman"/>
        </w:rPr>
      </w:pPr>
      <w:r w:rsidRPr="00406BEF">
        <w:rPr>
          <w:rFonts w:ascii="Times New Roman" w:hAnsi="Times New Roman" w:cs="Times New Roman"/>
        </w:rPr>
        <w:t>Меры по снижению негативного воздействия загрязнения воздуха и шума, вызванного демонтажными работами, проводимыми при выводе из эксплуатации АЭС, включают орошение демонтированных конструкций здания и строительного мусора водой, чтобы предотвратить образование пыли, а также подавление воздействия источников шума на жителей с помощью акустических барьеров, экранов и других звукопоглощающих средств.</w:t>
      </w:r>
    </w:p>
    <w:p w14:paraId="30E1045C" w14:textId="2D744FCE" w:rsidR="00B425E0" w:rsidRPr="00406BEF" w:rsidRDefault="00976F1A" w:rsidP="00976F1A">
      <w:pPr>
        <w:spacing w:after="0" w:line="240" w:lineRule="auto"/>
        <w:ind w:firstLine="709"/>
        <w:jc w:val="both"/>
        <w:rPr>
          <w:rFonts w:ascii="Times New Roman" w:hAnsi="Times New Roman" w:cs="Times New Roman"/>
        </w:rPr>
      </w:pPr>
      <w:r w:rsidRPr="00406BEF">
        <w:rPr>
          <w:rFonts w:ascii="Times New Roman" w:hAnsi="Times New Roman" w:cs="Times New Roman"/>
        </w:rPr>
        <w:t>Коллективные и индивидуальные меры по снижению негативного воздействия могут применяться к работникам, выполняющим демонтажные работы. Меры коллективной защиты включают предупреждающие знаки, ограждение рабочих зон, установку мостиков с ограждением над траншеями, использование складских лестниц и наклеек, коллективные нормативные меры по улучшению организации работы и планирования рабочего места (снижение шума, вибрации). Средства индивидуальной защиты (СИЗ) работников очень разнообразны и зависят от характера выполняемой работы, а также от рисков и воздействий, которые она представляет. Защитная экипировка сотрудников</w:t>
      </w:r>
    </w:p>
    <w:p w14:paraId="622661C8" w14:textId="77777777" w:rsidR="00B425E0" w:rsidRPr="00406BEF" w:rsidRDefault="00B425E0">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B425E0" w:rsidRPr="00406BEF" w14:paraId="1B085EF3" w14:textId="77777777" w:rsidTr="004841CD">
        <w:tc>
          <w:tcPr>
            <w:tcW w:w="4683" w:type="dxa"/>
          </w:tcPr>
          <w:p w14:paraId="24B36246" w14:textId="77777777" w:rsidR="00B425E0" w:rsidRPr="00406BEF" w:rsidRDefault="00B425E0"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0CDECDA" w14:textId="77777777" w:rsidR="00B425E0" w:rsidRPr="00406BEF" w:rsidRDefault="00B425E0" w:rsidP="004841CD">
            <w:pPr>
              <w:rPr>
                <w:rFonts w:ascii="Times New Roman" w:hAnsi="Times New Roman" w:cs="Times New Roman"/>
                <w:sz w:val="18"/>
                <w:szCs w:val="18"/>
                <w:lang w:val="ru-RU"/>
              </w:rPr>
            </w:pPr>
          </w:p>
          <w:p w14:paraId="47041D5E" w14:textId="77777777" w:rsidR="00B425E0" w:rsidRPr="00406BEF" w:rsidRDefault="00B425E0"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3E78581" w14:textId="77777777" w:rsidR="00B425E0" w:rsidRPr="00406BEF" w:rsidRDefault="00B425E0"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3F95DFC" w14:textId="77777777" w:rsidR="00B425E0" w:rsidRPr="00406BEF" w:rsidRDefault="00B425E0"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0976842" w14:textId="77777777" w:rsidR="00B425E0" w:rsidRPr="00406BEF" w:rsidRDefault="00B425E0"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B879266" w14:textId="4A3E6CEF" w:rsidR="00B425E0" w:rsidRPr="00406BEF" w:rsidRDefault="00B425E0"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19</w:t>
            </w:r>
            <w:r w:rsidRPr="00406BEF">
              <w:rPr>
                <w:rFonts w:ascii="Times New Roman" w:hAnsi="Times New Roman" w:cs="Times New Roman"/>
                <w:sz w:val="18"/>
                <w:szCs w:val="18"/>
                <w:lang w:val="en-US"/>
              </w:rPr>
              <w:t>5</w:t>
            </w:r>
            <w:r w:rsidRPr="00406BEF">
              <w:rPr>
                <w:rFonts w:ascii="Times New Roman" w:hAnsi="Times New Roman" w:cs="Times New Roman"/>
                <w:sz w:val="18"/>
                <w:szCs w:val="18"/>
                <w:lang w:val="ru-RU"/>
              </w:rPr>
              <w:t xml:space="preserve"> </w:t>
            </w:r>
            <w:r w:rsidR="00E576B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E423724" w14:textId="77777777" w:rsidR="00B425E0" w:rsidRPr="00406BEF" w:rsidRDefault="00B425E0" w:rsidP="00976F1A">
      <w:pPr>
        <w:spacing w:after="0" w:line="240" w:lineRule="auto"/>
        <w:ind w:firstLine="709"/>
        <w:jc w:val="both"/>
        <w:rPr>
          <w:rFonts w:ascii="Times New Roman" w:hAnsi="Times New Roman" w:cs="Times New Roman"/>
        </w:rPr>
      </w:pPr>
    </w:p>
    <w:p w14:paraId="5FEA6CCF" w14:textId="522F6359" w:rsidR="00976F1A" w:rsidRPr="00406BEF" w:rsidRDefault="00976F1A" w:rsidP="00B425E0">
      <w:pPr>
        <w:spacing w:after="0" w:line="240" w:lineRule="auto"/>
        <w:jc w:val="both"/>
        <w:rPr>
          <w:rFonts w:ascii="Times New Roman" w:hAnsi="Times New Roman" w:cs="Times New Roman"/>
        </w:rPr>
      </w:pPr>
      <w:r w:rsidRPr="00406BEF">
        <w:rPr>
          <w:rFonts w:ascii="Times New Roman" w:hAnsi="Times New Roman" w:cs="Times New Roman"/>
        </w:rPr>
        <w:t>состоит из защитных касок, защитных очков, лицевых щитков, защитных наушников, респираторов, противогазов с воздухораспределительным шлангом, перчаток от механических ударов, рабочей одежды, перчаток и обуви,</w:t>
      </w:r>
      <w:r w:rsidR="00B425E0" w:rsidRPr="00406BEF">
        <w:rPr>
          <w:rFonts w:ascii="Times New Roman" w:hAnsi="Times New Roman" w:cs="Times New Roman"/>
          <w:lang w:val="ru-RU"/>
        </w:rPr>
        <w:t xml:space="preserve"> </w:t>
      </w:r>
      <w:r w:rsidRPr="00406BEF">
        <w:rPr>
          <w:rFonts w:ascii="Times New Roman" w:hAnsi="Times New Roman" w:cs="Times New Roman"/>
        </w:rPr>
        <w:t>светоотражающего жилета, а лица, работающие на высоте, должны иметь страховочные пояса.</w:t>
      </w:r>
    </w:p>
    <w:p w14:paraId="3C8647E5" w14:textId="082A4610" w:rsidR="00976F1A" w:rsidRPr="00406BEF" w:rsidRDefault="00976F1A" w:rsidP="00976F1A">
      <w:pPr>
        <w:spacing w:after="0" w:line="240" w:lineRule="auto"/>
        <w:ind w:firstLine="709"/>
        <w:jc w:val="both"/>
        <w:rPr>
          <w:rFonts w:ascii="Times New Roman" w:hAnsi="Times New Roman" w:cs="Times New Roman"/>
        </w:rPr>
      </w:pPr>
      <w:r w:rsidRPr="00406BEF">
        <w:rPr>
          <w:rFonts w:ascii="Times New Roman" w:hAnsi="Times New Roman" w:cs="Times New Roman"/>
        </w:rPr>
        <w:t>Радиационная защита персонала и специальные меры радиационной защиты, адекватные планируемым видам деятельности, должны быть предусмотрены при подготовке технологических проектов ДН и</w:t>
      </w:r>
      <w:r w:rsidR="00B425E0" w:rsidRPr="00406BEF">
        <w:rPr>
          <w:rFonts w:ascii="Times New Roman" w:hAnsi="Times New Roman" w:cs="Times New Roman"/>
          <w:lang w:val="ru-RU"/>
        </w:rPr>
        <w:t xml:space="preserve"> </w:t>
      </w:r>
      <w:r w:rsidRPr="00406BEF">
        <w:rPr>
          <w:rFonts w:ascii="Times New Roman" w:hAnsi="Times New Roman" w:cs="Times New Roman"/>
        </w:rPr>
        <w:t>оценены в отчетах об анализе безопасности этих проектов. При планировании новых проектов ДН и ПТ необходимо использовать опыт, полученный при реализации предыдущих проектов ДН и ПТ, проверенные инструменты работы и способы организации работы. Работать должны только обученные специалисты, прошедшие инструктаж по конкретному виду деятельности. Виды деятельности, при которых персонал подвергается повышенному облучению, должны постоянно оцениваться и, при необходимости, корректироваться путем применения дополнительных технических и организационных мер</w:t>
      </w:r>
      <w:r w:rsidR="00B425E0" w:rsidRPr="00406BEF">
        <w:rPr>
          <w:rFonts w:ascii="Times New Roman" w:hAnsi="Times New Roman" w:cs="Times New Roman"/>
          <w:lang w:val="ru-RU"/>
        </w:rPr>
        <w:t xml:space="preserve"> </w:t>
      </w:r>
      <w:r w:rsidRPr="00406BEF">
        <w:rPr>
          <w:rFonts w:ascii="Times New Roman" w:hAnsi="Times New Roman" w:cs="Times New Roman"/>
        </w:rPr>
        <w:t>радиационной защиты.</w:t>
      </w:r>
    </w:p>
    <w:p w14:paraId="19B22CC9" w14:textId="0503C0C0" w:rsidR="00976F1A" w:rsidRPr="00406BEF" w:rsidRDefault="00976F1A" w:rsidP="00976F1A">
      <w:pPr>
        <w:spacing w:after="0" w:line="240" w:lineRule="auto"/>
        <w:ind w:firstLine="709"/>
        <w:jc w:val="both"/>
        <w:rPr>
          <w:rFonts w:ascii="Times New Roman" w:hAnsi="Times New Roman" w:cs="Times New Roman"/>
        </w:rPr>
      </w:pPr>
      <w:r w:rsidRPr="00406BEF">
        <w:rPr>
          <w:rFonts w:ascii="Times New Roman" w:hAnsi="Times New Roman" w:cs="Times New Roman"/>
        </w:rPr>
        <w:t>Дозы облучения населения в результате выбросов радиоактивных веществ в окружающую среду невелики и, по прогнозам, составляют около 6% от предельно допустимой дозы. Работы по выводу из эксплуатации должны планироваться и проводиться с соблюдением низкого уровня выбросов радиоактивных материалов в окружающую среду.</w:t>
      </w:r>
      <w:r w:rsidR="00B425E0" w:rsidRPr="00406BEF">
        <w:rPr>
          <w:rFonts w:ascii="Times New Roman" w:hAnsi="Times New Roman" w:cs="Times New Roman"/>
          <w:lang w:val="ru-RU"/>
        </w:rPr>
        <w:t xml:space="preserve"> </w:t>
      </w:r>
      <w:r w:rsidRPr="00406BEF">
        <w:rPr>
          <w:rFonts w:ascii="Times New Roman" w:hAnsi="Times New Roman" w:cs="Times New Roman"/>
        </w:rPr>
        <w:t>Меры по ограничению облучения населения должны быть предусмотрены при подготовке технологических проектов и оценены в отчетах по анализу безопасности этих проектов.</w:t>
      </w:r>
    </w:p>
    <w:p w14:paraId="7E5B3140" w14:textId="4F9D0791" w:rsidR="00B425E0" w:rsidRPr="00406BEF" w:rsidRDefault="00976F1A" w:rsidP="00976F1A">
      <w:pPr>
        <w:spacing w:after="0" w:line="240" w:lineRule="auto"/>
        <w:ind w:firstLine="709"/>
        <w:jc w:val="both"/>
        <w:rPr>
          <w:rFonts w:ascii="Times New Roman" w:hAnsi="Times New Roman" w:cs="Times New Roman"/>
        </w:rPr>
      </w:pPr>
      <w:r w:rsidRPr="00406BEF">
        <w:rPr>
          <w:rFonts w:ascii="Times New Roman" w:hAnsi="Times New Roman" w:cs="Times New Roman"/>
        </w:rPr>
        <w:t>Для оптимизации работы систем вентиляции энергоблоков и снижения энергопотребления может быть целесообразно полностью или частично демонтировать существующие 150-метровые вентиляционные трубы энергоблоков до начала подготовки к демонтажу зон R3 реакторов и организовать выбросы в окружающий воздух через нижние вентиляционные трубы. Оценки выбросов радиоактивных веществ в атмосферу, проведенные в данном отчете об оценке воздействия на окружающую среду (см. раздел 4.2.3.2), и оценки воздействия выбросов радиоактивных веществ в атмосферу на население (см. раздел 4.9.3.2) включают ситуацию, если основные вентиляционные трубы АЭС были частично демонтированы или заменены на трубы меньшего размера. Дозы для населения рассчитываются с использованием очень консервативных (по отношению к вентиляционным трубам АЭС высотой 150 м) коэффициентов увеличения дозы, установленных в Плане выбросов радионуклидов АЭС на 2020 год [71]. При модификации труб важно сохранить ту же эффективную фильтрацию аэрозолей и других радиоактивных частиц.</w:t>
      </w:r>
      <w:r w:rsidR="00B425E0" w:rsidRPr="00406BEF">
        <w:rPr>
          <w:rFonts w:ascii="Times New Roman" w:hAnsi="Times New Roman" w:cs="Times New Roman"/>
          <w:lang w:val="ru-RU"/>
        </w:rPr>
        <w:t xml:space="preserve"> </w:t>
      </w:r>
      <w:r w:rsidRPr="00406BEF">
        <w:rPr>
          <w:rFonts w:ascii="Times New Roman" w:hAnsi="Times New Roman" w:cs="Times New Roman"/>
        </w:rPr>
        <w:t>Также необходимо поддерживать радиус зоны поражения АЭС в 3 км, поскольку это условие было оценено при определении коэффициентов увеличения дозы [71]. В случае обычных выбросов газообразных загрязняющих веществ</w:t>
      </w:r>
      <w:r w:rsidR="00B425E0" w:rsidRPr="00406BEF">
        <w:rPr>
          <w:rFonts w:ascii="Times New Roman" w:hAnsi="Times New Roman" w:cs="Times New Roman"/>
          <w:lang w:val="ru-RU"/>
        </w:rPr>
        <w:t xml:space="preserve"> </w:t>
      </w:r>
      <w:r w:rsidRPr="00406BEF">
        <w:rPr>
          <w:rFonts w:ascii="Times New Roman" w:hAnsi="Times New Roman" w:cs="Times New Roman"/>
        </w:rPr>
        <w:t>(вследствие операций горячей резки, работы дизельных установок, в ходе которых образуются газообразные CO, NOx и т. д.), когда необходимо оценить локальное воздействие загрязнения на площадку АЭС и</w:t>
      </w:r>
      <w:r w:rsidR="00B425E0" w:rsidRPr="00406BEF">
        <w:rPr>
          <w:rFonts w:ascii="Times New Roman" w:hAnsi="Times New Roman" w:cs="Times New Roman"/>
          <w:lang w:val="ru-RU"/>
        </w:rPr>
        <w:t xml:space="preserve"> </w:t>
      </w:r>
      <w:r w:rsidRPr="00406BEF">
        <w:rPr>
          <w:rFonts w:ascii="Times New Roman" w:hAnsi="Times New Roman" w:cs="Times New Roman"/>
        </w:rPr>
        <w:t>соответствие концентраций загрязняющих веществ экологическим стандартам (см. Таблицу 4.2-2),</w:t>
      </w:r>
      <w:r w:rsidR="00B425E0" w:rsidRPr="00406BEF">
        <w:rPr>
          <w:rFonts w:ascii="Times New Roman" w:hAnsi="Times New Roman" w:cs="Times New Roman"/>
          <w:lang w:val="ru-RU"/>
        </w:rPr>
        <w:t xml:space="preserve"> </w:t>
      </w:r>
      <w:r w:rsidRPr="00406BEF">
        <w:rPr>
          <w:rFonts w:ascii="Times New Roman" w:hAnsi="Times New Roman" w:cs="Times New Roman"/>
        </w:rPr>
        <w:t>могут потребоваться дополнительные расчеты рассеивания загрязнения. Локальное воздействие выбросов в атмосферу</w:t>
      </w:r>
      <w:r w:rsidR="00B425E0" w:rsidRPr="00406BEF">
        <w:rPr>
          <w:rFonts w:ascii="Times New Roman" w:hAnsi="Times New Roman" w:cs="Times New Roman"/>
        </w:rPr>
        <w:br/>
      </w:r>
    </w:p>
    <w:p w14:paraId="61C62771" w14:textId="77777777" w:rsidR="00B425E0" w:rsidRPr="00406BEF" w:rsidRDefault="00B425E0">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B425E0" w:rsidRPr="00406BEF" w14:paraId="55E28ACA" w14:textId="77777777" w:rsidTr="004841CD">
        <w:tc>
          <w:tcPr>
            <w:tcW w:w="4683" w:type="dxa"/>
          </w:tcPr>
          <w:p w14:paraId="0AB87D2F" w14:textId="77777777" w:rsidR="00B425E0" w:rsidRPr="00406BEF" w:rsidRDefault="00B425E0"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62A7320A" w14:textId="77777777" w:rsidR="00B425E0" w:rsidRPr="00406BEF" w:rsidRDefault="00B425E0" w:rsidP="004841CD">
            <w:pPr>
              <w:rPr>
                <w:rFonts w:ascii="Times New Roman" w:hAnsi="Times New Roman" w:cs="Times New Roman"/>
                <w:sz w:val="18"/>
                <w:szCs w:val="18"/>
                <w:lang w:val="ru-RU"/>
              </w:rPr>
            </w:pPr>
          </w:p>
          <w:p w14:paraId="43378BCA" w14:textId="77777777" w:rsidR="00B425E0" w:rsidRPr="00406BEF" w:rsidRDefault="00B425E0"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4FA9C46" w14:textId="77777777" w:rsidR="00B425E0" w:rsidRPr="00406BEF" w:rsidRDefault="00B425E0"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D4A05BD" w14:textId="77777777" w:rsidR="00B425E0" w:rsidRPr="00406BEF" w:rsidRDefault="00B425E0"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BCB1B78" w14:textId="77777777" w:rsidR="00B425E0" w:rsidRPr="00406BEF" w:rsidRDefault="00B425E0"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9E9B571" w14:textId="0ECE67F9" w:rsidR="00B425E0" w:rsidRPr="00406BEF" w:rsidRDefault="00B425E0"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19</w:t>
            </w:r>
            <w:r w:rsidRPr="00406BEF">
              <w:rPr>
                <w:rFonts w:ascii="Times New Roman" w:hAnsi="Times New Roman" w:cs="Times New Roman"/>
                <w:sz w:val="18"/>
                <w:szCs w:val="18"/>
                <w:lang w:val="en-US"/>
              </w:rPr>
              <w:t>6</w:t>
            </w:r>
            <w:r w:rsidRPr="00406BEF">
              <w:rPr>
                <w:rFonts w:ascii="Times New Roman" w:hAnsi="Times New Roman" w:cs="Times New Roman"/>
                <w:sz w:val="18"/>
                <w:szCs w:val="18"/>
                <w:lang w:val="ru-RU"/>
              </w:rPr>
              <w:t xml:space="preserve"> </w:t>
            </w:r>
            <w:r w:rsidR="00E576B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59334CB" w14:textId="77777777" w:rsidR="00B425E0" w:rsidRPr="00406BEF" w:rsidRDefault="00B425E0" w:rsidP="00976F1A">
      <w:pPr>
        <w:spacing w:after="0" w:line="240" w:lineRule="auto"/>
        <w:ind w:firstLine="709"/>
        <w:jc w:val="both"/>
        <w:rPr>
          <w:rFonts w:ascii="Times New Roman" w:hAnsi="Times New Roman" w:cs="Times New Roman"/>
        </w:rPr>
      </w:pPr>
    </w:p>
    <w:p w14:paraId="7869DD9B" w14:textId="7A4AF24A" w:rsidR="007B7422" w:rsidRPr="00406BEF" w:rsidRDefault="00976F1A" w:rsidP="00B425E0">
      <w:pPr>
        <w:spacing w:after="0" w:line="240" w:lineRule="auto"/>
        <w:jc w:val="both"/>
        <w:rPr>
          <w:rFonts w:ascii="Times New Roman" w:hAnsi="Times New Roman" w:cs="Times New Roman"/>
        </w:rPr>
      </w:pPr>
      <w:r w:rsidRPr="00406BEF">
        <w:rPr>
          <w:rFonts w:ascii="Times New Roman" w:hAnsi="Times New Roman" w:cs="Times New Roman"/>
        </w:rPr>
        <w:t xml:space="preserve">на площадке </w:t>
      </w:r>
      <w:r w:rsidR="00B425E0" w:rsidRPr="00406BEF">
        <w:rPr>
          <w:rFonts w:ascii="Times New Roman" w:hAnsi="Times New Roman" w:cs="Times New Roman"/>
          <w:lang w:val="ru-RU"/>
        </w:rPr>
        <w:t>И</w:t>
      </w:r>
      <w:r w:rsidRPr="00406BEF">
        <w:rPr>
          <w:rFonts w:ascii="Times New Roman" w:hAnsi="Times New Roman" w:cs="Times New Roman"/>
        </w:rPr>
        <w:t>АЭС может быть определено при подготовке технологических проектов для отдельных работ по проектированию, разведке и предотвращению загрязнения. Безопасность технических решений, включая охрану окружающей среды (предотвращение</w:t>
      </w:r>
      <w:r w:rsidR="00B425E0" w:rsidRPr="00406BEF">
        <w:rPr>
          <w:rFonts w:ascii="Times New Roman" w:hAnsi="Times New Roman" w:cs="Times New Roman"/>
          <w:lang w:val="ru-RU"/>
        </w:rPr>
        <w:t xml:space="preserve"> </w:t>
      </w:r>
      <w:r w:rsidRPr="00406BEF">
        <w:rPr>
          <w:rFonts w:ascii="Times New Roman" w:hAnsi="Times New Roman" w:cs="Times New Roman"/>
        </w:rPr>
        <w:t>выбросов в окружающую среду, мониторинг и соблюдение установленных требований),</w:t>
      </w:r>
      <w:r w:rsidR="00B425E0" w:rsidRPr="00406BEF">
        <w:rPr>
          <w:rFonts w:ascii="Times New Roman" w:hAnsi="Times New Roman" w:cs="Times New Roman"/>
          <w:lang w:val="ru-RU"/>
        </w:rPr>
        <w:t xml:space="preserve"> </w:t>
      </w:r>
      <w:r w:rsidRPr="00406BEF">
        <w:rPr>
          <w:rFonts w:ascii="Times New Roman" w:hAnsi="Times New Roman" w:cs="Times New Roman"/>
        </w:rPr>
        <w:t>оценивается и обосновывается при подготовке отчетов по анализу безопасности технологических проектов.</w:t>
      </w:r>
    </w:p>
    <w:p w14:paraId="0EE0E54C" w14:textId="50B6DD01" w:rsidR="00B425E0" w:rsidRPr="00406BEF" w:rsidRDefault="00B425E0">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B425E0" w:rsidRPr="00406BEF" w14:paraId="731330D0" w14:textId="77777777" w:rsidTr="004841CD">
        <w:tc>
          <w:tcPr>
            <w:tcW w:w="4683" w:type="dxa"/>
          </w:tcPr>
          <w:p w14:paraId="1F0EB2A3" w14:textId="77777777" w:rsidR="00B425E0" w:rsidRPr="00406BEF" w:rsidRDefault="00B425E0"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1E7D123" w14:textId="77777777" w:rsidR="00B425E0" w:rsidRPr="00406BEF" w:rsidRDefault="00B425E0" w:rsidP="004841CD">
            <w:pPr>
              <w:rPr>
                <w:rFonts w:ascii="Times New Roman" w:hAnsi="Times New Roman" w:cs="Times New Roman"/>
                <w:sz w:val="18"/>
                <w:szCs w:val="18"/>
                <w:lang w:val="ru-RU"/>
              </w:rPr>
            </w:pPr>
          </w:p>
          <w:p w14:paraId="054EEEDB" w14:textId="77777777" w:rsidR="00B425E0" w:rsidRPr="00406BEF" w:rsidRDefault="00B425E0"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02DF172" w14:textId="77777777" w:rsidR="00B425E0" w:rsidRPr="00406BEF" w:rsidRDefault="00B425E0"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D946A7F" w14:textId="77777777" w:rsidR="00B425E0" w:rsidRPr="00406BEF" w:rsidRDefault="00B425E0"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1C659F1" w14:textId="77777777" w:rsidR="00B425E0" w:rsidRPr="00406BEF" w:rsidRDefault="00B425E0"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17510D3" w14:textId="1537A087" w:rsidR="00B425E0" w:rsidRPr="00406BEF" w:rsidRDefault="00B425E0"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197 </w:t>
            </w:r>
            <w:r w:rsidR="00E576B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2493F51" w14:textId="77777777" w:rsidR="00B425E0" w:rsidRPr="00406BEF" w:rsidRDefault="00B425E0" w:rsidP="00B425E0">
      <w:pPr>
        <w:spacing w:after="0" w:line="240" w:lineRule="auto"/>
        <w:jc w:val="both"/>
        <w:rPr>
          <w:rFonts w:ascii="Times New Roman" w:hAnsi="Times New Roman" w:cs="Times New Roman"/>
        </w:rPr>
      </w:pPr>
    </w:p>
    <w:p w14:paraId="4886A906" w14:textId="13BDAC88" w:rsidR="00B425E0" w:rsidRPr="00406BEF" w:rsidRDefault="00B425E0" w:rsidP="007A6E41">
      <w:pPr>
        <w:spacing w:after="0" w:line="240" w:lineRule="auto"/>
        <w:outlineLvl w:val="0"/>
        <w:rPr>
          <w:rFonts w:ascii="Times New Roman" w:hAnsi="Times New Roman" w:cs="Times New Roman"/>
          <w:b/>
        </w:rPr>
      </w:pPr>
      <w:bookmarkStart w:id="64" w:name="_Toc217406063"/>
      <w:r w:rsidRPr="00406BEF">
        <w:rPr>
          <w:rFonts w:ascii="Times New Roman" w:hAnsi="Times New Roman" w:cs="Times New Roman"/>
          <w:b/>
        </w:rPr>
        <w:t>5</w:t>
      </w:r>
      <w:r w:rsidR="007A6E41" w:rsidRPr="00406BEF">
        <w:rPr>
          <w:rFonts w:ascii="Times New Roman" w:hAnsi="Times New Roman" w:cs="Times New Roman"/>
          <w:b/>
        </w:rPr>
        <w:tab/>
      </w:r>
      <w:r w:rsidRPr="00406BEF">
        <w:rPr>
          <w:rFonts w:ascii="Times New Roman" w:hAnsi="Times New Roman" w:cs="Times New Roman"/>
          <w:b/>
        </w:rPr>
        <w:t>АНАЛИЗ РИСКОВ</w:t>
      </w:r>
      <w:bookmarkEnd w:id="64"/>
    </w:p>
    <w:p w14:paraId="6E90A4A9" w14:textId="77777777" w:rsidR="007A6E41" w:rsidRPr="00406BEF" w:rsidRDefault="007A6E41" w:rsidP="00B425E0">
      <w:pPr>
        <w:spacing w:after="0" w:line="240" w:lineRule="auto"/>
        <w:rPr>
          <w:rFonts w:ascii="Times New Roman" w:hAnsi="Times New Roman" w:cs="Times New Roman"/>
        </w:rPr>
      </w:pPr>
    </w:p>
    <w:p w14:paraId="710F24CB" w14:textId="06E0E4FF" w:rsidR="00B425E0" w:rsidRPr="00406BEF" w:rsidRDefault="00B425E0" w:rsidP="007A6E41">
      <w:pPr>
        <w:spacing w:after="0" w:line="240" w:lineRule="auto"/>
        <w:outlineLvl w:val="1"/>
        <w:rPr>
          <w:rFonts w:ascii="Times New Roman" w:hAnsi="Times New Roman" w:cs="Times New Roman"/>
          <w:b/>
        </w:rPr>
      </w:pPr>
      <w:bookmarkStart w:id="65" w:name="_Toc217406064"/>
      <w:r w:rsidRPr="00406BEF">
        <w:rPr>
          <w:rFonts w:ascii="Times New Roman" w:hAnsi="Times New Roman" w:cs="Times New Roman"/>
          <w:b/>
        </w:rPr>
        <w:t>5.1</w:t>
      </w:r>
      <w:r w:rsidR="007A6E41" w:rsidRPr="00406BEF">
        <w:rPr>
          <w:rFonts w:ascii="Times New Roman" w:hAnsi="Times New Roman" w:cs="Times New Roman"/>
          <w:b/>
        </w:rPr>
        <w:tab/>
      </w:r>
      <w:r w:rsidRPr="00406BEF">
        <w:rPr>
          <w:rFonts w:ascii="Times New Roman" w:hAnsi="Times New Roman" w:cs="Times New Roman"/>
          <w:b/>
        </w:rPr>
        <w:t>Оценка рисков</w:t>
      </w:r>
      <w:bookmarkEnd w:id="65"/>
    </w:p>
    <w:p w14:paraId="7CBDADB3" w14:textId="77777777" w:rsidR="007A6E41" w:rsidRPr="00406BEF" w:rsidRDefault="007A6E41" w:rsidP="007A6E41">
      <w:pPr>
        <w:spacing w:after="0" w:line="240" w:lineRule="auto"/>
        <w:ind w:firstLine="709"/>
        <w:jc w:val="both"/>
        <w:rPr>
          <w:rFonts w:ascii="Times New Roman" w:hAnsi="Times New Roman" w:cs="Times New Roman"/>
        </w:rPr>
      </w:pPr>
    </w:p>
    <w:p w14:paraId="6D0362E0" w14:textId="77777777" w:rsidR="00B425E0" w:rsidRPr="00406BEF" w:rsidRDefault="00B425E0" w:rsidP="007A6E41">
      <w:pPr>
        <w:spacing w:after="0" w:line="240" w:lineRule="auto"/>
        <w:ind w:firstLine="709"/>
        <w:jc w:val="both"/>
        <w:rPr>
          <w:rFonts w:ascii="Times New Roman" w:hAnsi="Times New Roman" w:cs="Times New Roman"/>
        </w:rPr>
      </w:pPr>
      <w:r w:rsidRPr="00406BEF">
        <w:rPr>
          <w:rFonts w:ascii="Times New Roman" w:hAnsi="Times New Roman" w:cs="Times New Roman"/>
        </w:rPr>
        <w:t>Проведённый в настоящем отчёте по ОВОС анализ рисков основан на уже завершённой оценке безопасности вывода из эксплуатации Игналинской АЭС и соответствующем отчёте [104], в котором представлены сводная информация об инициирующих событиях, опасных факторах, возможных последствиях и мерах по предотвращению рисков и смягчению их последствий.</w:t>
      </w:r>
    </w:p>
    <w:p w14:paraId="15A1CC0A" w14:textId="77777777" w:rsidR="00B425E0" w:rsidRPr="00406BEF" w:rsidRDefault="00B425E0" w:rsidP="007A6E41">
      <w:pPr>
        <w:spacing w:after="0" w:line="240" w:lineRule="auto"/>
        <w:ind w:firstLine="709"/>
        <w:jc w:val="both"/>
        <w:rPr>
          <w:rFonts w:ascii="Times New Roman" w:hAnsi="Times New Roman" w:cs="Times New Roman"/>
        </w:rPr>
      </w:pPr>
      <w:r w:rsidRPr="00406BEF">
        <w:rPr>
          <w:rFonts w:ascii="Times New Roman" w:hAnsi="Times New Roman" w:cs="Times New Roman"/>
        </w:rPr>
        <w:t>При подготовке ранее реализованных проектов вывода из эксплуатации, обосновании их безопасности и оценке потенциального воздействия учитывались следующие инициирующие события, которые могли бы оказать негативное влияние на персонал, население и окружающую среду:</w:t>
      </w:r>
    </w:p>
    <w:p w14:paraId="2E56D802" w14:textId="77777777" w:rsidR="00B425E0" w:rsidRPr="00406BEF" w:rsidRDefault="00B425E0" w:rsidP="00F724AC">
      <w:pPr>
        <w:pStyle w:val="a8"/>
        <w:numPr>
          <w:ilvl w:val="0"/>
          <w:numId w:val="39"/>
        </w:numPr>
        <w:spacing w:after="0" w:line="240" w:lineRule="auto"/>
        <w:jc w:val="both"/>
        <w:rPr>
          <w:rFonts w:ascii="Times New Roman" w:hAnsi="Times New Roman" w:cs="Times New Roman"/>
        </w:rPr>
      </w:pPr>
      <w:r w:rsidRPr="00406BEF">
        <w:rPr>
          <w:rFonts w:ascii="Times New Roman" w:hAnsi="Times New Roman" w:cs="Times New Roman"/>
        </w:rPr>
        <w:t>внешние природные события (например, ветер, снег, дождь, гололёд, температурные экстремумы, наводнения, молнии, землетрясения и др.);</w:t>
      </w:r>
    </w:p>
    <w:p w14:paraId="54A99CEB" w14:textId="5E61FBB9" w:rsidR="00B425E0" w:rsidRPr="00406BEF" w:rsidRDefault="00B425E0" w:rsidP="00F724AC">
      <w:pPr>
        <w:pStyle w:val="a8"/>
        <w:numPr>
          <w:ilvl w:val="0"/>
          <w:numId w:val="39"/>
        </w:numPr>
        <w:spacing w:after="0" w:line="240" w:lineRule="auto"/>
        <w:jc w:val="both"/>
        <w:rPr>
          <w:rFonts w:ascii="Times New Roman" w:hAnsi="Times New Roman" w:cs="Times New Roman"/>
        </w:rPr>
      </w:pPr>
      <w:r w:rsidRPr="00406BEF">
        <w:rPr>
          <w:rFonts w:ascii="Times New Roman" w:hAnsi="Times New Roman" w:cs="Times New Roman"/>
        </w:rPr>
        <w:t xml:space="preserve">внешние события, обусловленные деятельностью человека </w:t>
      </w:r>
      <w:r w:rsidR="00AC6D92">
        <w:rPr>
          <w:rFonts w:ascii="Times New Roman" w:hAnsi="Times New Roman" w:cs="Times New Roman"/>
        </w:rPr>
        <w:t xml:space="preserve"> – </w:t>
      </w:r>
      <w:r w:rsidRPr="00406BEF">
        <w:rPr>
          <w:rFonts w:ascii="Times New Roman" w:hAnsi="Times New Roman" w:cs="Times New Roman"/>
        </w:rPr>
        <w:t xml:space="preserve"> аварии при падении самолёта, взрывы, пожары, отключение электроснабжения и др.;</w:t>
      </w:r>
    </w:p>
    <w:p w14:paraId="09F5B532" w14:textId="77777777" w:rsidR="00B425E0" w:rsidRPr="00406BEF" w:rsidRDefault="00B425E0" w:rsidP="00F724AC">
      <w:pPr>
        <w:pStyle w:val="a8"/>
        <w:numPr>
          <w:ilvl w:val="0"/>
          <w:numId w:val="39"/>
        </w:numPr>
        <w:spacing w:after="0" w:line="240" w:lineRule="auto"/>
        <w:jc w:val="both"/>
        <w:rPr>
          <w:rFonts w:ascii="Times New Roman" w:hAnsi="Times New Roman" w:cs="Times New Roman"/>
        </w:rPr>
      </w:pPr>
      <w:r w:rsidRPr="00406BEF">
        <w:rPr>
          <w:rFonts w:ascii="Times New Roman" w:hAnsi="Times New Roman" w:cs="Times New Roman"/>
        </w:rPr>
        <w:t>внутренние события, происходящие в сооружениях или на площадке: пожар, взрыв, разрушение конструкций, утечки или разливы, отказ вентиляционных систем, падение тяжёлых грузов и др.;</w:t>
      </w:r>
    </w:p>
    <w:p w14:paraId="32350021" w14:textId="77777777" w:rsidR="00B425E0" w:rsidRPr="00406BEF" w:rsidRDefault="00B425E0" w:rsidP="00F724AC">
      <w:pPr>
        <w:pStyle w:val="a8"/>
        <w:numPr>
          <w:ilvl w:val="0"/>
          <w:numId w:val="39"/>
        </w:numPr>
        <w:spacing w:after="0" w:line="240" w:lineRule="auto"/>
        <w:jc w:val="both"/>
        <w:rPr>
          <w:rFonts w:ascii="Times New Roman" w:hAnsi="Times New Roman" w:cs="Times New Roman"/>
        </w:rPr>
      </w:pPr>
      <w:r w:rsidRPr="00406BEF">
        <w:rPr>
          <w:rFonts w:ascii="Times New Roman" w:hAnsi="Times New Roman" w:cs="Times New Roman"/>
        </w:rPr>
        <w:t>внутренние события, вызванные действиями человека: ошибки операторов, нарушения трудовой дисциплины и др.</w:t>
      </w:r>
    </w:p>
    <w:p w14:paraId="3652B7F9" w14:textId="77777777" w:rsidR="00B425E0" w:rsidRPr="00406BEF" w:rsidRDefault="00B425E0" w:rsidP="007A6E41">
      <w:pPr>
        <w:spacing w:after="0" w:line="240" w:lineRule="auto"/>
        <w:ind w:firstLine="709"/>
        <w:jc w:val="both"/>
        <w:rPr>
          <w:rFonts w:ascii="Times New Roman" w:hAnsi="Times New Roman" w:cs="Times New Roman"/>
        </w:rPr>
      </w:pPr>
      <w:r w:rsidRPr="00406BEF">
        <w:rPr>
          <w:rFonts w:ascii="Times New Roman" w:hAnsi="Times New Roman" w:cs="Times New Roman"/>
        </w:rPr>
        <w:t>Опасности и риски, которые потенциально могут возникнуть в ходе вывода из эксплуатации, обобщены в Таблице 5.1-1. Возможные аварии, связанные с обращением с ОЯТ (ТРО класса G), в настоящем отчёте не рассматриваются, поскольку на момент его подготовки всё ОЯТ ИАЭС уже извлечено из реакторных отделений, размещено в долгосрочных транспортно-технологических контейнерах и находится в хранилищах ПХСХ-1 и ПХСХ-2 (см. Раздел 3.2.1).</w:t>
      </w:r>
    </w:p>
    <w:p w14:paraId="1E6897F6" w14:textId="77777777" w:rsidR="00B425E0" w:rsidRPr="00406BEF" w:rsidRDefault="00B425E0" w:rsidP="007A6E41">
      <w:pPr>
        <w:spacing w:after="0" w:line="240" w:lineRule="auto"/>
        <w:jc w:val="center"/>
        <w:rPr>
          <w:rFonts w:ascii="Times New Roman" w:hAnsi="Times New Roman" w:cs="Times New Roman"/>
        </w:rPr>
      </w:pPr>
    </w:p>
    <w:p w14:paraId="2D9A7D4D" w14:textId="77777777" w:rsidR="00B425E0" w:rsidRPr="00406BEF" w:rsidRDefault="00B425E0" w:rsidP="007A6E41">
      <w:pPr>
        <w:spacing w:after="0" w:line="240" w:lineRule="auto"/>
        <w:jc w:val="center"/>
        <w:rPr>
          <w:rFonts w:ascii="Times New Roman" w:hAnsi="Times New Roman" w:cs="Times New Roman"/>
        </w:rPr>
      </w:pPr>
      <w:r w:rsidRPr="00406BEF">
        <w:rPr>
          <w:rFonts w:ascii="Times New Roman" w:hAnsi="Times New Roman" w:cs="Times New Roman"/>
        </w:rPr>
        <w:t>Таблица 5.1-1. Оценка потенциальных рисков в ходе вывода из эксплуатации ИАЭС</w:t>
      </w:r>
    </w:p>
    <w:tbl>
      <w:tblPr>
        <w:tblStyle w:val="a5"/>
        <w:tblW w:w="0" w:type="auto"/>
        <w:tblLook w:val="04A0" w:firstRow="1" w:lastRow="0" w:firstColumn="1" w:lastColumn="0" w:noHBand="0" w:noVBand="1"/>
      </w:tblPr>
      <w:tblGrid>
        <w:gridCol w:w="1508"/>
        <w:gridCol w:w="1730"/>
        <w:gridCol w:w="1495"/>
        <w:gridCol w:w="1601"/>
        <w:gridCol w:w="3010"/>
      </w:tblGrid>
      <w:tr w:rsidR="007A6E41" w:rsidRPr="00E576BB" w14:paraId="63ECAB50" w14:textId="77777777" w:rsidTr="007A6E41">
        <w:trPr>
          <w:trHeight w:val="315"/>
        </w:trPr>
        <w:tc>
          <w:tcPr>
            <w:tcW w:w="1508" w:type="dxa"/>
            <w:noWrap/>
            <w:hideMark/>
          </w:tcPr>
          <w:p w14:paraId="798ED205" w14:textId="77777777" w:rsidR="007A6E41" w:rsidRPr="00E576BB" w:rsidRDefault="007A6E41" w:rsidP="007A6E41">
            <w:pPr>
              <w:jc w:val="center"/>
              <w:rPr>
                <w:rFonts w:ascii="Times New Roman" w:hAnsi="Times New Roman" w:cs="Times New Roman"/>
                <w:b/>
                <w:sz w:val="14"/>
                <w:szCs w:val="14"/>
                <w:lang w:val="ru-RU"/>
              </w:rPr>
            </w:pPr>
            <w:r w:rsidRPr="00E576BB">
              <w:rPr>
                <w:rFonts w:ascii="Times New Roman" w:hAnsi="Times New Roman" w:cs="Times New Roman"/>
                <w:b/>
                <w:sz w:val="14"/>
                <w:szCs w:val="14"/>
              </w:rPr>
              <w:t>Объект</w:t>
            </w:r>
            <w:r w:rsidRPr="00E576BB">
              <w:rPr>
                <w:rFonts w:ascii="Times New Roman" w:hAnsi="Times New Roman" w:cs="Times New Roman"/>
                <w:b/>
                <w:sz w:val="14"/>
                <w:szCs w:val="14"/>
                <w:lang w:val="ru-RU"/>
              </w:rPr>
              <w:t>,</w:t>
            </w:r>
          </w:p>
          <w:p w14:paraId="42F4C58E" w14:textId="6E5E0563" w:rsidR="007A6E41" w:rsidRPr="00E576BB" w:rsidRDefault="007A6E41" w:rsidP="007A6E41">
            <w:pPr>
              <w:jc w:val="center"/>
              <w:rPr>
                <w:rFonts w:ascii="Times New Roman" w:hAnsi="Times New Roman" w:cs="Times New Roman"/>
                <w:b/>
                <w:sz w:val="14"/>
                <w:szCs w:val="14"/>
                <w:lang w:val="ru-RU"/>
              </w:rPr>
            </w:pPr>
            <w:r w:rsidRPr="00E576BB">
              <w:rPr>
                <w:rFonts w:ascii="Times New Roman" w:hAnsi="Times New Roman" w:cs="Times New Roman"/>
                <w:b/>
                <w:sz w:val="14"/>
                <w:szCs w:val="14"/>
                <w:lang w:val="ru-RU"/>
              </w:rPr>
              <w:t>деятельность</w:t>
            </w:r>
          </w:p>
        </w:tc>
        <w:tc>
          <w:tcPr>
            <w:tcW w:w="1730" w:type="dxa"/>
            <w:noWrap/>
            <w:hideMark/>
          </w:tcPr>
          <w:p w14:paraId="434BA457" w14:textId="77777777" w:rsidR="007A6E41" w:rsidRPr="00E576BB" w:rsidRDefault="007A6E41" w:rsidP="007A6E41">
            <w:pPr>
              <w:jc w:val="center"/>
              <w:rPr>
                <w:rFonts w:ascii="Times New Roman" w:hAnsi="Times New Roman" w:cs="Times New Roman"/>
                <w:b/>
                <w:sz w:val="14"/>
                <w:szCs w:val="14"/>
              </w:rPr>
            </w:pPr>
            <w:r w:rsidRPr="00E576BB">
              <w:rPr>
                <w:rFonts w:ascii="Times New Roman" w:hAnsi="Times New Roman" w:cs="Times New Roman"/>
                <w:b/>
                <w:sz w:val="14"/>
                <w:szCs w:val="14"/>
              </w:rPr>
              <w:t>Источник опасности</w:t>
            </w:r>
          </w:p>
        </w:tc>
        <w:tc>
          <w:tcPr>
            <w:tcW w:w="1495" w:type="dxa"/>
            <w:noWrap/>
            <w:hideMark/>
          </w:tcPr>
          <w:p w14:paraId="47EC6995" w14:textId="77777777" w:rsidR="007A6E41" w:rsidRPr="00E576BB" w:rsidRDefault="007A6E41" w:rsidP="007A6E41">
            <w:pPr>
              <w:jc w:val="center"/>
              <w:rPr>
                <w:rFonts w:ascii="Times New Roman" w:hAnsi="Times New Roman" w:cs="Times New Roman"/>
                <w:b/>
                <w:sz w:val="14"/>
                <w:szCs w:val="14"/>
              </w:rPr>
            </w:pPr>
            <w:r w:rsidRPr="00E576BB">
              <w:rPr>
                <w:rFonts w:ascii="Times New Roman" w:hAnsi="Times New Roman" w:cs="Times New Roman"/>
                <w:b/>
                <w:sz w:val="14"/>
                <w:szCs w:val="14"/>
              </w:rPr>
              <w:t>Риск</w:t>
            </w:r>
          </w:p>
        </w:tc>
        <w:tc>
          <w:tcPr>
            <w:tcW w:w="1601" w:type="dxa"/>
            <w:noWrap/>
            <w:hideMark/>
          </w:tcPr>
          <w:p w14:paraId="539B5A03" w14:textId="77777777" w:rsidR="007A6E41" w:rsidRPr="00E576BB" w:rsidRDefault="007A6E41" w:rsidP="007A6E41">
            <w:pPr>
              <w:jc w:val="center"/>
              <w:rPr>
                <w:rFonts w:ascii="Times New Roman" w:hAnsi="Times New Roman" w:cs="Times New Roman"/>
                <w:b/>
                <w:sz w:val="14"/>
                <w:szCs w:val="14"/>
              </w:rPr>
            </w:pPr>
            <w:r w:rsidRPr="00E576BB">
              <w:rPr>
                <w:rFonts w:ascii="Times New Roman" w:hAnsi="Times New Roman" w:cs="Times New Roman"/>
                <w:b/>
                <w:sz w:val="14"/>
                <w:szCs w:val="14"/>
              </w:rPr>
              <w:t>Последствия</w:t>
            </w:r>
          </w:p>
        </w:tc>
        <w:tc>
          <w:tcPr>
            <w:tcW w:w="3010" w:type="dxa"/>
            <w:noWrap/>
            <w:hideMark/>
          </w:tcPr>
          <w:p w14:paraId="09D8F99D" w14:textId="77777777" w:rsidR="007A6E41" w:rsidRPr="00E576BB" w:rsidRDefault="007A6E41" w:rsidP="007A6E41">
            <w:pPr>
              <w:jc w:val="center"/>
              <w:rPr>
                <w:rFonts w:ascii="Times New Roman" w:hAnsi="Times New Roman" w:cs="Times New Roman"/>
                <w:b/>
                <w:sz w:val="14"/>
                <w:szCs w:val="14"/>
              </w:rPr>
            </w:pPr>
            <w:r w:rsidRPr="00E576BB">
              <w:rPr>
                <w:rFonts w:ascii="Times New Roman" w:hAnsi="Times New Roman" w:cs="Times New Roman"/>
                <w:b/>
                <w:sz w:val="14"/>
                <w:szCs w:val="14"/>
              </w:rPr>
              <w:t>Меры предотвращения и смягчения</w:t>
            </w:r>
          </w:p>
        </w:tc>
      </w:tr>
      <w:tr w:rsidR="007A6E41" w:rsidRPr="00E576BB" w14:paraId="630F9389" w14:textId="77777777" w:rsidTr="007A6E41">
        <w:trPr>
          <w:trHeight w:val="222"/>
        </w:trPr>
        <w:tc>
          <w:tcPr>
            <w:tcW w:w="9344" w:type="dxa"/>
            <w:gridSpan w:val="5"/>
            <w:noWrap/>
            <w:hideMark/>
          </w:tcPr>
          <w:p w14:paraId="680A0285" w14:textId="2DBD831A" w:rsidR="007A6E41" w:rsidRPr="00E576BB" w:rsidRDefault="007A6E41" w:rsidP="007A6E41">
            <w:pPr>
              <w:jc w:val="center"/>
              <w:rPr>
                <w:rFonts w:ascii="Times New Roman" w:hAnsi="Times New Roman" w:cs="Times New Roman"/>
                <w:sz w:val="14"/>
                <w:szCs w:val="14"/>
              </w:rPr>
            </w:pPr>
            <w:r w:rsidRPr="00E576BB">
              <w:rPr>
                <w:rFonts w:ascii="Times New Roman" w:hAnsi="Times New Roman" w:cs="Times New Roman"/>
                <w:sz w:val="14"/>
                <w:szCs w:val="14"/>
              </w:rPr>
              <w:t>**Помещения зданий №101/1 и №101/2**</w:t>
            </w:r>
          </w:p>
        </w:tc>
      </w:tr>
      <w:tr w:rsidR="007A6E41" w:rsidRPr="00E576BB" w14:paraId="7BAD61FC" w14:textId="77777777" w:rsidTr="007A6E41">
        <w:trPr>
          <w:trHeight w:val="315"/>
        </w:trPr>
        <w:tc>
          <w:tcPr>
            <w:tcW w:w="1508" w:type="dxa"/>
            <w:noWrap/>
            <w:hideMark/>
          </w:tcPr>
          <w:p w14:paraId="679BEC33" w14:textId="77777777" w:rsidR="007A6E41" w:rsidRPr="00E576BB" w:rsidRDefault="007A6E41" w:rsidP="007A6E41">
            <w:pPr>
              <w:jc w:val="center"/>
              <w:rPr>
                <w:rFonts w:ascii="Times New Roman" w:hAnsi="Times New Roman" w:cs="Times New Roman"/>
                <w:sz w:val="14"/>
                <w:szCs w:val="14"/>
              </w:rPr>
            </w:pPr>
            <w:r w:rsidRPr="00E576BB">
              <w:rPr>
                <w:rFonts w:ascii="Times New Roman" w:hAnsi="Times New Roman" w:cs="Times New Roman"/>
                <w:sz w:val="14"/>
                <w:szCs w:val="14"/>
              </w:rPr>
              <w:t>1. Транспортировка ТРО классов A, B, C, D и E внутри зданий</w:t>
            </w:r>
          </w:p>
        </w:tc>
        <w:tc>
          <w:tcPr>
            <w:tcW w:w="1730" w:type="dxa"/>
            <w:noWrap/>
            <w:hideMark/>
          </w:tcPr>
          <w:p w14:paraId="63C13CE9" w14:textId="77777777" w:rsidR="007A6E41" w:rsidRPr="00E576BB" w:rsidRDefault="007A6E41" w:rsidP="007A6E41">
            <w:pPr>
              <w:jc w:val="center"/>
              <w:rPr>
                <w:rFonts w:ascii="Times New Roman" w:hAnsi="Times New Roman" w:cs="Times New Roman"/>
                <w:sz w:val="14"/>
                <w:szCs w:val="14"/>
              </w:rPr>
            </w:pPr>
            <w:r w:rsidRPr="00E576BB">
              <w:rPr>
                <w:rFonts w:ascii="Times New Roman" w:hAnsi="Times New Roman" w:cs="Times New Roman"/>
                <w:sz w:val="14"/>
                <w:szCs w:val="14"/>
              </w:rPr>
              <w:t>Грузы и фрагменты оборудования, загрязнённые радиоактивными материалами</w:t>
            </w:r>
          </w:p>
        </w:tc>
        <w:tc>
          <w:tcPr>
            <w:tcW w:w="1495" w:type="dxa"/>
            <w:noWrap/>
            <w:hideMark/>
          </w:tcPr>
          <w:p w14:paraId="074AB56D" w14:textId="77777777" w:rsidR="007A6E41" w:rsidRPr="00E576BB" w:rsidRDefault="007A6E41" w:rsidP="007A6E41">
            <w:pPr>
              <w:jc w:val="center"/>
              <w:rPr>
                <w:rFonts w:ascii="Times New Roman" w:hAnsi="Times New Roman" w:cs="Times New Roman"/>
                <w:sz w:val="14"/>
                <w:szCs w:val="14"/>
              </w:rPr>
            </w:pPr>
            <w:r w:rsidRPr="00E576BB">
              <w:rPr>
                <w:rFonts w:ascii="Times New Roman" w:hAnsi="Times New Roman" w:cs="Times New Roman"/>
                <w:sz w:val="14"/>
                <w:szCs w:val="14"/>
              </w:rPr>
              <w:t>Падение груза из-за отказа грузоподъёмного механизма (ГПМ) или ошибки персонала</w:t>
            </w:r>
          </w:p>
        </w:tc>
        <w:tc>
          <w:tcPr>
            <w:tcW w:w="1601" w:type="dxa"/>
            <w:noWrap/>
            <w:hideMark/>
          </w:tcPr>
          <w:p w14:paraId="581ED6F6" w14:textId="77777777" w:rsidR="007A6E41" w:rsidRPr="00E576BB" w:rsidRDefault="007A6E41" w:rsidP="007A6E41">
            <w:pPr>
              <w:jc w:val="center"/>
              <w:rPr>
                <w:rFonts w:ascii="Times New Roman" w:hAnsi="Times New Roman" w:cs="Times New Roman"/>
                <w:sz w:val="14"/>
                <w:szCs w:val="14"/>
              </w:rPr>
            </w:pPr>
            <w:r w:rsidRPr="00E576BB">
              <w:rPr>
                <w:rFonts w:ascii="Times New Roman" w:hAnsi="Times New Roman" w:cs="Times New Roman"/>
                <w:sz w:val="14"/>
                <w:szCs w:val="14"/>
              </w:rPr>
              <w:t>Облучение персонала вследствие рассеивания радиоактивных аэрозолей</w:t>
            </w:r>
          </w:p>
        </w:tc>
        <w:tc>
          <w:tcPr>
            <w:tcW w:w="3010" w:type="dxa"/>
            <w:noWrap/>
            <w:hideMark/>
          </w:tcPr>
          <w:p w14:paraId="32297655" w14:textId="77777777" w:rsidR="007A6E41" w:rsidRPr="00E576BB" w:rsidRDefault="007A6E41" w:rsidP="007A6E41">
            <w:pPr>
              <w:jc w:val="center"/>
              <w:rPr>
                <w:rFonts w:ascii="Times New Roman" w:hAnsi="Times New Roman" w:cs="Times New Roman"/>
                <w:sz w:val="14"/>
                <w:szCs w:val="14"/>
              </w:rPr>
            </w:pPr>
            <w:r w:rsidRPr="00E576BB">
              <w:rPr>
                <w:rFonts w:ascii="Times New Roman" w:hAnsi="Times New Roman" w:cs="Times New Roman"/>
                <w:sz w:val="14"/>
                <w:szCs w:val="14"/>
              </w:rPr>
              <w:t>Соблюдение требований по охране труда при работе с ГПМ и транспортными средствами; эксплуатация и техническое обслуживание ГПМ и захватов в соответствии с требованиями ИАЭС; использование стандартных захватов и контейнеров; применение датчиков крутящего момента для контроля массы поднимаемого груза; разработка схем строповки конкретных грузов в технологических картах; применение СИЗ органов дыхания; привлечение квалифицированного и обученного персонала, проведение инструктажей (включая подрядчиков)</w:t>
            </w:r>
          </w:p>
        </w:tc>
      </w:tr>
    </w:tbl>
    <w:p w14:paraId="0D823E80" w14:textId="77777777" w:rsidR="007A6E41" w:rsidRPr="00406BEF" w:rsidRDefault="007A6E41">
      <w:pPr>
        <w:rPr>
          <w:rFonts w:ascii="Times New Roman" w:hAnsi="Times New Roman" w:cs="Times New Roman"/>
        </w:rPr>
      </w:pPr>
      <w:r w:rsidRPr="00406BEF">
        <w:rPr>
          <w:rFonts w:ascii="Times New Roman" w:hAnsi="Times New Roman" w:cs="Times New Roman"/>
        </w:rPr>
        <w:br w:type="page"/>
      </w:r>
    </w:p>
    <w:p w14:paraId="1AC5D103" w14:textId="3501E446" w:rsidR="00B425E0" w:rsidRPr="00406BEF" w:rsidRDefault="00B425E0" w:rsidP="007A6E41">
      <w:pPr>
        <w:spacing w:after="0" w:line="240" w:lineRule="auto"/>
        <w:jc w:val="center"/>
        <w:rPr>
          <w:rFonts w:ascii="Times New Roman" w:hAnsi="Times New Roman" w:cs="Times New Roman"/>
        </w:rPr>
      </w:pP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A6E41" w:rsidRPr="00406BEF" w14:paraId="1CB57F18" w14:textId="77777777" w:rsidTr="004841CD">
        <w:tc>
          <w:tcPr>
            <w:tcW w:w="4683" w:type="dxa"/>
          </w:tcPr>
          <w:p w14:paraId="48BD1764" w14:textId="77777777" w:rsidR="007A6E41" w:rsidRPr="00406BEF" w:rsidRDefault="007A6E41"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9374567" w14:textId="77777777" w:rsidR="007A6E41" w:rsidRPr="00406BEF" w:rsidRDefault="007A6E41" w:rsidP="004841CD">
            <w:pPr>
              <w:rPr>
                <w:rFonts w:ascii="Times New Roman" w:hAnsi="Times New Roman" w:cs="Times New Roman"/>
                <w:sz w:val="18"/>
                <w:szCs w:val="18"/>
                <w:lang w:val="ru-RU"/>
              </w:rPr>
            </w:pPr>
          </w:p>
          <w:p w14:paraId="786E2D5F" w14:textId="77777777" w:rsidR="007A6E41" w:rsidRPr="00406BEF" w:rsidRDefault="007A6E41"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5CF951E" w14:textId="77777777" w:rsidR="007A6E41" w:rsidRPr="00406BEF" w:rsidRDefault="007A6E41"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7986042" w14:textId="77777777" w:rsidR="007A6E41" w:rsidRPr="00406BEF" w:rsidRDefault="007A6E41"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BB1C54E" w14:textId="77777777" w:rsidR="007A6E41" w:rsidRPr="00406BEF" w:rsidRDefault="007A6E41"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DEB0897" w14:textId="30467241" w:rsidR="007A6E41" w:rsidRPr="00406BEF" w:rsidRDefault="007A6E41"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198 </w:t>
            </w:r>
            <w:r w:rsidR="00E576B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F516F35" w14:textId="62240A4F" w:rsidR="007A6E41" w:rsidRPr="00406BEF" w:rsidRDefault="007A6E41" w:rsidP="00B425E0">
      <w:pPr>
        <w:spacing w:after="0" w:line="240" w:lineRule="auto"/>
        <w:rPr>
          <w:rFonts w:ascii="Times New Roman" w:hAnsi="Times New Roman" w:cs="Times New Roman"/>
        </w:rPr>
      </w:pPr>
    </w:p>
    <w:tbl>
      <w:tblPr>
        <w:tblStyle w:val="a5"/>
        <w:tblW w:w="0" w:type="auto"/>
        <w:tblLook w:val="04A0" w:firstRow="1" w:lastRow="0" w:firstColumn="1" w:lastColumn="0" w:noHBand="0" w:noVBand="1"/>
      </w:tblPr>
      <w:tblGrid>
        <w:gridCol w:w="1599"/>
        <w:gridCol w:w="1839"/>
        <w:gridCol w:w="1483"/>
        <w:gridCol w:w="1701"/>
        <w:gridCol w:w="2722"/>
      </w:tblGrid>
      <w:tr w:rsidR="007A6E41" w:rsidRPr="00E576BB" w14:paraId="764C2F11" w14:textId="77777777" w:rsidTr="007A6E41">
        <w:trPr>
          <w:trHeight w:val="315"/>
        </w:trPr>
        <w:tc>
          <w:tcPr>
            <w:tcW w:w="1599" w:type="dxa"/>
            <w:noWrap/>
            <w:hideMark/>
          </w:tcPr>
          <w:p w14:paraId="41B2B295"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2. Вентиляция рабочих зон</w:t>
            </w:r>
          </w:p>
        </w:tc>
        <w:tc>
          <w:tcPr>
            <w:tcW w:w="1839" w:type="dxa"/>
            <w:noWrap/>
            <w:hideMark/>
          </w:tcPr>
          <w:p w14:paraId="7F79DC89"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Вентиляционное оборудование, включая мобильные фильтрующие установки (МФУ)</w:t>
            </w:r>
          </w:p>
        </w:tc>
        <w:tc>
          <w:tcPr>
            <w:tcW w:w="1483" w:type="dxa"/>
            <w:noWrap/>
            <w:hideMark/>
          </w:tcPr>
          <w:p w14:paraId="010E6EE2"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Отказ/остановка во время выполнения работ</w:t>
            </w:r>
          </w:p>
        </w:tc>
        <w:tc>
          <w:tcPr>
            <w:tcW w:w="1701" w:type="dxa"/>
            <w:noWrap/>
            <w:hideMark/>
          </w:tcPr>
          <w:p w14:paraId="21C07200"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Облучение персонала вследствие рассеивания радиоактивных аэрозолей</w:t>
            </w:r>
          </w:p>
        </w:tc>
        <w:tc>
          <w:tcPr>
            <w:tcW w:w="2722" w:type="dxa"/>
            <w:noWrap/>
            <w:hideMark/>
          </w:tcPr>
          <w:p w14:paraId="6EE22FAF" w14:textId="38B7EB8B"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 xml:space="preserve">Поддержание в исправном состоянии общеобменной вентиляции, своевременная замена фильтров, ремонт и ТО; постоянный контроль перепада давления на фильтрах; техобслуживание МФУ; звуковая и световая сигнализация при снижении расхода воздуха МФУ; применение СИЗ органов дыхания при термической и механической резке; при отказе </w:t>
            </w:r>
            <w:r w:rsidR="00AC6D92">
              <w:rPr>
                <w:rFonts w:ascii="Times New Roman" w:hAnsi="Times New Roman" w:cs="Times New Roman"/>
                <w:sz w:val="14"/>
                <w:szCs w:val="14"/>
              </w:rPr>
              <w:t xml:space="preserve"> – </w:t>
            </w:r>
            <w:r w:rsidRPr="00E576BB">
              <w:rPr>
                <w:rFonts w:ascii="Times New Roman" w:hAnsi="Times New Roman" w:cs="Times New Roman"/>
                <w:sz w:val="14"/>
                <w:szCs w:val="14"/>
              </w:rPr>
              <w:t xml:space="preserve"> прекращение работ и вывод персонала</w:t>
            </w:r>
          </w:p>
        </w:tc>
      </w:tr>
      <w:tr w:rsidR="007A6E41" w:rsidRPr="00E576BB" w14:paraId="00A1D652" w14:textId="77777777" w:rsidTr="007A6E41">
        <w:trPr>
          <w:trHeight w:val="315"/>
        </w:trPr>
        <w:tc>
          <w:tcPr>
            <w:tcW w:w="1599" w:type="dxa"/>
            <w:noWrap/>
            <w:hideMark/>
          </w:tcPr>
          <w:p w14:paraId="63B6835A"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3. Дезактивация демонтируемого оборудования</w:t>
            </w:r>
          </w:p>
        </w:tc>
        <w:tc>
          <w:tcPr>
            <w:tcW w:w="1839" w:type="dxa"/>
            <w:noWrap/>
            <w:hideMark/>
          </w:tcPr>
          <w:p w14:paraId="6BDA0E5A"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Оборудование</w:t>
            </w:r>
          </w:p>
        </w:tc>
        <w:tc>
          <w:tcPr>
            <w:tcW w:w="1483" w:type="dxa"/>
            <w:noWrap/>
            <w:hideMark/>
          </w:tcPr>
          <w:p w14:paraId="276579CC"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Распломбировка дробеструйной установки</w:t>
            </w:r>
          </w:p>
        </w:tc>
        <w:tc>
          <w:tcPr>
            <w:tcW w:w="1701" w:type="dxa"/>
            <w:noWrap/>
            <w:hideMark/>
          </w:tcPr>
          <w:p w14:paraId="7AFE5E8C"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Облучение персонала вследствие рассеивания радиоактивных аэрозолей</w:t>
            </w:r>
          </w:p>
        </w:tc>
        <w:tc>
          <w:tcPr>
            <w:tcW w:w="2722" w:type="dxa"/>
            <w:noWrap/>
            <w:hideMark/>
          </w:tcPr>
          <w:p w14:paraId="0B7E2017"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Применение опыта ранее выполненных проектов Д&amp;ПТ; своевременное ТО используемого оборудования; соблюдение требований по безопасной эксплуатации согласно инструкциям; применение СИЗ; квалифицированный персонал</w:t>
            </w:r>
          </w:p>
        </w:tc>
      </w:tr>
      <w:tr w:rsidR="007A6E41" w:rsidRPr="00E576BB" w14:paraId="6E767B0C" w14:textId="77777777" w:rsidTr="007A6E41">
        <w:trPr>
          <w:trHeight w:val="315"/>
        </w:trPr>
        <w:tc>
          <w:tcPr>
            <w:tcW w:w="1599" w:type="dxa"/>
            <w:noWrap/>
            <w:hideMark/>
          </w:tcPr>
          <w:p w14:paraId="5BA7B199"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4. Дезактивация демонтируемого оборудования</w:t>
            </w:r>
          </w:p>
        </w:tc>
        <w:tc>
          <w:tcPr>
            <w:tcW w:w="1839" w:type="dxa"/>
            <w:noWrap/>
            <w:hideMark/>
          </w:tcPr>
          <w:p w14:paraId="4B55220F"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Оборудование</w:t>
            </w:r>
          </w:p>
        </w:tc>
        <w:tc>
          <w:tcPr>
            <w:tcW w:w="1483" w:type="dxa"/>
            <w:noWrap/>
            <w:hideMark/>
          </w:tcPr>
          <w:p w14:paraId="1C0878D6" w14:textId="4F1F67F9"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 xml:space="preserve">Разлив </w:t>
            </w:r>
            <w:r w:rsidR="00EB4EDB" w:rsidRPr="00E576BB">
              <w:rPr>
                <w:rFonts w:ascii="Times New Roman" w:hAnsi="Times New Roman" w:cs="Times New Roman"/>
                <w:sz w:val="14"/>
                <w:szCs w:val="14"/>
              </w:rPr>
              <w:t>ЖРО</w:t>
            </w:r>
          </w:p>
        </w:tc>
        <w:tc>
          <w:tcPr>
            <w:tcW w:w="1701" w:type="dxa"/>
            <w:noWrap/>
            <w:hideMark/>
          </w:tcPr>
          <w:p w14:paraId="0C1065FD"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Облучение персонала; распространение радиоактивного загрязнения</w:t>
            </w:r>
          </w:p>
        </w:tc>
        <w:tc>
          <w:tcPr>
            <w:tcW w:w="2722" w:type="dxa"/>
            <w:noWrap/>
            <w:hideMark/>
          </w:tcPr>
          <w:p w14:paraId="6C254FE2"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То же, что в п. 3</w:t>
            </w:r>
          </w:p>
        </w:tc>
      </w:tr>
      <w:tr w:rsidR="007A6E41" w:rsidRPr="00E576BB" w14:paraId="3D57082C" w14:textId="77777777" w:rsidTr="007A6E41">
        <w:trPr>
          <w:trHeight w:val="315"/>
        </w:trPr>
        <w:tc>
          <w:tcPr>
            <w:tcW w:w="1599" w:type="dxa"/>
            <w:noWrap/>
            <w:hideMark/>
          </w:tcPr>
          <w:p w14:paraId="525B7591"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5. Демонтаж и измельчение с применением термических и механических методов резки</w:t>
            </w:r>
          </w:p>
        </w:tc>
        <w:tc>
          <w:tcPr>
            <w:tcW w:w="1839" w:type="dxa"/>
            <w:noWrap/>
            <w:hideMark/>
          </w:tcPr>
          <w:p w14:paraId="19BA1F68"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Оборудование, загрязнённое радиоактивными материалами</w:t>
            </w:r>
          </w:p>
        </w:tc>
        <w:tc>
          <w:tcPr>
            <w:tcW w:w="1483" w:type="dxa"/>
            <w:noWrap/>
            <w:hideMark/>
          </w:tcPr>
          <w:p w14:paraId="1453A98F"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Небрежность персонала</w:t>
            </w:r>
          </w:p>
        </w:tc>
        <w:tc>
          <w:tcPr>
            <w:tcW w:w="1701" w:type="dxa"/>
            <w:noWrap/>
            <w:hideMark/>
          </w:tcPr>
          <w:p w14:paraId="689C7F14"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Попадание радиоактивных веществ на кожные покровы; внутреннее облучение</w:t>
            </w:r>
          </w:p>
        </w:tc>
        <w:tc>
          <w:tcPr>
            <w:tcW w:w="2722" w:type="dxa"/>
            <w:noWrap/>
            <w:hideMark/>
          </w:tcPr>
          <w:p w14:paraId="56C421F1"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Соблюдение требований по ОТ; использование СИЗ (головы, рук, ног, спецодежды); поддержание чистоты и порядка на рабочих местах; обучение персонала</w:t>
            </w:r>
          </w:p>
        </w:tc>
      </w:tr>
      <w:tr w:rsidR="007A6E41" w:rsidRPr="00E576BB" w14:paraId="653F2EA8" w14:textId="77777777" w:rsidTr="007A6E41">
        <w:trPr>
          <w:trHeight w:val="315"/>
        </w:trPr>
        <w:tc>
          <w:tcPr>
            <w:tcW w:w="1599" w:type="dxa"/>
            <w:noWrap/>
            <w:hideMark/>
          </w:tcPr>
          <w:p w14:paraId="4EE14FDB"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6. Демонтаж и измельчение с применением термических и механических методов резки</w:t>
            </w:r>
          </w:p>
        </w:tc>
        <w:tc>
          <w:tcPr>
            <w:tcW w:w="1839" w:type="dxa"/>
            <w:noWrap/>
            <w:hideMark/>
          </w:tcPr>
          <w:p w14:paraId="34C17687"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Искры, нагретые поверхности, шлак, дым, вредные газы</w:t>
            </w:r>
          </w:p>
        </w:tc>
        <w:tc>
          <w:tcPr>
            <w:tcW w:w="1483" w:type="dxa"/>
            <w:noWrap/>
            <w:hideMark/>
          </w:tcPr>
          <w:p w14:paraId="7CECD715"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Воспламенение горючих веществ</w:t>
            </w:r>
          </w:p>
        </w:tc>
        <w:tc>
          <w:tcPr>
            <w:tcW w:w="1701" w:type="dxa"/>
            <w:noWrap/>
            <w:hideMark/>
          </w:tcPr>
          <w:p w14:paraId="250429C1"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Ожоги, вдыхание дыма, вредных газов и радиоактивных аэрозолей; облучение и загрязнение</w:t>
            </w:r>
          </w:p>
        </w:tc>
        <w:tc>
          <w:tcPr>
            <w:tcW w:w="2722" w:type="dxa"/>
            <w:noWrap/>
            <w:hideMark/>
          </w:tcPr>
          <w:p w14:paraId="2BC2A4F6"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Соблюдение требований пожарной безопасности ИАЭС и ОТ; удаление горючих материалов перед началом огневых работ; установка искрозащитных экранов, первичных средств пожаротушения, безопасных мест временного хранения горючих отходов; установка сборников шлака, пожарной сигнализации; вентиляция с применением МФУ; ограждение и сигнализация зон работ; применение активных средств пожаротушения и СИЗ</w:t>
            </w:r>
          </w:p>
        </w:tc>
      </w:tr>
      <w:tr w:rsidR="007A6E41" w:rsidRPr="00E576BB" w14:paraId="1CC37593" w14:textId="77777777" w:rsidTr="007A6E41">
        <w:trPr>
          <w:trHeight w:val="315"/>
        </w:trPr>
        <w:tc>
          <w:tcPr>
            <w:tcW w:w="1599" w:type="dxa"/>
            <w:noWrap/>
            <w:hideMark/>
          </w:tcPr>
          <w:p w14:paraId="43EDD333"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7. Демонтаж и измельчение с применением термических и механических методов резки</w:t>
            </w:r>
          </w:p>
        </w:tc>
        <w:tc>
          <w:tcPr>
            <w:tcW w:w="1839" w:type="dxa"/>
            <w:noWrap/>
            <w:hideMark/>
          </w:tcPr>
          <w:p w14:paraId="15CC2226"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Аэрозоли, пыль</w:t>
            </w:r>
          </w:p>
        </w:tc>
        <w:tc>
          <w:tcPr>
            <w:tcW w:w="1483" w:type="dxa"/>
            <w:noWrap/>
            <w:hideMark/>
          </w:tcPr>
          <w:p w14:paraId="5346BE61"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Вдыхание радиоактивных аэрозолей и пыли</w:t>
            </w:r>
          </w:p>
        </w:tc>
        <w:tc>
          <w:tcPr>
            <w:tcW w:w="1701" w:type="dxa"/>
            <w:noWrap/>
            <w:hideMark/>
          </w:tcPr>
          <w:p w14:paraId="5C028061"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Внутреннее облучение</w:t>
            </w:r>
          </w:p>
        </w:tc>
        <w:tc>
          <w:tcPr>
            <w:tcW w:w="2722" w:type="dxa"/>
            <w:noWrap/>
            <w:hideMark/>
          </w:tcPr>
          <w:p w14:paraId="6703EDB7"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Применение СИЗ органов дыхания; общеобменная вентиляция; МФУ; квалифицированный персонал</w:t>
            </w:r>
          </w:p>
        </w:tc>
      </w:tr>
    </w:tbl>
    <w:p w14:paraId="59D89D1C" w14:textId="77777777" w:rsidR="007A6E41" w:rsidRPr="00406BEF" w:rsidRDefault="007A6E41">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A6E41" w:rsidRPr="00406BEF" w14:paraId="04051653" w14:textId="77777777" w:rsidTr="004841CD">
        <w:tc>
          <w:tcPr>
            <w:tcW w:w="4683" w:type="dxa"/>
          </w:tcPr>
          <w:p w14:paraId="707447C1" w14:textId="77777777" w:rsidR="007A6E41" w:rsidRPr="00406BEF" w:rsidRDefault="007A6E41"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7F1A230" w14:textId="77777777" w:rsidR="007A6E41" w:rsidRPr="00406BEF" w:rsidRDefault="007A6E41" w:rsidP="004841CD">
            <w:pPr>
              <w:rPr>
                <w:rFonts w:ascii="Times New Roman" w:hAnsi="Times New Roman" w:cs="Times New Roman"/>
                <w:sz w:val="18"/>
                <w:szCs w:val="18"/>
                <w:lang w:val="ru-RU"/>
              </w:rPr>
            </w:pPr>
          </w:p>
          <w:p w14:paraId="4BE7D4A4" w14:textId="77777777" w:rsidR="007A6E41" w:rsidRPr="00406BEF" w:rsidRDefault="007A6E41"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7D5832E" w14:textId="77777777" w:rsidR="007A6E41" w:rsidRPr="00406BEF" w:rsidRDefault="007A6E41"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51628E4" w14:textId="77777777" w:rsidR="007A6E41" w:rsidRPr="00406BEF" w:rsidRDefault="007A6E41"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E2BA0F8" w14:textId="77777777" w:rsidR="007A6E41" w:rsidRPr="00406BEF" w:rsidRDefault="007A6E41"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ACB4AE6" w14:textId="452B9174" w:rsidR="007A6E41" w:rsidRPr="00406BEF" w:rsidRDefault="007A6E41"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199 </w:t>
            </w:r>
            <w:r w:rsidR="00E576B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BAC7289" w14:textId="304C88F9" w:rsidR="007A6E41" w:rsidRPr="00406BEF" w:rsidRDefault="007A6E41" w:rsidP="00B425E0">
      <w:pPr>
        <w:spacing w:after="0" w:line="240" w:lineRule="auto"/>
        <w:rPr>
          <w:rFonts w:ascii="Times New Roman" w:hAnsi="Times New Roman" w:cs="Times New Roman"/>
        </w:rPr>
      </w:pPr>
    </w:p>
    <w:tbl>
      <w:tblPr>
        <w:tblStyle w:val="a5"/>
        <w:tblW w:w="0" w:type="auto"/>
        <w:tblLook w:val="04A0" w:firstRow="1" w:lastRow="0" w:firstColumn="1" w:lastColumn="0" w:noHBand="0" w:noVBand="1"/>
      </w:tblPr>
      <w:tblGrid>
        <w:gridCol w:w="1466"/>
        <w:gridCol w:w="1302"/>
        <w:gridCol w:w="2025"/>
        <w:gridCol w:w="1631"/>
        <w:gridCol w:w="2920"/>
      </w:tblGrid>
      <w:tr w:rsidR="000606E9" w:rsidRPr="00E576BB" w14:paraId="439B6AAF" w14:textId="77777777" w:rsidTr="000606E9">
        <w:trPr>
          <w:trHeight w:val="315"/>
        </w:trPr>
        <w:tc>
          <w:tcPr>
            <w:tcW w:w="1466" w:type="dxa"/>
            <w:noWrap/>
            <w:hideMark/>
          </w:tcPr>
          <w:p w14:paraId="45B8C8FF"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8</w:t>
            </w:r>
          </w:p>
          <w:p w14:paraId="3AD85B5C" w14:textId="0D2B005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Общие факторы, связанные с работами по выводу из эксплуатации</w:t>
            </w:r>
          </w:p>
        </w:tc>
        <w:tc>
          <w:tcPr>
            <w:tcW w:w="1302" w:type="dxa"/>
            <w:noWrap/>
            <w:hideMark/>
          </w:tcPr>
          <w:p w14:paraId="1935AEAB"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Радиоактивное загрязнение</w:t>
            </w:r>
          </w:p>
        </w:tc>
        <w:tc>
          <w:tcPr>
            <w:tcW w:w="2025" w:type="dxa"/>
            <w:noWrap/>
            <w:hideMark/>
          </w:tcPr>
          <w:p w14:paraId="3B7A8C38"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Резкое ухудшение радиационной обстановки</w:t>
            </w:r>
          </w:p>
        </w:tc>
        <w:tc>
          <w:tcPr>
            <w:tcW w:w="1631" w:type="dxa"/>
            <w:noWrap/>
            <w:hideMark/>
          </w:tcPr>
          <w:p w14:paraId="67621FBA"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Облучение персонала</w:t>
            </w:r>
          </w:p>
        </w:tc>
        <w:tc>
          <w:tcPr>
            <w:tcW w:w="2920" w:type="dxa"/>
            <w:noWrap/>
            <w:hideMark/>
          </w:tcPr>
          <w:p w14:paraId="3A68052D"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Персонал входит на рабочее место только после получения разрешения дозиметриста. Проводится радиологический контроль рабочих зон. Использование электронных дозиметров прямого считывания типа RAD. Применение средств индивидуальной защиты. Привлечение квалифицированного и обученного персонала, проведение инструктажей всех сотрудников (включая подрядчиков и субподрядчиков).</w:t>
            </w:r>
          </w:p>
        </w:tc>
      </w:tr>
      <w:tr w:rsidR="000606E9" w:rsidRPr="00E576BB" w14:paraId="005F20E2" w14:textId="77777777" w:rsidTr="000606E9">
        <w:trPr>
          <w:trHeight w:val="315"/>
        </w:trPr>
        <w:tc>
          <w:tcPr>
            <w:tcW w:w="1466" w:type="dxa"/>
            <w:noWrap/>
            <w:hideMark/>
          </w:tcPr>
          <w:p w14:paraId="6BA5C6C0"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9</w:t>
            </w:r>
          </w:p>
          <w:p w14:paraId="2FD2D960" w14:textId="68AA6306"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Общие факторы, связанные с работами по выводу из эксплуатации</w:t>
            </w:r>
          </w:p>
        </w:tc>
        <w:tc>
          <w:tcPr>
            <w:tcW w:w="1302" w:type="dxa"/>
            <w:noWrap/>
            <w:hideMark/>
          </w:tcPr>
          <w:p w14:paraId="46EA0D98"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Радиоактивное загрязнение поверхностей</w:t>
            </w:r>
          </w:p>
        </w:tc>
        <w:tc>
          <w:tcPr>
            <w:tcW w:w="2025" w:type="dxa"/>
            <w:noWrap/>
            <w:hideMark/>
          </w:tcPr>
          <w:p w14:paraId="1C185245"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Образование рассеивающейся аэрозольной активности</w:t>
            </w:r>
          </w:p>
        </w:tc>
        <w:tc>
          <w:tcPr>
            <w:tcW w:w="1631" w:type="dxa"/>
            <w:noWrap/>
            <w:hideMark/>
          </w:tcPr>
          <w:p w14:paraId="6C18D092"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Облучение персонала. Загрязнение помещений</w:t>
            </w:r>
          </w:p>
        </w:tc>
        <w:tc>
          <w:tcPr>
            <w:tcW w:w="2920" w:type="dxa"/>
            <w:noWrap/>
            <w:hideMark/>
          </w:tcPr>
          <w:p w14:paraId="0F065107"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Радиологический контроль воздуха рабочих зон. Установка систем вентиляции и очистки вытяжного воздуха в рабочих зонах (фильтры HEPA). Использование средств индивидуальной защиты. Применение изолирующих материалов при транспортировке демонтированных элементов (например, упаковка в полиэтилен). Радиологический контроль воздуха рабочих зон. Привлечение квалифицированного и обученного персонала, проведение инструктажей всех сотрудников (включая подрядчиков и субподрядчиков).</w:t>
            </w:r>
          </w:p>
        </w:tc>
      </w:tr>
      <w:tr w:rsidR="000606E9" w:rsidRPr="00E576BB" w14:paraId="771FED02" w14:textId="77777777" w:rsidTr="000606E9">
        <w:trPr>
          <w:trHeight w:val="315"/>
        </w:trPr>
        <w:tc>
          <w:tcPr>
            <w:tcW w:w="1466" w:type="dxa"/>
            <w:noWrap/>
            <w:hideMark/>
          </w:tcPr>
          <w:p w14:paraId="5C54982B"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10</w:t>
            </w:r>
          </w:p>
          <w:p w14:paraId="4BF79483" w14:textId="4676F2FC"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Общие факторы, связанные с работами по выводу из эксплуатации</w:t>
            </w:r>
          </w:p>
        </w:tc>
        <w:tc>
          <w:tcPr>
            <w:tcW w:w="1302" w:type="dxa"/>
            <w:noWrap/>
            <w:hideMark/>
          </w:tcPr>
          <w:p w14:paraId="7409523C"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Электрическое оборудование</w:t>
            </w:r>
          </w:p>
        </w:tc>
        <w:tc>
          <w:tcPr>
            <w:tcW w:w="2025" w:type="dxa"/>
            <w:noWrap/>
            <w:hideMark/>
          </w:tcPr>
          <w:p w14:paraId="24A4B02D"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Неисправности в системе электроснабжения. Отключение питания</w:t>
            </w:r>
          </w:p>
        </w:tc>
        <w:tc>
          <w:tcPr>
            <w:tcW w:w="1631" w:type="dxa"/>
            <w:noWrap/>
            <w:hideMark/>
          </w:tcPr>
          <w:p w14:paraId="5D0762DF"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Отключение электрооборудования (вентиляция, ГПМ, сигнализация и пр.). Потеря освещения. Поражение электрическим током, пожар</w:t>
            </w:r>
          </w:p>
        </w:tc>
        <w:tc>
          <w:tcPr>
            <w:tcW w:w="2920" w:type="dxa"/>
            <w:noWrap/>
            <w:hideMark/>
          </w:tcPr>
          <w:p w14:paraId="7F68EB83"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Прекращение работ, вывод персонала из рабочих зон. Предусмотрено аварийное освещение эвакуационных путей с питанием от аккумуляторных батарей. Соблюдение требований по охране труда и технике безопасности для сотрудников ИАЭС. Подключение ручного инструмента и электрооборудования через вновь установленные распределительные щиты, оснащённые автоматическими выключателями и устройствами автоматического отключения. Выявление потенциально опасных зон и определение мер по защите электрических кабелей от повреждений при разработке технологических карт (прокладка кабелей-удлинителей в защитных металлических коробах или трубах, установка дополнительных защитных конструкций в местах возможного повреждения кабелей при выполнении работ). Привлечение квалифицированного и обученного персонала, проведение инструктажей всех сотрудников (включая подрядчиков и субподрядчиков).</w:t>
            </w:r>
          </w:p>
        </w:tc>
      </w:tr>
      <w:tr w:rsidR="000606E9" w:rsidRPr="00E576BB" w14:paraId="439F926B" w14:textId="77777777" w:rsidTr="000606E9">
        <w:trPr>
          <w:trHeight w:val="315"/>
        </w:trPr>
        <w:tc>
          <w:tcPr>
            <w:tcW w:w="1466" w:type="dxa"/>
            <w:noWrap/>
            <w:hideMark/>
          </w:tcPr>
          <w:p w14:paraId="4AABD383"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11</w:t>
            </w:r>
          </w:p>
          <w:p w14:paraId="5465B812" w14:textId="6CCE8AB3"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Общие факторы, связанные с работами по выводу из эксплуатации</w:t>
            </w:r>
          </w:p>
        </w:tc>
        <w:tc>
          <w:tcPr>
            <w:tcW w:w="1302" w:type="dxa"/>
            <w:noWrap/>
            <w:hideMark/>
          </w:tcPr>
          <w:p w14:paraId="5D536BCB"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Электричество</w:t>
            </w:r>
          </w:p>
        </w:tc>
        <w:tc>
          <w:tcPr>
            <w:tcW w:w="2025" w:type="dxa"/>
            <w:noWrap/>
            <w:hideMark/>
          </w:tcPr>
          <w:p w14:paraId="645B421B"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Случайное повреждение кабелей</w:t>
            </w:r>
          </w:p>
        </w:tc>
        <w:tc>
          <w:tcPr>
            <w:tcW w:w="1631" w:type="dxa"/>
            <w:noWrap/>
            <w:hideMark/>
          </w:tcPr>
          <w:p w14:paraId="1C03ED36"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Короткое замыкание, пожар, травмирование персонала</w:t>
            </w:r>
          </w:p>
        </w:tc>
        <w:tc>
          <w:tcPr>
            <w:tcW w:w="2920" w:type="dxa"/>
            <w:noWrap/>
            <w:hideMark/>
          </w:tcPr>
          <w:p w14:paraId="5DAFFD91"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Соблюдение требований по охране труда и технике безопасности для сотрудников ИАЭС. Выявление и маркировка опасных зон, установка дополнительных защитных желобов в местах возможного воздействия на кабели при технологических операциях. Применение мер пожарной защиты. Привлечение квалифицированного и обученного персонала, проведение инструктажей всех сотрудников (включая подрядчиков и субподрядчиков).</w:t>
            </w:r>
          </w:p>
        </w:tc>
      </w:tr>
      <w:tr w:rsidR="00F94825" w:rsidRPr="00E576BB" w14:paraId="384B3837" w14:textId="77777777" w:rsidTr="00F94825">
        <w:trPr>
          <w:trHeight w:val="315"/>
        </w:trPr>
        <w:tc>
          <w:tcPr>
            <w:tcW w:w="1466" w:type="dxa"/>
            <w:noWrap/>
            <w:hideMark/>
          </w:tcPr>
          <w:p w14:paraId="084BFCE2" w14:textId="77777777" w:rsidR="00F94825" w:rsidRPr="00E576BB" w:rsidRDefault="00F94825" w:rsidP="004841CD">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12</w:t>
            </w:r>
          </w:p>
          <w:p w14:paraId="66310F44" w14:textId="77777777" w:rsidR="00F94825" w:rsidRPr="00E576BB" w:rsidRDefault="00F94825" w:rsidP="004841CD">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Общие факторы, связанные с работами по выводу из эксплуатации</w:t>
            </w:r>
          </w:p>
        </w:tc>
        <w:tc>
          <w:tcPr>
            <w:tcW w:w="1302" w:type="dxa"/>
            <w:noWrap/>
            <w:hideMark/>
          </w:tcPr>
          <w:p w14:paraId="03238125" w14:textId="77777777" w:rsidR="00F94825" w:rsidRPr="00E576BB" w:rsidRDefault="00F94825" w:rsidP="004841CD">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Инструменты с гидравлическим или пневматическим приводом</w:t>
            </w:r>
          </w:p>
        </w:tc>
        <w:tc>
          <w:tcPr>
            <w:tcW w:w="2025" w:type="dxa"/>
            <w:noWrap/>
            <w:hideMark/>
          </w:tcPr>
          <w:p w14:paraId="041E08F7" w14:textId="77777777" w:rsidR="00F94825" w:rsidRPr="00E576BB" w:rsidRDefault="00F94825" w:rsidP="004841CD">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Взрыв и утечка в гидравлической или пневматической системе</w:t>
            </w:r>
          </w:p>
        </w:tc>
        <w:tc>
          <w:tcPr>
            <w:tcW w:w="1631" w:type="dxa"/>
            <w:noWrap/>
            <w:hideMark/>
          </w:tcPr>
          <w:p w14:paraId="0F4A98C5" w14:textId="77777777" w:rsidR="00F94825" w:rsidRPr="00E576BB" w:rsidRDefault="00F94825" w:rsidP="004841CD">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Травмирование персонала</w:t>
            </w:r>
          </w:p>
        </w:tc>
        <w:tc>
          <w:tcPr>
            <w:tcW w:w="2920" w:type="dxa"/>
            <w:noWrap/>
            <w:hideMark/>
          </w:tcPr>
          <w:p w14:paraId="3BD3680B" w14:textId="77777777" w:rsidR="00F94825" w:rsidRPr="00E576BB" w:rsidRDefault="00F94825" w:rsidP="004841CD">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Проведение своевременного технического обслуживания и испытаний инструментов. Соблюдение требований по охране труда и технике безопасности для сотрудников ИАЭС. Проверка исправности инструментов перед началом работы. Привлечение квалифицированного и обученного персонала, проведение инструктажей всех сотрудников (включая подрядчиков и субподрядчиков).</w:t>
            </w:r>
          </w:p>
        </w:tc>
      </w:tr>
    </w:tbl>
    <w:p w14:paraId="25FDCD04" w14:textId="2ECEF7D9" w:rsidR="000606E9" w:rsidRPr="00406BEF" w:rsidRDefault="000606E9">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0606E9" w:rsidRPr="00406BEF" w14:paraId="407453F6" w14:textId="77777777" w:rsidTr="004841CD">
        <w:tc>
          <w:tcPr>
            <w:tcW w:w="4683" w:type="dxa"/>
          </w:tcPr>
          <w:p w14:paraId="4B8BC6F5" w14:textId="77777777" w:rsidR="000606E9" w:rsidRPr="00406BEF" w:rsidRDefault="000606E9"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C5C928C" w14:textId="77777777" w:rsidR="000606E9" w:rsidRPr="00406BEF" w:rsidRDefault="000606E9" w:rsidP="004841CD">
            <w:pPr>
              <w:rPr>
                <w:rFonts w:ascii="Times New Roman" w:hAnsi="Times New Roman" w:cs="Times New Roman"/>
                <w:sz w:val="18"/>
                <w:szCs w:val="18"/>
                <w:lang w:val="ru-RU"/>
              </w:rPr>
            </w:pPr>
          </w:p>
          <w:p w14:paraId="166EF421" w14:textId="77777777" w:rsidR="000606E9" w:rsidRPr="00406BEF" w:rsidRDefault="000606E9"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99865B6" w14:textId="77777777" w:rsidR="000606E9" w:rsidRPr="00406BEF" w:rsidRDefault="000606E9"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682DB26" w14:textId="77777777" w:rsidR="000606E9" w:rsidRPr="00406BEF" w:rsidRDefault="000606E9"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51E0717" w14:textId="77777777" w:rsidR="000606E9" w:rsidRPr="00406BEF" w:rsidRDefault="000606E9"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C02BF5D" w14:textId="27A0DA67" w:rsidR="000606E9" w:rsidRPr="00406BEF" w:rsidRDefault="000606E9"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w:t>
            </w:r>
            <w:r w:rsidR="00F94825" w:rsidRPr="00406BEF">
              <w:rPr>
                <w:rFonts w:ascii="Times New Roman" w:hAnsi="Times New Roman" w:cs="Times New Roman"/>
                <w:sz w:val="18"/>
                <w:szCs w:val="18"/>
                <w:lang w:val="ru-RU"/>
              </w:rPr>
              <w:t xml:space="preserve">200 </w:t>
            </w:r>
            <w:r w:rsidR="00E576B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5220656" w14:textId="2559CBEA" w:rsidR="000606E9" w:rsidRPr="00406BEF" w:rsidRDefault="000606E9" w:rsidP="000606E9">
      <w:pPr>
        <w:spacing w:after="0" w:line="240" w:lineRule="auto"/>
        <w:rPr>
          <w:rFonts w:ascii="Times New Roman" w:hAnsi="Times New Roman" w:cs="Times New Roman"/>
        </w:rPr>
      </w:pPr>
    </w:p>
    <w:tbl>
      <w:tblPr>
        <w:tblStyle w:val="a5"/>
        <w:tblW w:w="0" w:type="auto"/>
        <w:tblLook w:val="04A0" w:firstRow="1" w:lastRow="0" w:firstColumn="1" w:lastColumn="0" w:noHBand="0" w:noVBand="1"/>
      </w:tblPr>
      <w:tblGrid>
        <w:gridCol w:w="1477"/>
        <w:gridCol w:w="1322"/>
        <w:gridCol w:w="53"/>
        <w:gridCol w:w="2092"/>
        <w:gridCol w:w="1619"/>
        <w:gridCol w:w="15"/>
        <w:gridCol w:w="2731"/>
        <w:gridCol w:w="35"/>
      </w:tblGrid>
      <w:tr w:rsidR="000606E9" w:rsidRPr="00406BEF" w14:paraId="6DE8CC11" w14:textId="77777777" w:rsidTr="00F94825">
        <w:trPr>
          <w:trHeight w:val="315"/>
        </w:trPr>
        <w:tc>
          <w:tcPr>
            <w:tcW w:w="1477" w:type="dxa"/>
            <w:noWrap/>
            <w:hideMark/>
          </w:tcPr>
          <w:p w14:paraId="3953004A"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13</w:t>
            </w:r>
          </w:p>
          <w:p w14:paraId="403EF67E"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Общие факторы, связанные с работами по выводу из эксплуатации</w:t>
            </w:r>
          </w:p>
        </w:tc>
        <w:tc>
          <w:tcPr>
            <w:tcW w:w="1375" w:type="dxa"/>
            <w:gridSpan w:val="2"/>
            <w:noWrap/>
            <w:hideMark/>
          </w:tcPr>
          <w:p w14:paraId="4A8310EC"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Механическое режущее оборудование</w:t>
            </w:r>
          </w:p>
        </w:tc>
        <w:tc>
          <w:tcPr>
            <w:tcW w:w="2092" w:type="dxa"/>
            <w:noWrap/>
            <w:hideMark/>
          </w:tcPr>
          <w:p w14:paraId="212CFCB6"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Случайный контакт режущих частей с работником</w:t>
            </w:r>
          </w:p>
        </w:tc>
        <w:tc>
          <w:tcPr>
            <w:tcW w:w="1634" w:type="dxa"/>
            <w:gridSpan w:val="2"/>
            <w:noWrap/>
            <w:hideMark/>
          </w:tcPr>
          <w:p w14:paraId="55E796D3"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Травмирование персонала, потеря трудоспособности</w:t>
            </w:r>
          </w:p>
        </w:tc>
        <w:tc>
          <w:tcPr>
            <w:tcW w:w="2766" w:type="dxa"/>
            <w:gridSpan w:val="2"/>
            <w:noWrap/>
            <w:hideMark/>
          </w:tcPr>
          <w:p w14:paraId="30920C26"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Проведение своевременного технического обслуживания и испытаний инструментов. Контроль исправности инструментов перед началом работы. Соблюдение требований по охране труда и технике безопасности для работников ИАЭС. Привлечение квалифицированного и обученного персонала, проведение инструктажей всех сотрудников (включая подрядчиков и субподрядчиков).</w:t>
            </w:r>
          </w:p>
        </w:tc>
      </w:tr>
      <w:tr w:rsidR="000606E9" w:rsidRPr="00406BEF" w14:paraId="274B0B21" w14:textId="77777777" w:rsidTr="00F94825">
        <w:trPr>
          <w:trHeight w:val="315"/>
        </w:trPr>
        <w:tc>
          <w:tcPr>
            <w:tcW w:w="1477" w:type="dxa"/>
            <w:noWrap/>
            <w:hideMark/>
          </w:tcPr>
          <w:p w14:paraId="16E9A635"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14</w:t>
            </w:r>
          </w:p>
          <w:p w14:paraId="1C9A06D0"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Общие факторы, связанные с работами по выводу из эксплуатации</w:t>
            </w:r>
          </w:p>
        </w:tc>
        <w:tc>
          <w:tcPr>
            <w:tcW w:w="1375" w:type="dxa"/>
            <w:gridSpan w:val="2"/>
            <w:noWrap/>
            <w:hideMark/>
          </w:tcPr>
          <w:p w14:paraId="5C041EF2"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Работа на высоте</w:t>
            </w:r>
          </w:p>
        </w:tc>
        <w:tc>
          <w:tcPr>
            <w:tcW w:w="2092" w:type="dxa"/>
            <w:noWrap/>
            <w:hideMark/>
          </w:tcPr>
          <w:p w14:paraId="25240B66"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Падение работника с высоты</w:t>
            </w:r>
          </w:p>
        </w:tc>
        <w:tc>
          <w:tcPr>
            <w:tcW w:w="1634" w:type="dxa"/>
            <w:gridSpan w:val="2"/>
            <w:noWrap/>
            <w:hideMark/>
          </w:tcPr>
          <w:p w14:paraId="72D60797"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Травмы, потеря трудоспособности</w:t>
            </w:r>
          </w:p>
        </w:tc>
        <w:tc>
          <w:tcPr>
            <w:tcW w:w="2766" w:type="dxa"/>
            <w:gridSpan w:val="2"/>
            <w:noWrap/>
            <w:hideMark/>
          </w:tcPr>
          <w:p w14:paraId="17EE2D42"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Соблюдение требований по охране труда и технике безопасности для работников ИАЭС при выполнении работ на высоте (использование страховочных поясов, соответствующее устройство временных лесов, ограждений, контроль их состояния и т.д.). Проведение своевременного технического обслуживания и испытаний инструментов. Привлечение квалифицированного и обученного персонала, проведение инструктажей всех сотрудников (включая подрядчиков и субподрядчиков).</w:t>
            </w:r>
          </w:p>
        </w:tc>
      </w:tr>
      <w:tr w:rsidR="000606E9" w:rsidRPr="00406BEF" w14:paraId="63162B8B" w14:textId="77777777" w:rsidTr="00F94825">
        <w:trPr>
          <w:trHeight w:val="315"/>
        </w:trPr>
        <w:tc>
          <w:tcPr>
            <w:tcW w:w="1477" w:type="dxa"/>
            <w:noWrap/>
            <w:hideMark/>
          </w:tcPr>
          <w:p w14:paraId="04F6B5C7"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15</w:t>
            </w:r>
          </w:p>
          <w:p w14:paraId="07A83D08"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Общие факторы, связанные с работами по выводу из эксплуатации</w:t>
            </w:r>
          </w:p>
        </w:tc>
        <w:tc>
          <w:tcPr>
            <w:tcW w:w="1375" w:type="dxa"/>
            <w:gridSpan w:val="2"/>
            <w:noWrap/>
            <w:hideMark/>
          </w:tcPr>
          <w:p w14:paraId="5C3A160D"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Шумное оборудование</w:t>
            </w:r>
          </w:p>
        </w:tc>
        <w:tc>
          <w:tcPr>
            <w:tcW w:w="2092" w:type="dxa"/>
            <w:noWrap/>
            <w:hideMark/>
          </w:tcPr>
          <w:p w14:paraId="3B6CC8C4"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Шум</w:t>
            </w:r>
          </w:p>
        </w:tc>
        <w:tc>
          <w:tcPr>
            <w:tcW w:w="1634" w:type="dxa"/>
            <w:gridSpan w:val="2"/>
            <w:noWrap/>
            <w:hideMark/>
          </w:tcPr>
          <w:p w14:paraId="575ECB16"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Воздействие на здоровье</w:t>
            </w:r>
          </w:p>
        </w:tc>
        <w:tc>
          <w:tcPr>
            <w:tcW w:w="2766" w:type="dxa"/>
            <w:gridSpan w:val="2"/>
            <w:noWrap/>
            <w:hideMark/>
          </w:tcPr>
          <w:p w14:paraId="6AA1FA8F"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Соблюдение требований по охране труда и технике безопасности для сотрудников ИАЭС. Использование инструментов и оборудования, сертифицированных по ограничению шумового воздействия. Обучение и инструктаж персонала. Проведение своевременного технического обслуживания и испытаний инструментов. Использование средств индивидуальной защиты (вкладыши, наушники) для защиты от шумового воздействия.</w:t>
            </w:r>
          </w:p>
        </w:tc>
      </w:tr>
      <w:tr w:rsidR="00F94825" w:rsidRPr="00406BEF" w14:paraId="38765B13" w14:textId="77777777" w:rsidTr="00F94825">
        <w:trPr>
          <w:gridAfter w:val="1"/>
          <w:wAfter w:w="35" w:type="dxa"/>
          <w:trHeight w:val="315"/>
        </w:trPr>
        <w:tc>
          <w:tcPr>
            <w:tcW w:w="1477" w:type="dxa"/>
            <w:noWrap/>
            <w:hideMark/>
          </w:tcPr>
          <w:p w14:paraId="61610EB5"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16</w:t>
            </w:r>
          </w:p>
          <w:p w14:paraId="637E2818"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Общие факторы, связанные с работами по выводу из эксплуатации</w:t>
            </w:r>
          </w:p>
        </w:tc>
        <w:tc>
          <w:tcPr>
            <w:tcW w:w="1322" w:type="dxa"/>
            <w:noWrap/>
            <w:hideMark/>
          </w:tcPr>
          <w:p w14:paraId="79D50199"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Тяжёлые предметы</w:t>
            </w:r>
          </w:p>
        </w:tc>
        <w:tc>
          <w:tcPr>
            <w:tcW w:w="2145" w:type="dxa"/>
            <w:gridSpan w:val="2"/>
            <w:noWrap/>
            <w:hideMark/>
          </w:tcPr>
          <w:p w14:paraId="7BAB4576"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Падение тяжёлых элементов</w:t>
            </w:r>
          </w:p>
        </w:tc>
        <w:tc>
          <w:tcPr>
            <w:tcW w:w="1619" w:type="dxa"/>
            <w:noWrap/>
            <w:hideMark/>
          </w:tcPr>
          <w:p w14:paraId="7494BBDF"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Травмы, потеря трудоспособности</w:t>
            </w:r>
          </w:p>
        </w:tc>
        <w:tc>
          <w:tcPr>
            <w:tcW w:w="2746" w:type="dxa"/>
            <w:gridSpan w:val="2"/>
            <w:noWrap/>
            <w:hideMark/>
          </w:tcPr>
          <w:p w14:paraId="08F84B88"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Соблюдение требований по охране труда и технике безопасности для работников ИАЭС (включая систему инструктажей). Оборудование ограждённых зон и установка предупреждающих знаков. Надёжное закрепление подвижных элементов. Соблюдение безопасной скорости транспортировки. Привлечение квалифицированного и обученного персонала, проведение инструктажей всех сотрудников (включая подрядчиков и субподрядчиков).</w:t>
            </w:r>
          </w:p>
        </w:tc>
      </w:tr>
      <w:tr w:rsidR="00F94825" w:rsidRPr="00406BEF" w14:paraId="40894550" w14:textId="77777777" w:rsidTr="00F94825">
        <w:trPr>
          <w:gridAfter w:val="1"/>
          <w:wAfter w:w="35" w:type="dxa"/>
          <w:trHeight w:val="70"/>
        </w:trPr>
        <w:tc>
          <w:tcPr>
            <w:tcW w:w="9309" w:type="dxa"/>
            <w:gridSpan w:val="7"/>
            <w:noWrap/>
          </w:tcPr>
          <w:p w14:paraId="0011A8E7" w14:textId="5D494760"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**Помещения зданий № 150, № 155, № 155/1, № 157, № 157/1**</w:t>
            </w:r>
          </w:p>
        </w:tc>
      </w:tr>
      <w:tr w:rsidR="00F94825" w:rsidRPr="00406BEF" w14:paraId="50EEC812" w14:textId="77777777" w:rsidTr="00F94825">
        <w:trPr>
          <w:gridAfter w:val="1"/>
          <w:wAfter w:w="35" w:type="dxa"/>
          <w:trHeight w:val="315"/>
        </w:trPr>
        <w:tc>
          <w:tcPr>
            <w:tcW w:w="1477" w:type="dxa"/>
            <w:noWrap/>
            <w:hideMark/>
          </w:tcPr>
          <w:p w14:paraId="59E9827B"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17</w:t>
            </w:r>
          </w:p>
          <w:p w14:paraId="6E3F7BA0"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Обращение с отходами внутри зданий</w:t>
            </w:r>
          </w:p>
        </w:tc>
        <w:tc>
          <w:tcPr>
            <w:tcW w:w="1322" w:type="dxa"/>
            <w:noWrap/>
            <w:hideMark/>
          </w:tcPr>
          <w:p w14:paraId="1476AC41"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Искры, нагретые поверхности, шлак, дым, вредные газы</w:t>
            </w:r>
          </w:p>
        </w:tc>
        <w:tc>
          <w:tcPr>
            <w:tcW w:w="2145" w:type="dxa"/>
            <w:gridSpan w:val="2"/>
            <w:noWrap/>
            <w:hideMark/>
          </w:tcPr>
          <w:p w14:paraId="27BAE84C"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Воспламенение горючих и легковоспламеняющихся веществ</w:t>
            </w:r>
          </w:p>
        </w:tc>
        <w:tc>
          <w:tcPr>
            <w:tcW w:w="1619" w:type="dxa"/>
            <w:noWrap/>
            <w:hideMark/>
          </w:tcPr>
          <w:p w14:paraId="486E654E"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Ожоги, вдыхание дыма, вредных газов и радиоактивных аэрозолей</w:t>
            </w:r>
          </w:p>
        </w:tc>
        <w:tc>
          <w:tcPr>
            <w:tcW w:w="2746" w:type="dxa"/>
            <w:gridSpan w:val="2"/>
            <w:noWrap/>
            <w:hideMark/>
          </w:tcPr>
          <w:p w14:paraId="4E3135EE"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Выполнение действующих требований ИАЭС по пожарной безопасности. Соблюдение требований по охране труда и технике безопасности для сотрудников ИАЭС. Удаление горючих материалов из зоны работ до начала огневых работ. В технологических картах предусмотрены конкретные меры и решения по обеспечению пожарной безопасности (монтаж защитных экранов для защиты от искр при огневых работах, первичные средства пожаротушения на рабочих местах, организация безопасных мест временного хранения горючих отходов и др.). Использование сборников шлака, пожарной сигнализации. Вентиляция рабочих зон, в том числе с помощью МФУ. Ограждение и сигнализация зон работ. Имеются активные средства пожаротушения. Применение средств индивидуальной защиты. Привлечение квалифицированного и обученного персонала, проведение инструктажей всех сотрудников (включая подрядчиков и субподрядчиков).</w:t>
            </w:r>
          </w:p>
        </w:tc>
      </w:tr>
      <w:tr w:rsidR="00F94825" w:rsidRPr="00406BEF" w14:paraId="0E6ECC9E" w14:textId="77777777" w:rsidTr="00F94825">
        <w:trPr>
          <w:gridAfter w:val="1"/>
          <w:wAfter w:w="35" w:type="dxa"/>
          <w:trHeight w:val="315"/>
        </w:trPr>
        <w:tc>
          <w:tcPr>
            <w:tcW w:w="1477" w:type="dxa"/>
            <w:noWrap/>
            <w:hideMark/>
          </w:tcPr>
          <w:p w14:paraId="737E47DB"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18</w:t>
            </w:r>
          </w:p>
          <w:p w14:paraId="4E979D49"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Обращение с жидкими отходами внутри здания</w:t>
            </w:r>
          </w:p>
        </w:tc>
        <w:tc>
          <w:tcPr>
            <w:tcW w:w="1322" w:type="dxa"/>
            <w:noWrap/>
            <w:hideMark/>
          </w:tcPr>
          <w:p w14:paraId="2979D5C2"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Оборудование</w:t>
            </w:r>
          </w:p>
        </w:tc>
        <w:tc>
          <w:tcPr>
            <w:tcW w:w="2145" w:type="dxa"/>
            <w:gridSpan w:val="2"/>
            <w:noWrap/>
            <w:hideMark/>
          </w:tcPr>
          <w:p w14:paraId="420A3DF5" w14:textId="15E45A6C"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 xml:space="preserve">Разлив </w:t>
            </w:r>
            <w:r w:rsidR="00EB4EDB" w:rsidRPr="00406BEF">
              <w:rPr>
                <w:rFonts w:ascii="Times New Roman" w:hAnsi="Times New Roman" w:cs="Times New Roman"/>
                <w:sz w:val="14"/>
                <w:szCs w:val="14"/>
              </w:rPr>
              <w:t>ЖРО</w:t>
            </w:r>
          </w:p>
        </w:tc>
        <w:tc>
          <w:tcPr>
            <w:tcW w:w="1619" w:type="dxa"/>
            <w:noWrap/>
            <w:hideMark/>
          </w:tcPr>
          <w:p w14:paraId="1DF7A89D"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Облучение персонала. Распространение радиоактивного загрязнения</w:t>
            </w:r>
          </w:p>
        </w:tc>
        <w:tc>
          <w:tcPr>
            <w:tcW w:w="2746" w:type="dxa"/>
            <w:gridSpan w:val="2"/>
            <w:noWrap/>
            <w:hideMark/>
          </w:tcPr>
          <w:p w14:paraId="410C42E3"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Соблюдение требований по безопасной эксплуатации и контролю, изложенных в инструкциях по эксплуатации соответствующего оборудования. Соблюдение действующих требований по охране труда и технике безопасности для сотрудников ИАЭС. Проведение своевременного технического обслуживания используемого оборудования. Использование средств индивидуальной защиты. Привлечение квалифицированного и обученного персонала, проведение инструктажей всех сотрудников (включая подрядчиков и субподрядчиков).</w:t>
            </w:r>
          </w:p>
        </w:tc>
      </w:tr>
    </w:tbl>
    <w:p w14:paraId="5C65B708" w14:textId="2B2C124B" w:rsidR="00F94825" w:rsidRPr="00406BEF" w:rsidRDefault="00F94825">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94825" w:rsidRPr="00406BEF" w14:paraId="10912B37" w14:textId="77777777" w:rsidTr="004841CD">
        <w:tc>
          <w:tcPr>
            <w:tcW w:w="4683" w:type="dxa"/>
          </w:tcPr>
          <w:p w14:paraId="46B9BBA4" w14:textId="77777777" w:rsidR="00F94825" w:rsidRPr="00406BEF" w:rsidRDefault="00F94825"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5E605DB0" w14:textId="77777777" w:rsidR="00F94825" w:rsidRPr="00406BEF" w:rsidRDefault="00F94825" w:rsidP="004841CD">
            <w:pPr>
              <w:rPr>
                <w:rFonts w:ascii="Times New Roman" w:hAnsi="Times New Roman" w:cs="Times New Roman"/>
                <w:sz w:val="18"/>
                <w:szCs w:val="18"/>
                <w:lang w:val="ru-RU"/>
              </w:rPr>
            </w:pPr>
          </w:p>
          <w:p w14:paraId="31F72458" w14:textId="77777777" w:rsidR="00F94825" w:rsidRPr="00406BEF" w:rsidRDefault="00F94825"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13A2406" w14:textId="77777777" w:rsidR="00F94825" w:rsidRPr="00406BEF" w:rsidRDefault="00F94825"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E84F523" w14:textId="77777777" w:rsidR="00F94825" w:rsidRPr="00406BEF" w:rsidRDefault="00F94825"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DBD1C67" w14:textId="77777777" w:rsidR="00F94825" w:rsidRPr="00406BEF" w:rsidRDefault="00F94825"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AF76958" w14:textId="121047E9" w:rsidR="00F94825" w:rsidRPr="00406BEF" w:rsidRDefault="00F94825"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201 </w:t>
            </w:r>
            <w:r w:rsidR="00E576B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00ADF34" w14:textId="77777777" w:rsidR="00F94825" w:rsidRPr="00406BEF" w:rsidRDefault="00F94825" w:rsidP="000606E9">
      <w:pPr>
        <w:spacing w:after="0" w:line="240" w:lineRule="auto"/>
        <w:rPr>
          <w:rFonts w:ascii="Times New Roman" w:hAnsi="Times New Roman" w:cs="Times New Roman"/>
        </w:rPr>
      </w:pPr>
    </w:p>
    <w:tbl>
      <w:tblPr>
        <w:tblStyle w:val="a5"/>
        <w:tblW w:w="0" w:type="auto"/>
        <w:tblLook w:val="04A0" w:firstRow="1" w:lastRow="0" w:firstColumn="1" w:lastColumn="0" w:noHBand="0" w:noVBand="1"/>
      </w:tblPr>
      <w:tblGrid>
        <w:gridCol w:w="1531"/>
        <w:gridCol w:w="1318"/>
        <w:gridCol w:w="2117"/>
        <w:gridCol w:w="1600"/>
        <w:gridCol w:w="2778"/>
      </w:tblGrid>
      <w:tr w:rsidR="00F94825" w:rsidRPr="00E576BB" w14:paraId="1A001110" w14:textId="77777777" w:rsidTr="00F94825">
        <w:trPr>
          <w:trHeight w:val="315"/>
        </w:trPr>
        <w:tc>
          <w:tcPr>
            <w:tcW w:w="1531" w:type="dxa"/>
            <w:noWrap/>
            <w:hideMark/>
          </w:tcPr>
          <w:p w14:paraId="4DA22ACC"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19</w:t>
            </w:r>
          </w:p>
          <w:p w14:paraId="6150B298"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Транспортировка и перемещение отходов внутри здания</w:t>
            </w:r>
          </w:p>
        </w:tc>
        <w:tc>
          <w:tcPr>
            <w:tcW w:w="1318" w:type="dxa"/>
            <w:noWrap/>
            <w:hideMark/>
          </w:tcPr>
          <w:p w14:paraId="6FE04CEE" w14:textId="315A6291"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 xml:space="preserve">Грузы </w:t>
            </w:r>
            <w:r w:rsidR="00EB4EDB" w:rsidRPr="00E576BB">
              <w:rPr>
                <w:rFonts w:ascii="Times New Roman" w:hAnsi="Times New Roman" w:cs="Times New Roman"/>
                <w:sz w:val="14"/>
                <w:szCs w:val="14"/>
              </w:rPr>
              <w:t>РО</w:t>
            </w:r>
            <w:r w:rsidRPr="00E576BB">
              <w:rPr>
                <w:rFonts w:ascii="Times New Roman" w:hAnsi="Times New Roman" w:cs="Times New Roman"/>
                <w:sz w:val="14"/>
                <w:szCs w:val="14"/>
              </w:rPr>
              <w:t xml:space="preserve"> и контейнеры</w:t>
            </w:r>
          </w:p>
        </w:tc>
        <w:tc>
          <w:tcPr>
            <w:tcW w:w="2117" w:type="dxa"/>
            <w:noWrap/>
            <w:hideMark/>
          </w:tcPr>
          <w:p w14:paraId="0AF42CE4"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Падение груза вследствие отказа ГПМ или ошибки персонала</w:t>
            </w:r>
          </w:p>
        </w:tc>
        <w:tc>
          <w:tcPr>
            <w:tcW w:w="1600" w:type="dxa"/>
            <w:noWrap/>
            <w:hideMark/>
          </w:tcPr>
          <w:p w14:paraId="546AE5FE"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Облучение персонала вследствие рассеивания радиоактивных аэрозолей</w:t>
            </w:r>
          </w:p>
        </w:tc>
        <w:tc>
          <w:tcPr>
            <w:tcW w:w="2778" w:type="dxa"/>
            <w:noWrap/>
            <w:hideMark/>
          </w:tcPr>
          <w:p w14:paraId="24061FD6"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Соблюдение требований по охране труда и технике безопасности для сотрудников ИАЭС при выполнении работ с ГПМ и транспортным оборудованием. Эксплуатация и техническое обслуживание ГПМ и захватных устройств в соответствии с установленными требованиями ИАЭС. Применение стандартных захватов и контейнеров. Использование датчиков крутящего момента для контроля массы поднимаемого груза. Разработка схем строповки конкретных грузов в технологических картах. Применение средств индивидуальной защиты органов дыхания. Привлечение квалифицированного и обученного персонала, проведение инструктажей всех сотрудников (включая подрядчиков и субподрядчиков).</w:t>
            </w:r>
          </w:p>
        </w:tc>
      </w:tr>
      <w:tr w:rsidR="00F94825" w:rsidRPr="00E576BB" w14:paraId="542927F1" w14:textId="77777777" w:rsidTr="00F94825">
        <w:trPr>
          <w:trHeight w:val="176"/>
        </w:trPr>
        <w:tc>
          <w:tcPr>
            <w:tcW w:w="9344" w:type="dxa"/>
            <w:gridSpan w:val="5"/>
            <w:noWrap/>
            <w:hideMark/>
          </w:tcPr>
          <w:p w14:paraId="0F9B4EC2"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**Промышленная площадка ИАЭС**</w:t>
            </w:r>
          </w:p>
        </w:tc>
      </w:tr>
      <w:tr w:rsidR="00F94825" w:rsidRPr="00E576BB" w14:paraId="68BBD81E" w14:textId="77777777" w:rsidTr="00F94825">
        <w:trPr>
          <w:trHeight w:val="315"/>
        </w:trPr>
        <w:tc>
          <w:tcPr>
            <w:tcW w:w="1531" w:type="dxa"/>
            <w:noWrap/>
            <w:hideMark/>
          </w:tcPr>
          <w:p w14:paraId="49EE1C9F"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20</w:t>
            </w:r>
          </w:p>
          <w:p w14:paraId="4ECCD1F5"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Транспортировка ТРО классов А, В, С, D, Е и F по площадке ИАЭС</w:t>
            </w:r>
          </w:p>
        </w:tc>
        <w:tc>
          <w:tcPr>
            <w:tcW w:w="1318" w:type="dxa"/>
            <w:noWrap/>
            <w:hideMark/>
          </w:tcPr>
          <w:p w14:paraId="229F87CF" w14:textId="30D6D12E"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 xml:space="preserve">Грузы </w:t>
            </w:r>
            <w:r w:rsidR="00EB4EDB" w:rsidRPr="00E576BB">
              <w:rPr>
                <w:rFonts w:ascii="Times New Roman" w:hAnsi="Times New Roman" w:cs="Times New Roman"/>
                <w:sz w:val="14"/>
                <w:szCs w:val="14"/>
              </w:rPr>
              <w:t>РО</w:t>
            </w:r>
            <w:r w:rsidRPr="00E576BB">
              <w:rPr>
                <w:rFonts w:ascii="Times New Roman" w:hAnsi="Times New Roman" w:cs="Times New Roman"/>
                <w:sz w:val="14"/>
                <w:szCs w:val="14"/>
              </w:rPr>
              <w:t xml:space="preserve"> и отходы</w:t>
            </w:r>
          </w:p>
        </w:tc>
        <w:tc>
          <w:tcPr>
            <w:tcW w:w="2117" w:type="dxa"/>
            <w:noWrap/>
            <w:hideMark/>
          </w:tcPr>
          <w:p w14:paraId="5D29E7F0"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Падение груза вследствие транспортного происшествия или ошибки персонала</w:t>
            </w:r>
          </w:p>
        </w:tc>
        <w:tc>
          <w:tcPr>
            <w:tcW w:w="1600" w:type="dxa"/>
            <w:noWrap/>
            <w:hideMark/>
          </w:tcPr>
          <w:p w14:paraId="2BB3D6ED"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Облучение персонала (при ликвидации последствий), распространение загрязнения в окружающей среде</w:t>
            </w:r>
          </w:p>
        </w:tc>
        <w:tc>
          <w:tcPr>
            <w:tcW w:w="2778" w:type="dxa"/>
            <w:noWrap/>
            <w:hideMark/>
          </w:tcPr>
          <w:p w14:paraId="2D491BCA" w14:textId="3B57417D"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 xml:space="preserve">Выполнение требований действующих документов ИАЭС по транспортировке </w:t>
            </w:r>
            <w:r w:rsidR="00EB4EDB" w:rsidRPr="00E576BB">
              <w:rPr>
                <w:rFonts w:ascii="Times New Roman" w:hAnsi="Times New Roman" w:cs="Times New Roman"/>
                <w:sz w:val="14"/>
                <w:szCs w:val="14"/>
              </w:rPr>
              <w:t>РО</w:t>
            </w:r>
            <w:r w:rsidRPr="00E576BB">
              <w:rPr>
                <w:rFonts w:ascii="Times New Roman" w:hAnsi="Times New Roman" w:cs="Times New Roman"/>
                <w:sz w:val="14"/>
                <w:szCs w:val="14"/>
              </w:rPr>
              <w:t>. Расчёты и испытания нагрузки (включая динамическую) на используемые контейнеры должны проводиться с большим запасом прочности в соответствии с требованиями соответствующих стандартов ИСО для принятых условий эксплуатации. Транспортировка осуществляется только по установленным маршрутам на площадке ИАЭС. Обучение и инструктаж сотрудников. Обеспечение безопасной скорости транспортировки. Ликвидация последствий в соответствии с требованиями действующих документов ИАЭС.</w:t>
            </w:r>
          </w:p>
        </w:tc>
      </w:tr>
      <w:tr w:rsidR="00F94825" w:rsidRPr="00E576BB" w14:paraId="2E4E0AC4" w14:textId="77777777" w:rsidTr="00F94825">
        <w:trPr>
          <w:trHeight w:val="315"/>
        </w:trPr>
        <w:tc>
          <w:tcPr>
            <w:tcW w:w="1531" w:type="dxa"/>
            <w:noWrap/>
            <w:hideMark/>
          </w:tcPr>
          <w:p w14:paraId="095ED889"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21</w:t>
            </w:r>
          </w:p>
          <w:p w14:paraId="16A5A6E3"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Транспортировка ТРО по площадке ИАЭС</w:t>
            </w:r>
          </w:p>
        </w:tc>
        <w:tc>
          <w:tcPr>
            <w:tcW w:w="1318" w:type="dxa"/>
            <w:noWrap/>
            <w:hideMark/>
          </w:tcPr>
          <w:p w14:paraId="6BFFFEE5" w14:textId="246972BD"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 xml:space="preserve">Грузы </w:t>
            </w:r>
            <w:r w:rsidR="00EB4EDB" w:rsidRPr="00E576BB">
              <w:rPr>
                <w:rFonts w:ascii="Times New Roman" w:hAnsi="Times New Roman" w:cs="Times New Roman"/>
                <w:sz w:val="14"/>
                <w:szCs w:val="14"/>
              </w:rPr>
              <w:t>РО</w:t>
            </w:r>
            <w:r w:rsidRPr="00E576BB">
              <w:rPr>
                <w:rFonts w:ascii="Times New Roman" w:hAnsi="Times New Roman" w:cs="Times New Roman"/>
                <w:sz w:val="14"/>
                <w:szCs w:val="14"/>
              </w:rPr>
              <w:t xml:space="preserve"> и контейнеры</w:t>
            </w:r>
          </w:p>
        </w:tc>
        <w:tc>
          <w:tcPr>
            <w:tcW w:w="2117" w:type="dxa"/>
            <w:noWrap/>
            <w:hideMark/>
          </w:tcPr>
          <w:p w14:paraId="56E28C61"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Падение груза вследствие транспортного происшествия или ошибки персонала</w:t>
            </w:r>
          </w:p>
        </w:tc>
        <w:tc>
          <w:tcPr>
            <w:tcW w:w="1600" w:type="dxa"/>
            <w:noWrap/>
            <w:hideMark/>
          </w:tcPr>
          <w:p w14:paraId="4C304260"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Облучение персонала (при ликвидации последствий), распространение загрязнения в окружающей среде</w:t>
            </w:r>
          </w:p>
        </w:tc>
        <w:tc>
          <w:tcPr>
            <w:tcW w:w="2778" w:type="dxa"/>
            <w:noWrap/>
            <w:hideMark/>
          </w:tcPr>
          <w:p w14:paraId="726F2E3F" w14:textId="103324F9"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 xml:space="preserve">Выполнение требований действующих документов ИАЭС по транспортировке </w:t>
            </w:r>
            <w:r w:rsidR="00EB4EDB" w:rsidRPr="00E576BB">
              <w:rPr>
                <w:rFonts w:ascii="Times New Roman" w:hAnsi="Times New Roman" w:cs="Times New Roman"/>
                <w:sz w:val="14"/>
                <w:szCs w:val="14"/>
              </w:rPr>
              <w:t>РО</w:t>
            </w:r>
            <w:r w:rsidRPr="00E576BB">
              <w:rPr>
                <w:rFonts w:ascii="Times New Roman" w:hAnsi="Times New Roman" w:cs="Times New Roman"/>
                <w:sz w:val="14"/>
                <w:szCs w:val="14"/>
              </w:rPr>
              <w:t>. Расчёты и испытания нагрузки (включая динамическую) на используемые контейнеры должны проводиться с большим запасом прочности в соответствии с требованиями соответствующих стандартов ИСО для принятых условий эксплуатации. Транспортировка осуществляется только по установленным маршрутам на площадке ИАЭС. Обучение и инструктаж сотрудников. Обеспечение безопасной скорости транспортировки. Ликвидация последствий в соответствии с требованиями действующих документов ИАЭС. Дополнительные меры по защите населения и окружающей среды не требуются.</w:t>
            </w:r>
          </w:p>
        </w:tc>
      </w:tr>
    </w:tbl>
    <w:p w14:paraId="2A95BCBD" w14:textId="77777777" w:rsidR="00F94825" w:rsidRPr="00406BEF" w:rsidRDefault="00F94825" w:rsidP="00F94825">
      <w:pPr>
        <w:spacing w:after="0" w:line="240" w:lineRule="auto"/>
        <w:rPr>
          <w:rFonts w:ascii="Times New Roman" w:hAnsi="Times New Roman" w:cs="Times New Roman"/>
        </w:rPr>
      </w:pPr>
    </w:p>
    <w:p w14:paraId="71542705" w14:textId="4469D178" w:rsidR="00F94825" w:rsidRPr="00406BEF" w:rsidRDefault="00F94825" w:rsidP="00F94825">
      <w:pPr>
        <w:spacing w:after="0" w:line="240" w:lineRule="auto"/>
        <w:rPr>
          <w:rFonts w:ascii="Times New Roman" w:hAnsi="Times New Roman" w:cs="Times New Roman"/>
        </w:rPr>
      </w:pPr>
      <w:r w:rsidRPr="00406BEF">
        <w:rPr>
          <w:rFonts w:ascii="Times New Roman" w:hAnsi="Times New Roman" w:cs="Times New Roman"/>
        </w:rPr>
        <w:t xml:space="preserve">Как видно из Таблицы 5.1-1, часть рисков может возникать из-за неправильных действий персонала или нарушений трудовой дисциплины. Эти риски снижаются за счёт организационно-технических мер ОТ, включая обучение и контроль за выполнением работ. При инцидентах, связанных с отказом систем и оборудования, наиболее сильно страдает персонал, выполняющий работы, а также среда внутри здания, где ведутся работы. Последствия смягчаются за счёт: обучения персонала, контроля за </w:t>
      </w:r>
    </w:p>
    <w:p w14:paraId="2D7164D9" w14:textId="0F5CF60F" w:rsidR="00FD2021" w:rsidRPr="00406BEF" w:rsidRDefault="00FD2021" w:rsidP="000606E9">
      <w:pPr>
        <w:spacing w:after="0" w:line="240" w:lineRule="auto"/>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D2021" w:rsidRPr="00406BEF" w14:paraId="1E231A50" w14:textId="77777777" w:rsidTr="004841CD">
        <w:tc>
          <w:tcPr>
            <w:tcW w:w="4683" w:type="dxa"/>
          </w:tcPr>
          <w:p w14:paraId="7CA21185" w14:textId="77777777" w:rsidR="00FD2021" w:rsidRPr="00406BEF" w:rsidRDefault="00FD2021"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708716D5" w14:textId="77777777" w:rsidR="00FD2021" w:rsidRPr="00406BEF" w:rsidRDefault="00FD2021" w:rsidP="004841CD">
            <w:pPr>
              <w:rPr>
                <w:rFonts w:ascii="Times New Roman" w:hAnsi="Times New Roman" w:cs="Times New Roman"/>
                <w:sz w:val="18"/>
                <w:szCs w:val="18"/>
                <w:lang w:val="ru-RU"/>
              </w:rPr>
            </w:pPr>
          </w:p>
          <w:p w14:paraId="0983E730" w14:textId="77777777" w:rsidR="00FD2021" w:rsidRPr="00406BEF" w:rsidRDefault="00FD2021"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448CF04" w14:textId="77777777" w:rsidR="00FD2021" w:rsidRPr="00406BEF" w:rsidRDefault="00FD2021"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83A973C" w14:textId="77777777" w:rsidR="00FD2021" w:rsidRPr="00406BEF" w:rsidRDefault="00FD2021"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AC896EA" w14:textId="77777777" w:rsidR="00FD2021" w:rsidRPr="00406BEF" w:rsidRDefault="00FD2021"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C5258BD" w14:textId="571B8F45" w:rsidR="00FD2021" w:rsidRPr="00406BEF" w:rsidRDefault="00FD2021"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202 </w:t>
            </w:r>
            <w:r w:rsidR="00E576B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E141396" w14:textId="534036AF" w:rsidR="00FD2021" w:rsidRPr="00406BEF" w:rsidRDefault="00FD2021" w:rsidP="00B425E0">
      <w:pPr>
        <w:spacing w:after="0" w:line="240" w:lineRule="auto"/>
        <w:rPr>
          <w:rFonts w:ascii="Times New Roman" w:hAnsi="Times New Roman" w:cs="Times New Roman"/>
        </w:rPr>
      </w:pPr>
    </w:p>
    <w:p w14:paraId="50736D12" w14:textId="3FCAEF03" w:rsidR="00B425E0" w:rsidRPr="00406BEF" w:rsidRDefault="00B425E0" w:rsidP="00FD2021">
      <w:pPr>
        <w:spacing w:after="0" w:line="240" w:lineRule="auto"/>
        <w:jc w:val="both"/>
        <w:rPr>
          <w:rFonts w:ascii="Times New Roman" w:hAnsi="Times New Roman" w:cs="Times New Roman"/>
        </w:rPr>
      </w:pPr>
      <w:r w:rsidRPr="00406BEF">
        <w:rPr>
          <w:rFonts w:ascii="Times New Roman" w:hAnsi="Times New Roman" w:cs="Times New Roman"/>
        </w:rPr>
        <w:t xml:space="preserve">выполнением работ, применения СИЗ, своевременной проверки состояния оборудования, организации ТО и обязательных испытаний, соблюдения организационно-технических мер безопасного выполнения работ, предусмотренных в проектах. Для защиты внешней среды от выбросов радионуклидов применяются высокоэффективные фильтрующие устройства, локализующие аэрозоли в местах их образования, а также стационарные вентиляционные системы с фильтрами аэрозолей. Транспортировка упаковок </w:t>
      </w:r>
      <w:r w:rsidR="00EB4EDB" w:rsidRPr="00406BEF">
        <w:rPr>
          <w:rFonts w:ascii="Times New Roman" w:hAnsi="Times New Roman" w:cs="Times New Roman"/>
        </w:rPr>
        <w:t>РО</w:t>
      </w:r>
      <w:r w:rsidRPr="00406BEF">
        <w:rPr>
          <w:rFonts w:ascii="Times New Roman" w:hAnsi="Times New Roman" w:cs="Times New Roman"/>
        </w:rPr>
        <w:t xml:space="preserve"> осуществляется в соответствии с действующими процедурами ИАЭС и по установленным маршрутам на площадке. Воздействие смягчается за счёт предусмотренных технических и административных мер.</w:t>
      </w:r>
    </w:p>
    <w:p w14:paraId="7751A17D" w14:textId="77777777" w:rsidR="00B425E0" w:rsidRPr="00406BEF" w:rsidRDefault="00B425E0" w:rsidP="00FD2021">
      <w:pPr>
        <w:spacing w:after="0" w:line="240" w:lineRule="auto"/>
        <w:ind w:firstLine="709"/>
        <w:jc w:val="both"/>
        <w:rPr>
          <w:rFonts w:ascii="Times New Roman" w:hAnsi="Times New Roman" w:cs="Times New Roman"/>
        </w:rPr>
      </w:pPr>
      <w:r w:rsidRPr="00406BEF">
        <w:rPr>
          <w:rFonts w:ascii="Times New Roman" w:hAnsi="Times New Roman" w:cs="Times New Roman"/>
        </w:rPr>
        <w:t>Демонтажные работы будут проводиться в соответствии с установленными процедурами выдачи разрешений на выполнение радиационно-опасных работ, будет осуществляться регулярный индивидуальный дозиметрический контроль и экологический мониторинг.</w:t>
      </w:r>
    </w:p>
    <w:p w14:paraId="3BFD40D2" w14:textId="77777777" w:rsidR="00B425E0" w:rsidRPr="00406BEF" w:rsidRDefault="00B425E0" w:rsidP="00FD2021">
      <w:pPr>
        <w:spacing w:after="0" w:line="240" w:lineRule="auto"/>
        <w:ind w:firstLine="709"/>
        <w:jc w:val="both"/>
        <w:rPr>
          <w:rFonts w:ascii="Times New Roman" w:hAnsi="Times New Roman" w:cs="Times New Roman"/>
        </w:rPr>
      </w:pPr>
      <w:r w:rsidRPr="00406BEF">
        <w:rPr>
          <w:rFonts w:ascii="Times New Roman" w:hAnsi="Times New Roman" w:cs="Times New Roman"/>
        </w:rPr>
        <w:t>Риски, которые могут возникнуть при сносе зданий, анализировались в Разделе 4.9.2.1. Следует отметить, что здания и сооружения ИАЭС будут демонтироваться только после полного демонтажа оборудования и, при необходимости, дезактивации конструкций до уровней, не подлежащих контролю. Таким образом, при сносе зданий и сооружений риски, связанные с радиационным облучением персонала, населения и окружающей среды, отсутствуют.</w:t>
      </w:r>
    </w:p>
    <w:p w14:paraId="7DAC7E92" w14:textId="77777777" w:rsidR="00B425E0" w:rsidRPr="00406BEF" w:rsidRDefault="00B425E0" w:rsidP="00B425E0">
      <w:pPr>
        <w:spacing w:after="0" w:line="240" w:lineRule="auto"/>
        <w:rPr>
          <w:rFonts w:ascii="Times New Roman" w:hAnsi="Times New Roman" w:cs="Times New Roman"/>
        </w:rPr>
      </w:pPr>
    </w:p>
    <w:p w14:paraId="5D808F6A" w14:textId="70B7CAB4" w:rsidR="00B425E0" w:rsidRPr="00406BEF" w:rsidRDefault="00B425E0" w:rsidP="00FD2021">
      <w:pPr>
        <w:spacing w:after="0" w:line="240" w:lineRule="auto"/>
        <w:outlineLvl w:val="1"/>
        <w:rPr>
          <w:rFonts w:ascii="Times New Roman" w:hAnsi="Times New Roman" w:cs="Times New Roman"/>
          <w:b/>
        </w:rPr>
      </w:pPr>
      <w:bookmarkStart w:id="66" w:name="_Toc217406065"/>
      <w:r w:rsidRPr="00406BEF">
        <w:rPr>
          <w:rFonts w:ascii="Times New Roman" w:hAnsi="Times New Roman" w:cs="Times New Roman"/>
          <w:b/>
        </w:rPr>
        <w:t>5.2</w:t>
      </w:r>
      <w:r w:rsidR="00FD2021" w:rsidRPr="00406BEF">
        <w:rPr>
          <w:rFonts w:ascii="Times New Roman" w:hAnsi="Times New Roman" w:cs="Times New Roman"/>
          <w:b/>
        </w:rPr>
        <w:tab/>
      </w:r>
      <w:r w:rsidRPr="00406BEF">
        <w:rPr>
          <w:rFonts w:ascii="Times New Roman" w:hAnsi="Times New Roman" w:cs="Times New Roman"/>
          <w:b/>
        </w:rPr>
        <w:t>Потенциальное воздействие</w:t>
      </w:r>
      <w:bookmarkEnd w:id="66"/>
    </w:p>
    <w:p w14:paraId="4819844A" w14:textId="77777777" w:rsidR="00FD2021" w:rsidRPr="00406BEF" w:rsidRDefault="00FD2021" w:rsidP="00B425E0">
      <w:pPr>
        <w:spacing w:after="0" w:line="240" w:lineRule="auto"/>
        <w:rPr>
          <w:rFonts w:ascii="Times New Roman" w:hAnsi="Times New Roman" w:cs="Times New Roman"/>
        </w:rPr>
      </w:pPr>
    </w:p>
    <w:p w14:paraId="280AB066" w14:textId="56950956" w:rsidR="00B425E0" w:rsidRPr="00406BEF" w:rsidRDefault="00B425E0" w:rsidP="00FD2021">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С учётом информации, приведённой в предыдущем разделе о возможных инициирующих событиях и потенциальных рисках при осуществлении планируемой хозяйственной деятельности, в настоящем разделе ОВОС оценивается потенциальное воздействие на окружающую среду и население только для событий с наиболее тяжёлыми последствиями. Согласно проведённым ранее оценкам безопасности [104], такими событиями </w:t>
      </w:r>
      <w:r w:rsidR="00AC6D92">
        <w:rPr>
          <w:rFonts w:ascii="Times New Roman" w:hAnsi="Times New Roman" w:cs="Times New Roman"/>
        </w:rPr>
        <w:t xml:space="preserve"> – </w:t>
      </w:r>
      <w:r w:rsidRPr="00406BEF">
        <w:rPr>
          <w:rFonts w:ascii="Times New Roman" w:hAnsi="Times New Roman" w:cs="Times New Roman"/>
        </w:rPr>
        <w:t xml:space="preserve"> с точки зрения радиологических последствий </w:t>
      </w:r>
      <w:r w:rsidR="00AC6D92">
        <w:rPr>
          <w:rFonts w:ascii="Times New Roman" w:hAnsi="Times New Roman" w:cs="Times New Roman"/>
        </w:rPr>
        <w:t xml:space="preserve"> – </w:t>
      </w:r>
      <w:r w:rsidRPr="00406BEF">
        <w:rPr>
          <w:rFonts w:ascii="Times New Roman" w:hAnsi="Times New Roman" w:cs="Times New Roman"/>
        </w:rPr>
        <w:t xml:space="preserve"> являются:</w:t>
      </w:r>
    </w:p>
    <w:p w14:paraId="41EDB939" w14:textId="77777777" w:rsidR="00B425E0" w:rsidRPr="00406BEF" w:rsidRDefault="00B425E0" w:rsidP="00F724AC">
      <w:pPr>
        <w:pStyle w:val="a8"/>
        <w:numPr>
          <w:ilvl w:val="0"/>
          <w:numId w:val="40"/>
        </w:numPr>
        <w:spacing w:after="0" w:line="240" w:lineRule="auto"/>
        <w:rPr>
          <w:rFonts w:ascii="Times New Roman" w:hAnsi="Times New Roman" w:cs="Times New Roman"/>
        </w:rPr>
      </w:pPr>
      <w:r w:rsidRPr="00406BEF">
        <w:rPr>
          <w:rFonts w:ascii="Times New Roman" w:hAnsi="Times New Roman" w:cs="Times New Roman"/>
        </w:rPr>
        <w:t>повреждение контейнера с ТРО классов D и E при транспортировке;</w:t>
      </w:r>
    </w:p>
    <w:p w14:paraId="57E7932D" w14:textId="0EA216B0" w:rsidR="00B425E0" w:rsidRPr="00406BEF" w:rsidRDefault="00B425E0" w:rsidP="00F724AC">
      <w:pPr>
        <w:pStyle w:val="a8"/>
        <w:numPr>
          <w:ilvl w:val="0"/>
          <w:numId w:val="40"/>
        </w:numPr>
        <w:spacing w:after="0" w:line="240" w:lineRule="auto"/>
        <w:rPr>
          <w:rFonts w:ascii="Times New Roman" w:hAnsi="Times New Roman" w:cs="Times New Roman"/>
        </w:rPr>
      </w:pPr>
      <w:r w:rsidRPr="00406BEF">
        <w:rPr>
          <w:rFonts w:ascii="Times New Roman" w:hAnsi="Times New Roman" w:cs="Times New Roman"/>
        </w:rPr>
        <w:t>падение крупного воздушного судна на здание энергоблока №2 при демонтаже активной зоны реактора.</w:t>
      </w:r>
    </w:p>
    <w:p w14:paraId="7B4D1ED2" w14:textId="77777777" w:rsidR="00FD2021" w:rsidRPr="00406BEF" w:rsidRDefault="00FD2021" w:rsidP="00B425E0">
      <w:pPr>
        <w:spacing w:after="0" w:line="240" w:lineRule="auto"/>
        <w:rPr>
          <w:rFonts w:ascii="Times New Roman" w:hAnsi="Times New Roman" w:cs="Times New Roman"/>
        </w:rPr>
      </w:pPr>
    </w:p>
    <w:p w14:paraId="6A060C86" w14:textId="2D5EF1EE" w:rsidR="00B425E0" w:rsidRPr="00406BEF" w:rsidRDefault="00B425E0" w:rsidP="00FD2021">
      <w:pPr>
        <w:spacing w:after="0" w:line="240" w:lineRule="auto"/>
        <w:outlineLvl w:val="2"/>
        <w:rPr>
          <w:rFonts w:ascii="Times New Roman" w:hAnsi="Times New Roman" w:cs="Times New Roman"/>
          <w:b/>
        </w:rPr>
      </w:pPr>
      <w:bookmarkStart w:id="67" w:name="_Toc217406066"/>
      <w:r w:rsidRPr="00406BEF">
        <w:rPr>
          <w:rFonts w:ascii="Times New Roman" w:hAnsi="Times New Roman" w:cs="Times New Roman"/>
          <w:b/>
        </w:rPr>
        <w:t>5.2.1</w:t>
      </w:r>
      <w:r w:rsidR="00FD2021" w:rsidRPr="00406BEF">
        <w:rPr>
          <w:rFonts w:ascii="Times New Roman" w:hAnsi="Times New Roman" w:cs="Times New Roman"/>
          <w:b/>
        </w:rPr>
        <w:tab/>
      </w:r>
      <w:r w:rsidRPr="00406BEF">
        <w:rPr>
          <w:rFonts w:ascii="Times New Roman" w:hAnsi="Times New Roman" w:cs="Times New Roman"/>
          <w:b/>
        </w:rPr>
        <w:t>Повреждение контейнера с ТРО классов D и E при транспортировке</w:t>
      </w:r>
      <w:bookmarkEnd w:id="67"/>
    </w:p>
    <w:p w14:paraId="5C710C52" w14:textId="77777777" w:rsidR="00FD2021" w:rsidRPr="00406BEF" w:rsidRDefault="00FD2021" w:rsidP="00B425E0">
      <w:pPr>
        <w:spacing w:after="0" w:line="240" w:lineRule="auto"/>
        <w:rPr>
          <w:rFonts w:ascii="Times New Roman" w:hAnsi="Times New Roman" w:cs="Times New Roman"/>
        </w:rPr>
      </w:pPr>
    </w:p>
    <w:p w14:paraId="335D11C8" w14:textId="77777777" w:rsidR="00FD2021" w:rsidRPr="00406BEF" w:rsidRDefault="00B425E0" w:rsidP="00FD2021">
      <w:pPr>
        <w:spacing w:after="0" w:line="240" w:lineRule="auto"/>
        <w:ind w:firstLine="720"/>
        <w:jc w:val="both"/>
        <w:rPr>
          <w:rFonts w:ascii="Times New Roman" w:hAnsi="Times New Roman" w:cs="Times New Roman"/>
        </w:rPr>
      </w:pPr>
      <w:r w:rsidRPr="00406BEF">
        <w:rPr>
          <w:rFonts w:ascii="Times New Roman" w:hAnsi="Times New Roman" w:cs="Times New Roman"/>
        </w:rPr>
        <w:t>Повреждение контейнера с ТРО классов D и E может быть вызвано неисправностью транспортного средства, перевозящего упаковку ТРО из здания №101/2, ошибкой персонала при транспортировке или падением контейнера при его перегрузке с грузовика на разгрузочную станцию. Последствия данного инцидента и его возможное воздействие на окружающую среду оценивались в ранее подготовленном отчёте по</w:t>
      </w:r>
    </w:p>
    <w:p w14:paraId="09380DD4" w14:textId="77777777" w:rsidR="00FD2021" w:rsidRPr="00406BEF" w:rsidRDefault="00FD2021">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D2021" w:rsidRPr="00406BEF" w14:paraId="03CEA404" w14:textId="77777777" w:rsidTr="004841CD">
        <w:tc>
          <w:tcPr>
            <w:tcW w:w="4683" w:type="dxa"/>
          </w:tcPr>
          <w:p w14:paraId="52118183" w14:textId="77777777" w:rsidR="00FD2021" w:rsidRPr="00406BEF" w:rsidRDefault="00FD2021"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04A26492" w14:textId="77777777" w:rsidR="00FD2021" w:rsidRPr="00406BEF" w:rsidRDefault="00FD2021" w:rsidP="004841CD">
            <w:pPr>
              <w:rPr>
                <w:rFonts w:ascii="Times New Roman" w:hAnsi="Times New Roman" w:cs="Times New Roman"/>
                <w:sz w:val="18"/>
                <w:szCs w:val="18"/>
                <w:lang w:val="ru-RU"/>
              </w:rPr>
            </w:pPr>
          </w:p>
          <w:p w14:paraId="64F8F0AE" w14:textId="77777777" w:rsidR="00FD2021" w:rsidRPr="00406BEF" w:rsidRDefault="00FD2021"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D363387" w14:textId="77777777" w:rsidR="00FD2021" w:rsidRPr="00406BEF" w:rsidRDefault="00FD2021"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363A698" w14:textId="77777777" w:rsidR="00FD2021" w:rsidRPr="00406BEF" w:rsidRDefault="00FD2021"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0FB0C49" w14:textId="77777777" w:rsidR="00FD2021" w:rsidRPr="00406BEF" w:rsidRDefault="00FD2021"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A12F1AF" w14:textId="28644737" w:rsidR="00FD2021" w:rsidRPr="00406BEF" w:rsidRDefault="00FD2021"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20</w:t>
            </w:r>
            <w:r w:rsidR="00FA2D73" w:rsidRPr="00406BEF">
              <w:rPr>
                <w:rFonts w:ascii="Times New Roman" w:hAnsi="Times New Roman" w:cs="Times New Roman"/>
                <w:sz w:val="18"/>
                <w:szCs w:val="18"/>
                <w:lang w:val="ru-RU"/>
              </w:rPr>
              <w:t>3</w:t>
            </w:r>
            <w:r w:rsidRPr="00406BEF">
              <w:rPr>
                <w:rFonts w:ascii="Times New Roman" w:hAnsi="Times New Roman" w:cs="Times New Roman"/>
                <w:sz w:val="18"/>
                <w:szCs w:val="18"/>
                <w:lang w:val="ru-RU"/>
              </w:rPr>
              <w:t xml:space="preserve"> </w:t>
            </w:r>
            <w:r w:rsidR="00E576B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3FAB43B" w14:textId="77777777" w:rsidR="00FD2021" w:rsidRPr="00406BEF" w:rsidRDefault="00FD2021" w:rsidP="00B425E0">
      <w:pPr>
        <w:spacing w:after="0" w:line="240" w:lineRule="auto"/>
        <w:rPr>
          <w:rFonts w:ascii="Times New Roman" w:hAnsi="Times New Roman" w:cs="Times New Roman"/>
        </w:rPr>
      </w:pPr>
    </w:p>
    <w:p w14:paraId="051B4F18" w14:textId="46772607" w:rsidR="00B425E0" w:rsidRPr="00406BEF" w:rsidRDefault="00B425E0" w:rsidP="00FD2021">
      <w:pPr>
        <w:spacing w:after="0" w:line="240" w:lineRule="auto"/>
        <w:jc w:val="both"/>
        <w:rPr>
          <w:rFonts w:ascii="Times New Roman" w:hAnsi="Times New Roman" w:cs="Times New Roman"/>
        </w:rPr>
      </w:pPr>
      <w:r w:rsidRPr="00406BEF">
        <w:rPr>
          <w:rFonts w:ascii="Times New Roman" w:hAnsi="Times New Roman" w:cs="Times New Roman"/>
        </w:rPr>
        <w:t>ОВОС [41], в котором рассматривался проектный аварийный сценарий: падение контейнера типа G-3, загруженного только ТРО высокого класса E, при перегрузке с грузовика на разгрузочную станцию. Консервативно принималось, что контейнер G-3 разрушен, и весь радиоактивный отход класса E в нём стал источником излучения, рассеялся вне зданий, и выброс радионуклидов произошёл на уровне земли.</w:t>
      </w:r>
    </w:p>
    <w:p w14:paraId="03B5FA1A" w14:textId="77777777" w:rsidR="00B425E0" w:rsidRPr="00406BEF" w:rsidRDefault="00B425E0" w:rsidP="00FD2021">
      <w:pPr>
        <w:spacing w:after="0" w:line="240" w:lineRule="auto"/>
        <w:ind w:firstLine="709"/>
        <w:jc w:val="both"/>
        <w:rPr>
          <w:rFonts w:ascii="Times New Roman" w:hAnsi="Times New Roman" w:cs="Times New Roman"/>
        </w:rPr>
      </w:pPr>
    </w:p>
    <w:p w14:paraId="77487BA1" w14:textId="468E9835" w:rsidR="00B425E0" w:rsidRPr="00406BEF" w:rsidRDefault="00B425E0" w:rsidP="00FD2021">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Рассчитанная максимальная годовая эффективная доза для населения составляет 0,299 мЗв, что не превышает допустимого предела в 1 мЗв/год. На расстоянии 5,5 км от места аварии (государственная граница с Республикой Беларусь) и далее (граница с Республикой Латвия) годовая эффективная доза населения составляет около 0,1 мЗв </w:t>
      </w:r>
      <w:r w:rsidR="00AC6D92">
        <w:rPr>
          <w:rFonts w:ascii="Times New Roman" w:hAnsi="Times New Roman" w:cs="Times New Roman"/>
        </w:rPr>
        <w:t xml:space="preserve"> – </w:t>
      </w:r>
      <w:r w:rsidRPr="00406BEF">
        <w:rPr>
          <w:rFonts w:ascii="Times New Roman" w:hAnsi="Times New Roman" w:cs="Times New Roman"/>
        </w:rPr>
        <w:t xml:space="preserve"> в 10 раз ниже международно признанного ограничивающего значения (1 мЗв/год). Доза от аварии может считаться достаточно низкой и не превышает значение ограничивающей дозы, принимаемое как верхняя граница при оптимизации радиационной безопасности (в зависимости от страны </w:t>
      </w:r>
      <w:r w:rsidR="00AC6D92">
        <w:rPr>
          <w:rFonts w:ascii="Times New Roman" w:hAnsi="Times New Roman" w:cs="Times New Roman"/>
        </w:rPr>
        <w:t xml:space="preserve"> – </w:t>
      </w:r>
      <w:r w:rsidRPr="00406BEF">
        <w:rPr>
          <w:rFonts w:ascii="Times New Roman" w:hAnsi="Times New Roman" w:cs="Times New Roman"/>
        </w:rPr>
        <w:t xml:space="preserve"> обычно 0,1–0,3 мЗв/год).</w:t>
      </w:r>
    </w:p>
    <w:p w14:paraId="32BBB491" w14:textId="2976D970" w:rsidR="00B425E0" w:rsidRPr="00406BEF" w:rsidRDefault="00B425E0" w:rsidP="00FD2021">
      <w:pPr>
        <w:spacing w:after="0" w:line="240" w:lineRule="auto"/>
        <w:ind w:firstLine="709"/>
        <w:jc w:val="center"/>
        <w:rPr>
          <w:rFonts w:ascii="Times New Roman" w:hAnsi="Times New Roman" w:cs="Times New Roman"/>
        </w:rPr>
      </w:pPr>
    </w:p>
    <w:p w14:paraId="4F806911" w14:textId="77777777" w:rsidR="00FD2021" w:rsidRPr="00406BEF" w:rsidRDefault="00FD2021" w:rsidP="00FD2021">
      <w:pPr>
        <w:spacing w:after="0" w:line="240" w:lineRule="auto"/>
        <w:jc w:val="center"/>
        <w:rPr>
          <w:rFonts w:ascii="Times New Roman" w:hAnsi="Times New Roman" w:cs="Times New Roman"/>
        </w:rPr>
      </w:pPr>
    </w:p>
    <w:p w14:paraId="660AF9DD" w14:textId="6C5DDD00" w:rsidR="00B425E0" w:rsidRPr="00406BEF" w:rsidRDefault="00B425E0" w:rsidP="00FD2021">
      <w:pPr>
        <w:spacing w:after="0" w:line="240" w:lineRule="auto"/>
        <w:jc w:val="center"/>
        <w:rPr>
          <w:rFonts w:ascii="Times New Roman" w:hAnsi="Times New Roman" w:cs="Times New Roman"/>
        </w:rPr>
      </w:pPr>
      <w:r w:rsidRPr="00406BEF">
        <w:rPr>
          <w:rFonts w:ascii="Times New Roman" w:hAnsi="Times New Roman" w:cs="Times New Roman"/>
        </w:rPr>
        <w:t>Таблица 5.2-1. Облучение населения в результате выброса при падении контейнера G-3 и рассеянии ТРО класса E</w:t>
      </w:r>
    </w:p>
    <w:tbl>
      <w:tblPr>
        <w:tblW w:w="0" w:type="auto"/>
        <w:tblLayout w:type="fixed"/>
        <w:tblCellMar>
          <w:left w:w="10" w:type="dxa"/>
          <w:right w:w="10" w:type="dxa"/>
        </w:tblCellMar>
        <w:tblLook w:val="0000" w:firstRow="0" w:lastRow="0" w:firstColumn="0" w:lastColumn="0" w:noHBand="0" w:noVBand="0"/>
      </w:tblPr>
      <w:tblGrid>
        <w:gridCol w:w="1704"/>
        <w:gridCol w:w="1200"/>
        <w:gridCol w:w="1133"/>
        <w:gridCol w:w="1133"/>
        <w:gridCol w:w="1133"/>
        <w:gridCol w:w="1133"/>
        <w:gridCol w:w="2410"/>
      </w:tblGrid>
      <w:tr w:rsidR="00FD2021" w:rsidRPr="00406BEF" w14:paraId="318B3AD2" w14:textId="77777777" w:rsidTr="00FD2021">
        <w:trPr>
          <w:trHeight w:hRule="exact" w:val="518"/>
        </w:trPr>
        <w:tc>
          <w:tcPr>
            <w:tcW w:w="1704" w:type="dxa"/>
            <w:vMerge w:val="restart"/>
            <w:tcBorders>
              <w:top w:val="single" w:sz="4" w:space="0" w:color="auto"/>
              <w:left w:val="single" w:sz="4" w:space="0" w:color="auto"/>
            </w:tcBorders>
            <w:shd w:val="clear" w:color="auto" w:fill="FFFFFF"/>
          </w:tcPr>
          <w:p w14:paraId="1E2849FD" w14:textId="745073DE" w:rsidR="00FD2021" w:rsidRPr="00406BEF" w:rsidRDefault="00FD2021" w:rsidP="00FD2021">
            <w:pPr>
              <w:pStyle w:val="23"/>
              <w:shd w:val="clear" w:color="auto" w:fill="auto"/>
              <w:spacing w:before="0" w:after="0" w:line="254" w:lineRule="exact"/>
              <w:ind w:left="420" w:firstLine="0"/>
            </w:pPr>
            <w:r w:rsidRPr="00406BEF">
              <w:rPr>
                <w:rStyle w:val="aa"/>
              </w:rPr>
              <w:t>Вид облучения</w:t>
            </w:r>
          </w:p>
        </w:tc>
        <w:tc>
          <w:tcPr>
            <w:tcW w:w="1200" w:type="dxa"/>
            <w:vMerge w:val="restart"/>
            <w:tcBorders>
              <w:top w:val="single" w:sz="4" w:space="0" w:color="auto"/>
              <w:left w:val="single" w:sz="4" w:space="0" w:color="auto"/>
            </w:tcBorders>
            <w:shd w:val="clear" w:color="auto" w:fill="FFFFFF"/>
          </w:tcPr>
          <w:p w14:paraId="57FDD33A" w14:textId="02A60074" w:rsidR="00FD2021" w:rsidRPr="00406BEF" w:rsidRDefault="00FD2021" w:rsidP="00FD2021">
            <w:pPr>
              <w:pStyle w:val="23"/>
              <w:shd w:val="clear" w:color="auto" w:fill="auto"/>
              <w:spacing w:before="0" w:after="0" w:line="254" w:lineRule="exact"/>
              <w:ind w:left="60" w:firstLine="0"/>
            </w:pPr>
            <w:r w:rsidRPr="00406BEF">
              <w:rPr>
                <w:rStyle w:val="aa"/>
                <w:lang w:val="ru-RU"/>
              </w:rPr>
              <w:t xml:space="preserve">Критические </w:t>
            </w:r>
            <w:r w:rsidRPr="00406BEF">
              <w:rPr>
                <w:rStyle w:val="aa"/>
              </w:rPr>
              <w:t>Условия погоды</w:t>
            </w:r>
          </w:p>
        </w:tc>
        <w:tc>
          <w:tcPr>
            <w:tcW w:w="4532" w:type="dxa"/>
            <w:gridSpan w:val="4"/>
            <w:tcBorders>
              <w:top w:val="single" w:sz="4" w:space="0" w:color="auto"/>
              <w:left w:val="single" w:sz="4" w:space="0" w:color="auto"/>
            </w:tcBorders>
            <w:shd w:val="clear" w:color="auto" w:fill="FFFFFF"/>
          </w:tcPr>
          <w:p w14:paraId="3F9D36B5" w14:textId="66CC2232" w:rsidR="00FD2021" w:rsidRPr="00406BEF" w:rsidRDefault="00FD2021" w:rsidP="00FD2021">
            <w:pPr>
              <w:pStyle w:val="23"/>
              <w:shd w:val="clear" w:color="auto" w:fill="auto"/>
              <w:spacing w:before="0" w:after="0" w:line="254" w:lineRule="exact"/>
              <w:ind w:firstLine="0"/>
              <w:jc w:val="center"/>
              <w:rPr>
                <w:lang w:val="ru-RU"/>
              </w:rPr>
            </w:pPr>
            <w:r w:rsidRPr="00406BEF">
              <w:rPr>
                <w:rStyle w:val="aa"/>
                <w:lang w:val="ru-RU"/>
              </w:rPr>
              <w:t>Расстояние от места выброса, м</w:t>
            </w:r>
          </w:p>
        </w:tc>
        <w:tc>
          <w:tcPr>
            <w:tcW w:w="2410" w:type="dxa"/>
            <w:vMerge w:val="restart"/>
            <w:tcBorders>
              <w:top w:val="single" w:sz="4" w:space="0" w:color="auto"/>
              <w:left w:val="single" w:sz="4" w:space="0" w:color="auto"/>
              <w:right w:val="single" w:sz="4" w:space="0" w:color="auto"/>
            </w:tcBorders>
            <w:shd w:val="clear" w:color="auto" w:fill="FFFFFF"/>
          </w:tcPr>
          <w:p w14:paraId="0D48810B" w14:textId="4AFE7A54" w:rsidR="00FD2021" w:rsidRPr="00406BEF" w:rsidRDefault="00FD2021" w:rsidP="00FD2021">
            <w:pPr>
              <w:pStyle w:val="23"/>
              <w:shd w:val="clear" w:color="auto" w:fill="auto"/>
              <w:spacing w:before="0" w:after="0" w:line="220" w:lineRule="exact"/>
              <w:ind w:firstLine="0"/>
              <w:jc w:val="center"/>
              <w:rPr>
                <w:lang w:val="ru-RU"/>
              </w:rPr>
            </w:pPr>
            <w:r w:rsidRPr="00406BEF">
              <w:rPr>
                <w:rStyle w:val="aa"/>
                <w:lang w:val="ru-RU"/>
              </w:rPr>
              <w:t>Примечание</w:t>
            </w:r>
          </w:p>
        </w:tc>
      </w:tr>
      <w:tr w:rsidR="00FD2021" w:rsidRPr="00406BEF" w14:paraId="0F8D87B7" w14:textId="77777777" w:rsidTr="00FD2021">
        <w:trPr>
          <w:trHeight w:hRule="exact" w:val="264"/>
        </w:trPr>
        <w:tc>
          <w:tcPr>
            <w:tcW w:w="1704" w:type="dxa"/>
            <w:vMerge/>
            <w:tcBorders>
              <w:left w:val="single" w:sz="4" w:space="0" w:color="auto"/>
            </w:tcBorders>
            <w:shd w:val="clear" w:color="auto" w:fill="FFFFFF"/>
          </w:tcPr>
          <w:p w14:paraId="455C4A21" w14:textId="77777777" w:rsidR="00FD2021" w:rsidRPr="00406BEF" w:rsidRDefault="00FD2021" w:rsidP="00FD2021">
            <w:pPr>
              <w:rPr>
                <w:rFonts w:ascii="Times New Roman" w:hAnsi="Times New Roman" w:cs="Times New Roman"/>
              </w:rPr>
            </w:pPr>
          </w:p>
        </w:tc>
        <w:tc>
          <w:tcPr>
            <w:tcW w:w="1200" w:type="dxa"/>
            <w:vMerge/>
            <w:tcBorders>
              <w:left w:val="single" w:sz="4" w:space="0" w:color="auto"/>
            </w:tcBorders>
            <w:shd w:val="clear" w:color="auto" w:fill="FFFFFF"/>
          </w:tcPr>
          <w:p w14:paraId="0094A48A" w14:textId="77777777" w:rsidR="00FD2021" w:rsidRPr="00406BEF" w:rsidRDefault="00FD2021" w:rsidP="00FD2021">
            <w:pPr>
              <w:rPr>
                <w:rFonts w:ascii="Times New Roman" w:hAnsi="Times New Roman" w:cs="Times New Roman"/>
              </w:rPr>
            </w:pPr>
          </w:p>
        </w:tc>
        <w:tc>
          <w:tcPr>
            <w:tcW w:w="1133" w:type="dxa"/>
            <w:tcBorders>
              <w:top w:val="single" w:sz="4" w:space="0" w:color="auto"/>
              <w:left w:val="single" w:sz="4" w:space="0" w:color="auto"/>
            </w:tcBorders>
            <w:shd w:val="clear" w:color="auto" w:fill="FFFFFF"/>
          </w:tcPr>
          <w:p w14:paraId="6178FFB9" w14:textId="03C098C0" w:rsidR="00FD2021" w:rsidRPr="00406BEF" w:rsidRDefault="00FD2021" w:rsidP="00FD2021">
            <w:pPr>
              <w:pStyle w:val="23"/>
              <w:shd w:val="clear" w:color="auto" w:fill="auto"/>
              <w:spacing w:before="0" w:after="0" w:line="220" w:lineRule="exact"/>
              <w:ind w:left="320" w:firstLine="0"/>
            </w:pPr>
            <w:r w:rsidRPr="00406BEF">
              <w:rPr>
                <w:rStyle w:val="12"/>
              </w:rPr>
              <w:t>200</w:t>
            </w:r>
            <w:r w:rsidRPr="00406BEF">
              <w:rPr>
                <w:rStyle w:val="11"/>
              </w:rPr>
              <w:t xml:space="preserve"> </w:t>
            </w:r>
            <w:r w:rsidRPr="00406BEF">
              <w:rPr>
                <w:rStyle w:val="11"/>
                <w:vertAlign w:val="superscript"/>
                <w:lang w:val="ru-RU"/>
              </w:rPr>
              <w:t>1</w:t>
            </w:r>
            <w:r w:rsidRPr="00406BEF">
              <w:rPr>
                <w:rStyle w:val="11"/>
                <w:vertAlign w:val="superscript"/>
              </w:rPr>
              <w:t>)</w:t>
            </w:r>
          </w:p>
        </w:tc>
        <w:tc>
          <w:tcPr>
            <w:tcW w:w="1133" w:type="dxa"/>
            <w:tcBorders>
              <w:top w:val="single" w:sz="4" w:space="0" w:color="auto"/>
              <w:left w:val="single" w:sz="4" w:space="0" w:color="auto"/>
            </w:tcBorders>
            <w:shd w:val="clear" w:color="auto" w:fill="FFFFFF"/>
          </w:tcPr>
          <w:p w14:paraId="79F741E2" w14:textId="77777777" w:rsidR="00FD2021" w:rsidRPr="00406BEF" w:rsidRDefault="00FD2021" w:rsidP="00FD2021">
            <w:pPr>
              <w:pStyle w:val="23"/>
              <w:shd w:val="clear" w:color="auto" w:fill="auto"/>
              <w:spacing w:before="0" w:after="0" w:line="220" w:lineRule="exact"/>
              <w:ind w:left="200" w:firstLine="0"/>
            </w:pPr>
            <w:r w:rsidRPr="00406BEF">
              <w:rPr>
                <w:rStyle w:val="12"/>
              </w:rPr>
              <w:t>2200</w:t>
            </w:r>
            <w:r w:rsidRPr="00406BEF">
              <w:rPr>
                <w:rStyle w:val="11"/>
              </w:rPr>
              <w:t xml:space="preserve"> </w:t>
            </w:r>
            <w:r w:rsidRPr="00406BEF">
              <w:rPr>
                <w:rStyle w:val="11"/>
                <w:vertAlign w:val="superscript"/>
              </w:rPr>
              <w:t>2)</w:t>
            </w:r>
          </w:p>
        </w:tc>
        <w:tc>
          <w:tcPr>
            <w:tcW w:w="1133" w:type="dxa"/>
            <w:tcBorders>
              <w:top w:val="single" w:sz="4" w:space="0" w:color="auto"/>
              <w:left w:val="single" w:sz="4" w:space="0" w:color="auto"/>
            </w:tcBorders>
            <w:shd w:val="clear" w:color="auto" w:fill="FFFFFF"/>
          </w:tcPr>
          <w:p w14:paraId="1DA77310" w14:textId="77777777" w:rsidR="00FD2021" w:rsidRPr="00406BEF" w:rsidRDefault="00FD2021" w:rsidP="00FD2021">
            <w:pPr>
              <w:pStyle w:val="23"/>
              <w:shd w:val="clear" w:color="auto" w:fill="auto"/>
              <w:spacing w:before="0" w:after="0" w:line="220" w:lineRule="exact"/>
              <w:ind w:left="220" w:firstLine="0"/>
            </w:pPr>
            <w:r w:rsidRPr="00406BEF">
              <w:rPr>
                <w:rStyle w:val="11"/>
              </w:rPr>
              <w:t xml:space="preserve">5500 </w:t>
            </w:r>
            <w:r w:rsidRPr="00406BEF">
              <w:rPr>
                <w:rStyle w:val="11"/>
                <w:vertAlign w:val="superscript"/>
              </w:rPr>
              <w:t>3)</w:t>
            </w:r>
          </w:p>
        </w:tc>
        <w:tc>
          <w:tcPr>
            <w:tcW w:w="1133" w:type="dxa"/>
            <w:tcBorders>
              <w:top w:val="single" w:sz="4" w:space="0" w:color="auto"/>
              <w:left w:val="single" w:sz="4" w:space="0" w:color="auto"/>
            </w:tcBorders>
            <w:shd w:val="clear" w:color="auto" w:fill="FFFFFF"/>
          </w:tcPr>
          <w:p w14:paraId="3BF5FF4F" w14:textId="77777777" w:rsidR="00FD2021" w:rsidRPr="00406BEF" w:rsidRDefault="00FD2021" w:rsidP="00FD2021">
            <w:pPr>
              <w:pStyle w:val="23"/>
              <w:shd w:val="clear" w:color="auto" w:fill="auto"/>
              <w:spacing w:before="0" w:after="0" w:line="220" w:lineRule="exact"/>
              <w:ind w:left="220" w:firstLine="0"/>
            </w:pPr>
            <w:r w:rsidRPr="00406BEF">
              <w:rPr>
                <w:rStyle w:val="11"/>
              </w:rPr>
              <w:t xml:space="preserve">8000 </w:t>
            </w:r>
            <w:r w:rsidRPr="00406BEF">
              <w:rPr>
                <w:rStyle w:val="11"/>
                <w:vertAlign w:val="superscript"/>
              </w:rPr>
              <w:t>4)</w:t>
            </w:r>
          </w:p>
        </w:tc>
        <w:tc>
          <w:tcPr>
            <w:tcW w:w="2410" w:type="dxa"/>
            <w:vMerge/>
            <w:tcBorders>
              <w:left w:val="single" w:sz="4" w:space="0" w:color="auto"/>
              <w:right w:val="single" w:sz="4" w:space="0" w:color="auto"/>
            </w:tcBorders>
            <w:shd w:val="clear" w:color="auto" w:fill="FFFFFF"/>
          </w:tcPr>
          <w:p w14:paraId="67505303" w14:textId="77777777" w:rsidR="00FD2021" w:rsidRPr="00406BEF" w:rsidRDefault="00FD2021" w:rsidP="00FD2021">
            <w:pPr>
              <w:rPr>
                <w:rFonts w:ascii="Times New Roman" w:hAnsi="Times New Roman" w:cs="Times New Roman"/>
              </w:rPr>
            </w:pPr>
          </w:p>
        </w:tc>
      </w:tr>
      <w:tr w:rsidR="00FD2021" w:rsidRPr="00406BEF" w14:paraId="07AC0FA5" w14:textId="77777777" w:rsidTr="00FD2021">
        <w:trPr>
          <w:trHeight w:hRule="exact" w:val="264"/>
        </w:trPr>
        <w:tc>
          <w:tcPr>
            <w:tcW w:w="1704" w:type="dxa"/>
            <w:vMerge/>
            <w:tcBorders>
              <w:left w:val="single" w:sz="4" w:space="0" w:color="auto"/>
            </w:tcBorders>
            <w:shd w:val="clear" w:color="auto" w:fill="FFFFFF"/>
          </w:tcPr>
          <w:p w14:paraId="439C20FE" w14:textId="77777777" w:rsidR="00FD2021" w:rsidRPr="00406BEF" w:rsidRDefault="00FD2021" w:rsidP="00FD2021">
            <w:pPr>
              <w:rPr>
                <w:rFonts w:ascii="Times New Roman" w:hAnsi="Times New Roman" w:cs="Times New Roman"/>
              </w:rPr>
            </w:pPr>
          </w:p>
        </w:tc>
        <w:tc>
          <w:tcPr>
            <w:tcW w:w="1200" w:type="dxa"/>
            <w:vMerge/>
            <w:tcBorders>
              <w:left w:val="single" w:sz="4" w:space="0" w:color="auto"/>
            </w:tcBorders>
            <w:shd w:val="clear" w:color="auto" w:fill="FFFFFF"/>
          </w:tcPr>
          <w:p w14:paraId="57AA7BE0" w14:textId="77777777" w:rsidR="00FD2021" w:rsidRPr="00406BEF" w:rsidRDefault="00FD2021" w:rsidP="00FD2021">
            <w:pPr>
              <w:rPr>
                <w:rFonts w:ascii="Times New Roman" w:hAnsi="Times New Roman" w:cs="Times New Roman"/>
              </w:rPr>
            </w:pPr>
          </w:p>
        </w:tc>
        <w:tc>
          <w:tcPr>
            <w:tcW w:w="4532" w:type="dxa"/>
            <w:gridSpan w:val="4"/>
            <w:tcBorders>
              <w:top w:val="single" w:sz="4" w:space="0" w:color="auto"/>
              <w:left w:val="single" w:sz="4" w:space="0" w:color="auto"/>
            </w:tcBorders>
            <w:shd w:val="clear" w:color="auto" w:fill="FFFFFF"/>
          </w:tcPr>
          <w:p w14:paraId="425F24C7" w14:textId="5BB43CA3" w:rsidR="00FD2021" w:rsidRPr="00406BEF" w:rsidRDefault="00FD2021" w:rsidP="00FD2021">
            <w:pPr>
              <w:pStyle w:val="23"/>
              <w:shd w:val="clear" w:color="auto" w:fill="auto"/>
              <w:spacing w:before="0" w:after="0" w:line="220" w:lineRule="exact"/>
              <w:ind w:firstLine="0"/>
              <w:jc w:val="center"/>
            </w:pPr>
            <w:r w:rsidRPr="00406BEF">
              <w:rPr>
                <w:rStyle w:val="aa"/>
              </w:rPr>
              <w:t>Эффективная доза, Зв</w:t>
            </w:r>
          </w:p>
        </w:tc>
        <w:tc>
          <w:tcPr>
            <w:tcW w:w="2410" w:type="dxa"/>
            <w:vMerge/>
            <w:tcBorders>
              <w:left w:val="single" w:sz="4" w:space="0" w:color="auto"/>
              <w:right w:val="single" w:sz="4" w:space="0" w:color="auto"/>
            </w:tcBorders>
            <w:shd w:val="clear" w:color="auto" w:fill="FFFFFF"/>
          </w:tcPr>
          <w:p w14:paraId="5712CF6B" w14:textId="77777777" w:rsidR="00FD2021" w:rsidRPr="00406BEF" w:rsidRDefault="00FD2021" w:rsidP="00FD2021">
            <w:pPr>
              <w:rPr>
                <w:rFonts w:ascii="Times New Roman" w:hAnsi="Times New Roman" w:cs="Times New Roman"/>
              </w:rPr>
            </w:pPr>
          </w:p>
        </w:tc>
      </w:tr>
      <w:tr w:rsidR="00FD2021" w:rsidRPr="00406BEF" w14:paraId="5A0C1DF5" w14:textId="77777777" w:rsidTr="00FD2021">
        <w:trPr>
          <w:trHeight w:hRule="exact" w:val="576"/>
        </w:trPr>
        <w:tc>
          <w:tcPr>
            <w:tcW w:w="1704" w:type="dxa"/>
            <w:tcBorders>
              <w:top w:val="single" w:sz="4" w:space="0" w:color="auto"/>
              <w:left w:val="single" w:sz="4" w:space="0" w:color="auto"/>
            </w:tcBorders>
            <w:shd w:val="clear" w:color="auto" w:fill="FFFFFF"/>
          </w:tcPr>
          <w:p w14:paraId="6EE0E343" w14:textId="3C3CF470" w:rsidR="00FD2021" w:rsidRPr="00406BEF" w:rsidRDefault="00FD2021" w:rsidP="00FD2021">
            <w:pPr>
              <w:pStyle w:val="23"/>
              <w:shd w:val="clear" w:color="auto" w:fill="auto"/>
              <w:spacing w:before="0" w:after="0" w:line="254" w:lineRule="exact"/>
              <w:ind w:left="80" w:firstLine="0"/>
            </w:pPr>
            <w:r w:rsidRPr="00406BEF">
              <w:rPr>
                <w:rStyle w:val="11"/>
              </w:rPr>
              <w:t>Облучение за 1 год</w:t>
            </w:r>
          </w:p>
        </w:tc>
        <w:tc>
          <w:tcPr>
            <w:tcW w:w="1200" w:type="dxa"/>
            <w:vMerge w:val="restart"/>
            <w:tcBorders>
              <w:top w:val="single" w:sz="4" w:space="0" w:color="auto"/>
              <w:left w:val="single" w:sz="4" w:space="0" w:color="auto"/>
            </w:tcBorders>
            <w:shd w:val="clear" w:color="auto" w:fill="FFFFFF"/>
          </w:tcPr>
          <w:p w14:paraId="14B54EB8" w14:textId="77777777" w:rsidR="00FD2021" w:rsidRPr="00406BEF" w:rsidRDefault="00FD2021" w:rsidP="00FD2021">
            <w:pPr>
              <w:pStyle w:val="23"/>
              <w:shd w:val="clear" w:color="auto" w:fill="auto"/>
              <w:spacing w:before="60" w:after="0" w:line="220" w:lineRule="exact"/>
              <w:ind w:left="60" w:firstLine="0"/>
              <w:rPr>
                <w:rStyle w:val="11"/>
                <w:lang w:val="ru-RU"/>
              </w:rPr>
            </w:pPr>
            <w:r w:rsidRPr="00406BEF">
              <w:rPr>
                <w:rStyle w:val="11"/>
                <w:lang w:val="ru-RU"/>
              </w:rPr>
              <w:t>Ф,</w:t>
            </w:r>
          </w:p>
          <w:p w14:paraId="66F68B13" w14:textId="2A13F978" w:rsidR="00FD2021" w:rsidRPr="00406BEF" w:rsidRDefault="00FD2021" w:rsidP="00FD2021">
            <w:pPr>
              <w:pStyle w:val="23"/>
              <w:shd w:val="clear" w:color="auto" w:fill="auto"/>
              <w:spacing w:before="60" w:after="0" w:line="220" w:lineRule="exact"/>
              <w:ind w:left="60" w:firstLine="0"/>
              <w:rPr>
                <w:lang w:val="ru-RU"/>
              </w:rPr>
            </w:pPr>
            <w:r w:rsidRPr="00406BEF">
              <w:rPr>
                <w:lang w:val="ru-RU"/>
              </w:rPr>
              <w:t>Стабильность, класс, дождь</w:t>
            </w:r>
          </w:p>
        </w:tc>
        <w:tc>
          <w:tcPr>
            <w:tcW w:w="1133" w:type="dxa"/>
            <w:tcBorders>
              <w:top w:val="single" w:sz="4" w:space="0" w:color="auto"/>
              <w:left w:val="single" w:sz="4" w:space="0" w:color="auto"/>
            </w:tcBorders>
            <w:shd w:val="clear" w:color="auto" w:fill="FFFFFF"/>
          </w:tcPr>
          <w:p w14:paraId="1B423A83" w14:textId="77777777" w:rsidR="00FD2021" w:rsidRPr="00406BEF" w:rsidRDefault="00FD2021" w:rsidP="00FD2021">
            <w:pPr>
              <w:pStyle w:val="23"/>
              <w:shd w:val="clear" w:color="auto" w:fill="auto"/>
              <w:spacing w:before="0" w:after="0" w:line="220" w:lineRule="exact"/>
              <w:ind w:left="180" w:firstLine="0"/>
            </w:pPr>
            <w:r w:rsidRPr="00406BEF">
              <w:rPr>
                <w:rStyle w:val="11"/>
              </w:rPr>
              <w:t>2.99E-04</w:t>
            </w:r>
          </w:p>
        </w:tc>
        <w:tc>
          <w:tcPr>
            <w:tcW w:w="1133" w:type="dxa"/>
            <w:tcBorders>
              <w:top w:val="single" w:sz="4" w:space="0" w:color="auto"/>
              <w:left w:val="single" w:sz="4" w:space="0" w:color="auto"/>
            </w:tcBorders>
            <w:shd w:val="clear" w:color="auto" w:fill="FFFFFF"/>
          </w:tcPr>
          <w:p w14:paraId="56CB6890" w14:textId="77777777" w:rsidR="00FD2021" w:rsidRPr="00406BEF" w:rsidRDefault="00FD2021" w:rsidP="00FD2021">
            <w:pPr>
              <w:pStyle w:val="23"/>
              <w:shd w:val="clear" w:color="auto" w:fill="auto"/>
              <w:spacing w:before="0" w:after="0" w:line="220" w:lineRule="exact"/>
              <w:ind w:left="200" w:firstLine="0"/>
            </w:pPr>
            <w:r w:rsidRPr="00406BEF">
              <w:rPr>
                <w:rStyle w:val="11"/>
              </w:rPr>
              <w:t>2.53E-04</w:t>
            </w:r>
          </w:p>
        </w:tc>
        <w:tc>
          <w:tcPr>
            <w:tcW w:w="1133" w:type="dxa"/>
            <w:tcBorders>
              <w:top w:val="single" w:sz="4" w:space="0" w:color="auto"/>
              <w:left w:val="single" w:sz="4" w:space="0" w:color="auto"/>
            </w:tcBorders>
            <w:shd w:val="clear" w:color="auto" w:fill="FFFFFF"/>
          </w:tcPr>
          <w:p w14:paraId="54774643" w14:textId="77777777" w:rsidR="00FD2021" w:rsidRPr="00406BEF" w:rsidRDefault="00FD2021" w:rsidP="00FD2021">
            <w:pPr>
              <w:pStyle w:val="23"/>
              <w:shd w:val="clear" w:color="auto" w:fill="auto"/>
              <w:spacing w:before="0" w:after="0" w:line="220" w:lineRule="exact"/>
              <w:ind w:left="220" w:firstLine="0"/>
            </w:pPr>
            <w:r w:rsidRPr="00406BEF">
              <w:rPr>
                <w:rStyle w:val="11"/>
              </w:rPr>
              <w:t>1.19E-04</w:t>
            </w:r>
          </w:p>
        </w:tc>
        <w:tc>
          <w:tcPr>
            <w:tcW w:w="1133" w:type="dxa"/>
            <w:tcBorders>
              <w:top w:val="single" w:sz="4" w:space="0" w:color="auto"/>
              <w:left w:val="single" w:sz="4" w:space="0" w:color="auto"/>
            </w:tcBorders>
            <w:shd w:val="clear" w:color="auto" w:fill="FFFFFF"/>
          </w:tcPr>
          <w:p w14:paraId="7ECF4C08" w14:textId="77777777" w:rsidR="00FD2021" w:rsidRPr="00406BEF" w:rsidRDefault="00FD2021" w:rsidP="00FD2021">
            <w:pPr>
              <w:pStyle w:val="23"/>
              <w:shd w:val="clear" w:color="auto" w:fill="auto"/>
              <w:spacing w:before="0" w:after="0" w:line="220" w:lineRule="exact"/>
              <w:ind w:left="220" w:firstLine="0"/>
            </w:pPr>
            <w:r w:rsidRPr="00406BEF">
              <w:rPr>
                <w:rStyle w:val="11"/>
              </w:rPr>
              <w:t>8.91E-05</w:t>
            </w:r>
          </w:p>
        </w:tc>
        <w:tc>
          <w:tcPr>
            <w:tcW w:w="2410" w:type="dxa"/>
            <w:vMerge w:val="restart"/>
            <w:tcBorders>
              <w:top w:val="single" w:sz="4" w:space="0" w:color="auto"/>
              <w:left w:val="single" w:sz="4" w:space="0" w:color="auto"/>
              <w:right w:val="single" w:sz="4" w:space="0" w:color="auto"/>
            </w:tcBorders>
            <w:shd w:val="clear" w:color="auto" w:fill="FFFFFF"/>
          </w:tcPr>
          <w:p w14:paraId="71A4CAFC" w14:textId="06DC9873" w:rsidR="00FD2021" w:rsidRPr="00406BEF" w:rsidRDefault="00FD2021" w:rsidP="00FD2021">
            <w:pPr>
              <w:pStyle w:val="23"/>
              <w:shd w:val="clear" w:color="auto" w:fill="auto"/>
              <w:spacing w:before="0" w:after="0" w:line="250" w:lineRule="exact"/>
              <w:ind w:left="60" w:firstLine="0"/>
              <w:rPr>
                <w:lang w:val="ru-RU"/>
              </w:rPr>
            </w:pPr>
            <w:r w:rsidRPr="00406BEF">
              <w:rPr>
                <w:rStyle w:val="11"/>
                <w:lang w:val="ru-RU"/>
              </w:rPr>
              <w:t>Расчёты включают внешние и внутренние пути облучения</w:t>
            </w:r>
          </w:p>
        </w:tc>
      </w:tr>
      <w:tr w:rsidR="00FD2021" w:rsidRPr="00406BEF" w14:paraId="02E13E05" w14:textId="77777777" w:rsidTr="00FD2021">
        <w:trPr>
          <w:trHeight w:hRule="exact" w:val="634"/>
        </w:trPr>
        <w:tc>
          <w:tcPr>
            <w:tcW w:w="1704" w:type="dxa"/>
            <w:tcBorders>
              <w:top w:val="single" w:sz="4" w:space="0" w:color="auto"/>
              <w:left w:val="single" w:sz="4" w:space="0" w:color="auto"/>
              <w:bottom w:val="single" w:sz="4" w:space="0" w:color="auto"/>
            </w:tcBorders>
            <w:shd w:val="clear" w:color="auto" w:fill="FFFFFF"/>
          </w:tcPr>
          <w:p w14:paraId="1DE615F3" w14:textId="1D7F4BAE" w:rsidR="00FD2021" w:rsidRPr="00406BEF" w:rsidRDefault="00FD2021" w:rsidP="00FD2021">
            <w:pPr>
              <w:pStyle w:val="23"/>
              <w:shd w:val="clear" w:color="auto" w:fill="auto"/>
              <w:spacing w:before="0" w:after="0" w:line="254" w:lineRule="exact"/>
              <w:ind w:left="80" w:firstLine="0"/>
            </w:pPr>
            <w:r w:rsidRPr="00406BEF">
              <w:rPr>
                <w:rStyle w:val="11"/>
              </w:rPr>
              <w:t>Облучение за 5 лет</w:t>
            </w:r>
          </w:p>
        </w:tc>
        <w:tc>
          <w:tcPr>
            <w:tcW w:w="1200" w:type="dxa"/>
            <w:vMerge/>
            <w:tcBorders>
              <w:left w:val="single" w:sz="4" w:space="0" w:color="auto"/>
              <w:bottom w:val="single" w:sz="4" w:space="0" w:color="auto"/>
            </w:tcBorders>
            <w:shd w:val="clear" w:color="auto" w:fill="FFFFFF"/>
          </w:tcPr>
          <w:p w14:paraId="1EE4CBDE" w14:textId="77777777" w:rsidR="00FD2021" w:rsidRPr="00406BEF" w:rsidRDefault="00FD2021" w:rsidP="00FD2021">
            <w:pPr>
              <w:rPr>
                <w:rFonts w:ascii="Times New Roman" w:hAnsi="Times New Roman" w:cs="Times New Roman"/>
              </w:rPr>
            </w:pPr>
          </w:p>
        </w:tc>
        <w:tc>
          <w:tcPr>
            <w:tcW w:w="1133" w:type="dxa"/>
            <w:tcBorders>
              <w:top w:val="single" w:sz="4" w:space="0" w:color="auto"/>
              <w:left w:val="single" w:sz="4" w:space="0" w:color="auto"/>
              <w:bottom w:val="single" w:sz="4" w:space="0" w:color="auto"/>
            </w:tcBorders>
            <w:shd w:val="clear" w:color="auto" w:fill="FFFFFF"/>
          </w:tcPr>
          <w:p w14:paraId="4A6DCD27" w14:textId="77777777" w:rsidR="00FD2021" w:rsidRPr="00406BEF" w:rsidRDefault="00FD2021" w:rsidP="00FD2021">
            <w:pPr>
              <w:pStyle w:val="23"/>
              <w:shd w:val="clear" w:color="auto" w:fill="auto"/>
              <w:spacing w:before="0" w:after="0" w:line="220" w:lineRule="exact"/>
              <w:ind w:left="180" w:firstLine="0"/>
            </w:pPr>
            <w:r w:rsidRPr="00406BEF">
              <w:rPr>
                <w:rStyle w:val="11"/>
              </w:rPr>
              <w:t>6.36E-04</w:t>
            </w:r>
          </w:p>
        </w:tc>
        <w:tc>
          <w:tcPr>
            <w:tcW w:w="1133" w:type="dxa"/>
            <w:tcBorders>
              <w:top w:val="single" w:sz="4" w:space="0" w:color="auto"/>
              <w:left w:val="single" w:sz="4" w:space="0" w:color="auto"/>
              <w:bottom w:val="single" w:sz="4" w:space="0" w:color="auto"/>
            </w:tcBorders>
            <w:shd w:val="clear" w:color="auto" w:fill="FFFFFF"/>
          </w:tcPr>
          <w:p w14:paraId="71643246" w14:textId="77777777" w:rsidR="00FD2021" w:rsidRPr="00406BEF" w:rsidRDefault="00FD2021" w:rsidP="00FD2021">
            <w:pPr>
              <w:pStyle w:val="23"/>
              <w:shd w:val="clear" w:color="auto" w:fill="auto"/>
              <w:spacing w:before="0" w:after="0" w:line="220" w:lineRule="exact"/>
              <w:ind w:left="200" w:firstLine="0"/>
            </w:pPr>
            <w:r w:rsidRPr="00406BEF">
              <w:rPr>
                <w:rStyle w:val="11"/>
              </w:rPr>
              <w:t>4.61E-04</w:t>
            </w:r>
          </w:p>
        </w:tc>
        <w:tc>
          <w:tcPr>
            <w:tcW w:w="1133" w:type="dxa"/>
            <w:tcBorders>
              <w:top w:val="single" w:sz="4" w:space="0" w:color="auto"/>
              <w:left w:val="single" w:sz="4" w:space="0" w:color="auto"/>
              <w:bottom w:val="single" w:sz="4" w:space="0" w:color="auto"/>
            </w:tcBorders>
            <w:shd w:val="clear" w:color="auto" w:fill="FFFFFF"/>
          </w:tcPr>
          <w:p w14:paraId="2BE990DB" w14:textId="77777777" w:rsidR="00FD2021" w:rsidRPr="00406BEF" w:rsidRDefault="00FD2021" w:rsidP="00FD2021">
            <w:pPr>
              <w:pStyle w:val="23"/>
              <w:shd w:val="clear" w:color="auto" w:fill="auto"/>
              <w:spacing w:before="0" w:after="0" w:line="220" w:lineRule="exact"/>
              <w:ind w:left="220" w:firstLine="0"/>
            </w:pPr>
            <w:r w:rsidRPr="00406BEF">
              <w:rPr>
                <w:rStyle w:val="11"/>
              </w:rPr>
              <w:t>2.21E-04</w:t>
            </w:r>
          </w:p>
        </w:tc>
        <w:tc>
          <w:tcPr>
            <w:tcW w:w="1133" w:type="dxa"/>
            <w:tcBorders>
              <w:top w:val="single" w:sz="4" w:space="0" w:color="auto"/>
              <w:left w:val="single" w:sz="4" w:space="0" w:color="auto"/>
              <w:bottom w:val="single" w:sz="4" w:space="0" w:color="auto"/>
            </w:tcBorders>
            <w:shd w:val="clear" w:color="auto" w:fill="FFFFFF"/>
          </w:tcPr>
          <w:p w14:paraId="3A66EAEA" w14:textId="77777777" w:rsidR="00FD2021" w:rsidRPr="00406BEF" w:rsidRDefault="00FD2021" w:rsidP="00FD2021">
            <w:pPr>
              <w:pStyle w:val="23"/>
              <w:shd w:val="clear" w:color="auto" w:fill="auto"/>
              <w:spacing w:before="0" w:after="0" w:line="220" w:lineRule="exact"/>
              <w:ind w:left="220" w:firstLine="0"/>
            </w:pPr>
            <w:r w:rsidRPr="00406BEF">
              <w:rPr>
                <w:rStyle w:val="11"/>
              </w:rPr>
              <w:t>1.66E-04</w:t>
            </w:r>
          </w:p>
        </w:tc>
        <w:tc>
          <w:tcPr>
            <w:tcW w:w="2410" w:type="dxa"/>
            <w:vMerge/>
            <w:tcBorders>
              <w:left w:val="single" w:sz="4" w:space="0" w:color="auto"/>
              <w:bottom w:val="single" w:sz="4" w:space="0" w:color="auto"/>
              <w:right w:val="single" w:sz="4" w:space="0" w:color="auto"/>
            </w:tcBorders>
            <w:shd w:val="clear" w:color="auto" w:fill="FFFFFF"/>
          </w:tcPr>
          <w:p w14:paraId="194EE62E" w14:textId="77777777" w:rsidR="00FD2021" w:rsidRPr="00406BEF" w:rsidRDefault="00FD2021" w:rsidP="00FD2021">
            <w:pPr>
              <w:rPr>
                <w:rFonts w:ascii="Times New Roman" w:hAnsi="Times New Roman" w:cs="Times New Roman"/>
              </w:rPr>
            </w:pPr>
          </w:p>
        </w:tc>
      </w:tr>
    </w:tbl>
    <w:p w14:paraId="4390AC41" w14:textId="67B1A8D5" w:rsidR="00B425E0" w:rsidRPr="00406BEF" w:rsidRDefault="00B425E0" w:rsidP="00B425E0">
      <w:pPr>
        <w:spacing w:after="0" w:line="240" w:lineRule="auto"/>
        <w:rPr>
          <w:rFonts w:ascii="Times New Roman" w:hAnsi="Times New Roman" w:cs="Times New Roman"/>
        </w:rPr>
      </w:pPr>
      <w:r w:rsidRPr="00406BEF">
        <w:rPr>
          <w:rFonts w:ascii="Times New Roman" w:hAnsi="Times New Roman" w:cs="Times New Roman"/>
        </w:rPr>
        <w:t xml:space="preserve">¹ </w:t>
      </w:r>
      <w:r w:rsidR="00AC6D92">
        <w:rPr>
          <w:rFonts w:ascii="Times New Roman" w:hAnsi="Times New Roman" w:cs="Times New Roman"/>
        </w:rPr>
        <w:t xml:space="preserve"> – </w:t>
      </w:r>
      <w:r w:rsidRPr="00406BEF">
        <w:rPr>
          <w:rFonts w:ascii="Times New Roman" w:hAnsi="Times New Roman" w:cs="Times New Roman"/>
        </w:rPr>
        <w:t xml:space="preserve"> до ограждения ИАЭС;</w:t>
      </w:r>
      <w:r w:rsidR="00FD2021" w:rsidRPr="00406BEF">
        <w:rPr>
          <w:rFonts w:ascii="Times New Roman" w:hAnsi="Times New Roman" w:cs="Times New Roman"/>
          <w:lang w:val="ru-RU"/>
        </w:rPr>
        <w:t xml:space="preserve"> </w:t>
      </w:r>
      <w:r w:rsidRPr="00406BEF">
        <w:rPr>
          <w:rFonts w:ascii="Times New Roman" w:hAnsi="Times New Roman" w:cs="Times New Roman"/>
        </w:rPr>
        <w:t xml:space="preserve">² </w:t>
      </w:r>
      <w:r w:rsidR="00AC6D92">
        <w:rPr>
          <w:rFonts w:ascii="Times New Roman" w:hAnsi="Times New Roman" w:cs="Times New Roman"/>
        </w:rPr>
        <w:t xml:space="preserve"> – </w:t>
      </w:r>
      <w:r w:rsidRPr="00406BEF">
        <w:rPr>
          <w:rFonts w:ascii="Times New Roman" w:hAnsi="Times New Roman" w:cs="Times New Roman"/>
        </w:rPr>
        <w:t xml:space="preserve"> граница СПЗ ИАЭС;</w:t>
      </w:r>
      <w:r w:rsidR="00FD2021" w:rsidRPr="00406BEF">
        <w:rPr>
          <w:rFonts w:ascii="Times New Roman" w:hAnsi="Times New Roman" w:cs="Times New Roman"/>
          <w:lang w:val="ru-RU"/>
        </w:rPr>
        <w:t xml:space="preserve"> </w:t>
      </w:r>
      <w:r w:rsidRPr="00406BEF">
        <w:rPr>
          <w:rFonts w:ascii="Times New Roman" w:hAnsi="Times New Roman" w:cs="Times New Roman"/>
        </w:rPr>
        <w:t xml:space="preserve">³ </w:t>
      </w:r>
      <w:r w:rsidR="00AC6D92">
        <w:rPr>
          <w:rFonts w:ascii="Times New Roman" w:hAnsi="Times New Roman" w:cs="Times New Roman"/>
        </w:rPr>
        <w:t xml:space="preserve"> – </w:t>
      </w:r>
      <w:r w:rsidRPr="00406BEF">
        <w:rPr>
          <w:rFonts w:ascii="Times New Roman" w:hAnsi="Times New Roman" w:cs="Times New Roman"/>
        </w:rPr>
        <w:t xml:space="preserve"> госграница с РБ (до Висагинаса ≥6 км);</w:t>
      </w:r>
      <w:r w:rsidR="00FD2021" w:rsidRPr="00406BEF">
        <w:rPr>
          <w:rFonts w:ascii="Times New Roman" w:hAnsi="Times New Roman" w:cs="Times New Roman"/>
          <w:lang w:val="ru-RU"/>
        </w:rPr>
        <w:t xml:space="preserve"> </w:t>
      </w:r>
      <w:r w:rsidRPr="00406BEF">
        <w:rPr>
          <w:rFonts w:ascii="Times New Roman" w:hAnsi="Times New Roman" w:cs="Times New Roman"/>
        </w:rPr>
        <w:t xml:space="preserve">⁴ </w:t>
      </w:r>
      <w:r w:rsidR="00AC6D92">
        <w:rPr>
          <w:rFonts w:ascii="Times New Roman" w:hAnsi="Times New Roman" w:cs="Times New Roman"/>
        </w:rPr>
        <w:t xml:space="preserve"> – </w:t>
      </w:r>
      <w:r w:rsidRPr="00406BEF">
        <w:rPr>
          <w:rFonts w:ascii="Times New Roman" w:hAnsi="Times New Roman" w:cs="Times New Roman"/>
        </w:rPr>
        <w:t xml:space="preserve"> госграница с РЛ.</w:t>
      </w:r>
    </w:p>
    <w:p w14:paraId="7D3EB013" w14:textId="77777777" w:rsidR="00B425E0" w:rsidRPr="00406BEF" w:rsidRDefault="00B425E0" w:rsidP="00B425E0">
      <w:pPr>
        <w:spacing w:after="0" w:line="240" w:lineRule="auto"/>
        <w:rPr>
          <w:rFonts w:ascii="Times New Roman" w:hAnsi="Times New Roman" w:cs="Times New Roman"/>
        </w:rPr>
      </w:pPr>
    </w:p>
    <w:p w14:paraId="68F5CBE0" w14:textId="002FAB2B" w:rsidR="00B425E0" w:rsidRPr="00406BEF" w:rsidRDefault="00B425E0" w:rsidP="00FD2021">
      <w:pPr>
        <w:spacing w:after="0" w:line="240" w:lineRule="auto"/>
        <w:outlineLvl w:val="2"/>
        <w:rPr>
          <w:rFonts w:ascii="Times New Roman" w:hAnsi="Times New Roman" w:cs="Times New Roman"/>
          <w:b/>
        </w:rPr>
      </w:pPr>
      <w:bookmarkStart w:id="68" w:name="_Toc217406067"/>
      <w:r w:rsidRPr="00406BEF">
        <w:rPr>
          <w:rFonts w:ascii="Times New Roman" w:hAnsi="Times New Roman" w:cs="Times New Roman"/>
          <w:b/>
        </w:rPr>
        <w:t>5.2.2</w:t>
      </w:r>
      <w:r w:rsidR="00FD2021" w:rsidRPr="00406BEF">
        <w:rPr>
          <w:rFonts w:ascii="Times New Roman" w:hAnsi="Times New Roman" w:cs="Times New Roman"/>
          <w:b/>
        </w:rPr>
        <w:tab/>
      </w:r>
      <w:r w:rsidRPr="00406BEF">
        <w:rPr>
          <w:rFonts w:ascii="Times New Roman" w:hAnsi="Times New Roman" w:cs="Times New Roman"/>
          <w:b/>
        </w:rPr>
        <w:t>Падение самолёта на здание реактора блока №2 при демонтаже активной зоны</w:t>
      </w:r>
      <w:bookmarkEnd w:id="68"/>
    </w:p>
    <w:p w14:paraId="6B2D62AD" w14:textId="77777777" w:rsidR="00FD2021" w:rsidRPr="00406BEF" w:rsidRDefault="00FD2021" w:rsidP="00B425E0">
      <w:pPr>
        <w:spacing w:after="0" w:line="240" w:lineRule="auto"/>
        <w:rPr>
          <w:rFonts w:ascii="Times New Roman" w:hAnsi="Times New Roman" w:cs="Times New Roman"/>
        </w:rPr>
      </w:pPr>
    </w:p>
    <w:p w14:paraId="389B3DB2" w14:textId="77777777" w:rsidR="00B425E0" w:rsidRPr="00406BEF" w:rsidRDefault="00B425E0" w:rsidP="00FA2D73">
      <w:pPr>
        <w:spacing w:after="0" w:line="240" w:lineRule="auto"/>
        <w:ind w:firstLine="709"/>
        <w:jc w:val="both"/>
        <w:rPr>
          <w:rFonts w:ascii="Times New Roman" w:hAnsi="Times New Roman" w:cs="Times New Roman"/>
        </w:rPr>
      </w:pPr>
      <w:r w:rsidRPr="00406BEF">
        <w:rPr>
          <w:rFonts w:ascii="Times New Roman" w:hAnsi="Times New Roman" w:cs="Times New Roman"/>
        </w:rPr>
        <w:t>Оценка последствий падения крупного самолёта (аналогичного Boeing 767-400) на здание реактора блока №2 ИАЭС при демонтаже реактора приведена в отчёте по анализу последствий потенциальных аварий [105]. В настоящем отчёте представлен краткий обзор основных допущений и итогов оценки радиологических последствий.</w:t>
      </w:r>
    </w:p>
    <w:p w14:paraId="4CC95241" w14:textId="77777777" w:rsidR="00FA2D73" w:rsidRPr="00406BEF" w:rsidRDefault="00B425E0" w:rsidP="00FA2D73">
      <w:pPr>
        <w:spacing w:after="0" w:line="240" w:lineRule="auto"/>
        <w:ind w:firstLine="709"/>
        <w:jc w:val="both"/>
        <w:rPr>
          <w:rFonts w:ascii="Times New Roman" w:hAnsi="Times New Roman" w:cs="Times New Roman"/>
        </w:rPr>
      </w:pPr>
      <w:r w:rsidRPr="00406BEF">
        <w:rPr>
          <w:rFonts w:ascii="Times New Roman" w:hAnsi="Times New Roman" w:cs="Times New Roman"/>
        </w:rPr>
        <w:t>При анализе воздействия падения самолёта на реактор (включая графитовую кладку) предполагалось повреждение конструкций реактора, включая графитовую кладку. При падении самолёта авиационное топливо выливается в реакторную шахту и воспламеняется. Принято, что горение топлива происходит в замкнутом пространстве, а бетонная шахта реактора</w:t>
      </w:r>
    </w:p>
    <w:p w14:paraId="65BD37CB" w14:textId="77777777" w:rsidR="00FA2D73" w:rsidRPr="00406BEF" w:rsidRDefault="00FA2D73">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A2D73" w:rsidRPr="00406BEF" w14:paraId="188BD5A8" w14:textId="77777777" w:rsidTr="004841CD">
        <w:tc>
          <w:tcPr>
            <w:tcW w:w="4683" w:type="dxa"/>
          </w:tcPr>
          <w:p w14:paraId="2875E993" w14:textId="77777777" w:rsidR="00FA2D73" w:rsidRPr="00406BEF" w:rsidRDefault="00FA2D73"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E8E6F9D" w14:textId="77777777" w:rsidR="00FA2D73" w:rsidRPr="00406BEF" w:rsidRDefault="00FA2D73" w:rsidP="004841CD">
            <w:pPr>
              <w:rPr>
                <w:rFonts w:ascii="Times New Roman" w:hAnsi="Times New Roman" w:cs="Times New Roman"/>
                <w:sz w:val="18"/>
                <w:szCs w:val="18"/>
                <w:lang w:val="ru-RU"/>
              </w:rPr>
            </w:pPr>
          </w:p>
          <w:p w14:paraId="495CB140" w14:textId="77777777" w:rsidR="00FA2D73" w:rsidRPr="00406BEF" w:rsidRDefault="00FA2D73"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408CE94" w14:textId="77777777" w:rsidR="00FA2D73" w:rsidRPr="00406BEF" w:rsidRDefault="00FA2D73"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0E9AD93" w14:textId="77777777" w:rsidR="00FA2D73" w:rsidRPr="00406BEF" w:rsidRDefault="00FA2D73"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FB4C7E0" w14:textId="77777777" w:rsidR="00FA2D73" w:rsidRPr="00406BEF" w:rsidRDefault="00FA2D73"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564D6A8" w14:textId="0EC19EA6" w:rsidR="00FA2D73" w:rsidRPr="00406BEF" w:rsidRDefault="00FA2D73"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204 </w:t>
            </w:r>
            <w:r w:rsidR="00E576B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6CDD7EC" w14:textId="5DBD99B6" w:rsidR="00FA2D73" w:rsidRPr="00406BEF" w:rsidRDefault="00FA2D73" w:rsidP="00B425E0">
      <w:pPr>
        <w:spacing w:after="0" w:line="240" w:lineRule="auto"/>
        <w:rPr>
          <w:rFonts w:ascii="Times New Roman" w:hAnsi="Times New Roman" w:cs="Times New Roman"/>
        </w:rPr>
      </w:pPr>
    </w:p>
    <w:p w14:paraId="675FD8A1" w14:textId="27125EDC" w:rsidR="00B425E0" w:rsidRPr="00406BEF" w:rsidRDefault="00B425E0" w:rsidP="00FA2D73">
      <w:pPr>
        <w:spacing w:after="0" w:line="240" w:lineRule="auto"/>
        <w:jc w:val="both"/>
        <w:rPr>
          <w:rFonts w:ascii="Times New Roman" w:hAnsi="Times New Roman" w:cs="Times New Roman"/>
        </w:rPr>
      </w:pPr>
      <w:r w:rsidRPr="00406BEF">
        <w:rPr>
          <w:rFonts w:ascii="Times New Roman" w:hAnsi="Times New Roman" w:cs="Times New Roman"/>
        </w:rPr>
        <w:t>не разрушается. Приток воздуха, необходимый для горения, возможен только сверху, причём ограничен обломками самолёта и крыши. Постулируемое событие происходит при открытой активной зоне (идёт демонтаж графитовой кладки). С конструктивной и радиационной точки зрения консервативным считается падение самолёта перпендикулярно крыше здания (см. Рисунки 5.2-1 и 5.2-2). Крыша не усиливается и будет пробита падающим самолётом.</w:t>
      </w:r>
    </w:p>
    <w:p w14:paraId="63067B64" w14:textId="1D497961" w:rsidR="00B425E0" w:rsidRPr="00406BEF" w:rsidRDefault="00B425E0" w:rsidP="00B425E0">
      <w:pPr>
        <w:spacing w:after="0" w:line="240" w:lineRule="auto"/>
        <w:rPr>
          <w:rFonts w:ascii="Times New Roman" w:hAnsi="Times New Roman" w:cs="Times New Roman"/>
        </w:rPr>
      </w:pPr>
    </w:p>
    <w:p w14:paraId="26C2346A" w14:textId="14729F88" w:rsidR="00FA2D73" w:rsidRPr="00406BEF" w:rsidRDefault="00556236" w:rsidP="00FA2D73">
      <w:pPr>
        <w:spacing w:after="0" w:line="240" w:lineRule="auto"/>
        <w:jc w:val="center"/>
        <w:rPr>
          <w:rFonts w:ascii="Times New Roman" w:hAnsi="Times New Roman" w:cs="Times New Roman"/>
        </w:rPr>
      </w:pPr>
      <w:r w:rsidRPr="00406BEF">
        <w:rPr>
          <w:rFonts w:ascii="Times New Roman" w:hAnsi="Times New Roman" w:cs="Times New Roman"/>
          <w:noProof/>
          <w:sz w:val="20"/>
        </w:rPr>
        <w:drawing>
          <wp:inline distT="0" distB="0" distL="0" distR="0" wp14:anchorId="0C5ED783" wp14:editId="2D7E6B6C">
            <wp:extent cx="3704887" cy="3179730"/>
            <wp:effectExtent l="0" t="0" r="0" b="0"/>
            <wp:docPr id="303" name="Imag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pic:cNvPicPr/>
                  </pic:nvPicPr>
                  <pic:blipFill>
                    <a:blip r:embed="rId119" cstate="print"/>
                    <a:stretch>
                      <a:fillRect/>
                    </a:stretch>
                  </pic:blipFill>
                  <pic:spPr>
                    <a:xfrm>
                      <a:off x="0" y="0"/>
                      <a:ext cx="3704887" cy="3179730"/>
                    </a:xfrm>
                    <a:prstGeom prst="rect">
                      <a:avLst/>
                    </a:prstGeom>
                  </pic:spPr>
                </pic:pic>
              </a:graphicData>
            </a:graphic>
          </wp:inline>
        </w:drawing>
      </w:r>
    </w:p>
    <w:p w14:paraId="0FDDCF63" w14:textId="5EBA475C" w:rsidR="00556236" w:rsidRPr="00406BEF" w:rsidRDefault="00FA2D73" w:rsidP="00FA2D73">
      <w:pPr>
        <w:spacing w:after="0" w:line="240" w:lineRule="auto"/>
        <w:jc w:val="center"/>
        <w:rPr>
          <w:rFonts w:ascii="Times New Roman" w:hAnsi="Times New Roman" w:cs="Times New Roman"/>
        </w:rPr>
      </w:pPr>
      <w:r w:rsidRPr="00406BEF">
        <w:rPr>
          <w:rFonts w:ascii="Times New Roman" w:hAnsi="Times New Roman" w:cs="Times New Roman"/>
        </w:rPr>
        <w:t>Рисунок 5.2-1. Здание реактора энергоблока № 2, вид с восточной стороны. Здание и самолет показаны в одном масштабе.</w:t>
      </w:r>
    </w:p>
    <w:p w14:paraId="2B507AB3" w14:textId="77777777" w:rsidR="00556236" w:rsidRPr="00406BEF" w:rsidRDefault="00556236">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556236" w:rsidRPr="00406BEF" w14:paraId="7809165C" w14:textId="77777777" w:rsidTr="004841CD">
        <w:tc>
          <w:tcPr>
            <w:tcW w:w="4683" w:type="dxa"/>
          </w:tcPr>
          <w:p w14:paraId="52E4ED82" w14:textId="77777777" w:rsidR="00556236" w:rsidRPr="00406BEF" w:rsidRDefault="00556236"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3786D51" w14:textId="77777777" w:rsidR="00556236" w:rsidRPr="00406BEF" w:rsidRDefault="00556236" w:rsidP="004841CD">
            <w:pPr>
              <w:rPr>
                <w:rFonts w:ascii="Times New Roman" w:hAnsi="Times New Roman" w:cs="Times New Roman"/>
                <w:sz w:val="18"/>
                <w:szCs w:val="18"/>
                <w:lang w:val="ru-RU"/>
              </w:rPr>
            </w:pPr>
          </w:p>
          <w:p w14:paraId="2E069524" w14:textId="77777777" w:rsidR="00556236" w:rsidRPr="00406BEF" w:rsidRDefault="00556236"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D946250" w14:textId="77777777" w:rsidR="00556236" w:rsidRPr="00406BEF" w:rsidRDefault="00556236"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08C87E7" w14:textId="77777777" w:rsidR="00556236" w:rsidRPr="00406BEF" w:rsidRDefault="00556236"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A4697E3" w14:textId="77777777" w:rsidR="00556236" w:rsidRPr="00406BEF" w:rsidRDefault="00556236"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13DB9AE" w14:textId="4E63FDA6" w:rsidR="00556236" w:rsidRPr="00406BEF" w:rsidRDefault="00556236"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205 </w:t>
            </w:r>
            <w:r w:rsidR="00D528E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E084054" w14:textId="77777777" w:rsidR="00556236" w:rsidRPr="00406BEF" w:rsidRDefault="00556236" w:rsidP="00556236">
      <w:pPr>
        <w:spacing w:after="0" w:line="240" w:lineRule="auto"/>
        <w:rPr>
          <w:rFonts w:ascii="Times New Roman" w:hAnsi="Times New Roman" w:cs="Times New Roman"/>
        </w:rPr>
      </w:pPr>
    </w:p>
    <w:p w14:paraId="4F71949F" w14:textId="57378241" w:rsidR="00FA2D73" w:rsidRPr="00406BEF" w:rsidRDefault="00556236" w:rsidP="00556236">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078CD1C1" wp14:editId="4057A04C">
            <wp:extent cx="4448175" cy="3086100"/>
            <wp:effectExtent l="0" t="0" r="0" b="0"/>
            <wp:docPr id="337" name="Рисунок 115" descr="image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12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448175" cy="3086100"/>
                    </a:xfrm>
                    <a:prstGeom prst="rect">
                      <a:avLst/>
                    </a:prstGeom>
                    <a:noFill/>
                    <a:ln>
                      <a:noFill/>
                    </a:ln>
                  </pic:spPr>
                </pic:pic>
              </a:graphicData>
            </a:graphic>
          </wp:inline>
        </w:drawing>
      </w:r>
    </w:p>
    <w:p w14:paraId="1F25EC88" w14:textId="0FF2F831" w:rsidR="00556236" w:rsidRPr="00406BEF" w:rsidRDefault="00556236" w:rsidP="00556236">
      <w:pPr>
        <w:spacing w:after="0" w:line="240" w:lineRule="auto"/>
        <w:jc w:val="center"/>
        <w:rPr>
          <w:rFonts w:ascii="Times New Roman" w:hAnsi="Times New Roman" w:cs="Times New Roman"/>
        </w:rPr>
      </w:pPr>
      <w:r w:rsidRPr="00406BEF">
        <w:rPr>
          <w:rFonts w:ascii="Times New Roman" w:hAnsi="Times New Roman" w:cs="Times New Roman"/>
        </w:rPr>
        <w:t>Рисунок 5.2-2. Здание реактора энергоблока № 2, вид сверху. Здание и самолет показаны в одном масштабе.</w:t>
      </w:r>
    </w:p>
    <w:p w14:paraId="75E33285" w14:textId="77777777" w:rsidR="00556236" w:rsidRPr="00406BEF" w:rsidRDefault="00556236" w:rsidP="00556236">
      <w:pPr>
        <w:spacing w:after="0" w:line="240" w:lineRule="auto"/>
        <w:ind w:firstLine="709"/>
        <w:jc w:val="both"/>
        <w:rPr>
          <w:rFonts w:ascii="Times New Roman" w:hAnsi="Times New Roman" w:cs="Times New Roman"/>
          <w:lang w:val="ru-RU"/>
        </w:rPr>
      </w:pPr>
      <w:r w:rsidRPr="00406BEF">
        <w:rPr>
          <w:rFonts w:ascii="Times New Roman" w:hAnsi="Times New Roman" w:cs="Times New Roman"/>
        </w:rPr>
        <w:t>Максимальная расчетная среднечасовая концентрация радионуклидов, выброшенных во время аварии (преобладающие радионуклиды H-3, Kr-85, I-129, Cs-134 и Cs-137) в окружающем воздухе в восточной части 3-километровой зоны безопасности Игналинской АЭС, может достигать 6.7E+04 Bq/m3. Концентрация радионуклидов</w:t>
      </w:r>
      <w:r w:rsidRPr="00406BEF">
        <w:rPr>
          <w:rFonts w:ascii="Times New Roman" w:hAnsi="Times New Roman" w:cs="Times New Roman"/>
          <w:lang w:val="ru-RU"/>
        </w:rPr>
        <w:t xml:space="preserve"> </w:t>
      </w:r>
      <w:r w:rsidRPr="00406BEF">
        <w:rPr>
          <w:rFonts w:ascii="Times New Roman" w:hAnsi="Times New Roman" w:cs="Times New Roman"/>
        </w:rPr>
        <w:t>уменьшается с расстоянием от АЭС и составляет около 300 кБк/м2</w:t>
      </w:r>
      <w:r w:rsidRPr="00406BEF">
        <w:rPr>
          <w:rFonts w:ascii="Times New Roman" w:hAnsi="Times New Roman" w:cs="Times New Roman"/>
          <w:lang w:val="ru-RU"/>
        </w:rPr>
        <w:t xml:space="preserve">. </w:t>
      </w:r>
      <w:r w:rsidRPr="00406BEF">
        <w:rPr>
          <w:rFonts w:ascii="Times New Roman" w:hAnsi="Times New Roman" w:cs="Times New Roman"/>
        </w:rPr>
        <w:t>на расстоянии 10 км.</w:t>
      </w:r>
      <w:r w:rsidRPr="00406BEF">
        <w:rPr>
          <w:rFonts w:ascii="Times New Roman" w:hAnsi="Times New Roman" w:cs="Times New Roman"/>
          <w:lang w:val="ru-RU"/>
        </w:rPr>
        <w:t xml:space="preserve"> </w:t>
      </w:r>
    </w:p>
    <w:p w14:paraId="2A621E92" w14:textId="0EDBC3D3" w:rsidR="00556236" w:rsidRPr="00406BEF" w:rsidRDefault="00556236" w:rsidP="00556236">
      <w:pPr>
        <w:spacing w:after="0" w:line="240" w:lineRule="auto"/>
        <w:ind w:firstLine="709"/>
        <w:jc w:val="both"/>
        <w:rPr>
          <w:rFonts w:ascii="Times New Roman" w:hAnsi="Times New Roman" w:cs="Times New Roman"/>
        </w:rPr>
      </w:pPr>
      <w:r w:rsidRPr="00406BEF">
        <w:rPr>
          <w:rFonts w:ascii="Times New Roman" w:hAnsi="Times New Roman" w:cs="Times New Roman"/>
        </w:rPr>
        <w:t>Оценки, сделанные в отчете [105], показали, что радиологическое воздействие на</w:t>
      </w:r>
      <w:r w:rsidRPr="00406BEF">
        <w:rPr>
          <w:rFonts w:ascii="Times New Roman" w:hAnsi="Times New Roman" w:cs="Times New Roman"/>
          <w:lang w:val="ru-RU"/>
        </w:rPr>
        <w:t xml:space="preserve"> </w:t>
      </w:r>
      <w:r w:rsidRPr="00406BEF">
        <w:rPr>
          <w:rFonts w:ascii="Times New Roman" w:hAnsi="Times New Roman" w:cs="Times New Roman"/>
        </w:rPr>
        <w:t>население в результате аварии самолета, врезавшегося в здание реактора энергоблока 2, из-за выброса</w:t>
      </w:r>
      <w:r w:rsidRPr="00406BEF">
        <w:rPr>
          <w:rFonts w:ascii="Times New Roman" w:hAnsi="Times New Roman" w:cs="Times New Roman"/>
          <w:lang w:val="ru-RU"/>
        </w:rPr>
        <w:t xml:space="preserve"> </w:t>
      </w:r>
      <w:r w:rsidRPr="00406BEF">
        <w:rPr>
          <w:rFonts w:ascii="Times New Roman" w:hAnsi="Times New Roman" w:cs="Times New Roman"/>
        </w:rPr>
        <w:t>радионуклидов в окружающий воздух незначительно. Ионизирующее излучение не вызовет определенных</w:t>
      </w:r>
      <w:r w:rsidRPr="00406BEF">
        <w:rPr>
          <w:rFonts w:ascii="Times New Roman" w:hAnsi="Times New Roman" w:cs="Times New Roman"/>
          <w:lang w:val="ru-RU"/>
        </w:rPr>
        <w:t xml:space="preserve"> </w:t>
      </w:r>
      <w:r w:rsidRPr="00406BEF">
        <w:rPr>
          <w:rFonts w:ascii="Times New Roman" w:hAnsi="Times New Roman" w:cs="Times New Roman"/>
        </w:rPr>
        <w:t>явлений. Согласно консервативному сценарию рассеивания радионуклидов в окружающей среде,</w:t>
      </w:r>
      <w:r w:rsidRPr="00406BEF">
        <w:rPr>
          <w:rFonts w:ascii="Times New Roman" w:hAnsi="Times New Roman" w:cs="Times New Roman"/>
          <w:lang w:val="ru-RU"/>
        </w:rPr>
        <w:t xml:space="preserve"> </w:t>
      </w:r>
      <w:r w:rsidRPr="00406BEF">
        <w:rPr>
          <w:rFonts w:ascii="Times New Roman" w:hAnsi="Times New Roman" w:cs="Times New Roman"/>
        </w:rPr>
        <w:t>24-часовая эффективная доза для населения в пределах 3-километровой зоны безопасности АЭС составляет около 0,28 мЗв, а</w:t>
      </w:r>
      <w:r w:rsidRPr="00406BEF">
        <w:rPr>
          <w:rFonts w:ascii="Times New Roman" w:hAnsi="Times New Roman" w:cs="Times New Roman"/>
          <w:lang w:val="ru-RU"/>
        </w:rPr>
        <w:t xml:space="preserve"> </w:t>
      </w:r>
      <w:r w:rsidRPr="00406BEF">
        <w:rPr>
          <w:rFonts w:ascii="Times New Roman" w:hAnsi="Times New Roman" w:cs="Times New Roman"/>
        </w:rPr>
        <w:t>годовая эффективная доза составляет около 0,31 мЗв. За пределами текущей 3-километровой зоны безопасности АЭС годовая</w:t>
      </w:r>
      <w:r w:rsidRPr="00406BEF">
        <w:rPr>
          <w:rFonts w:ascii="Times New Roman" w:hAnsi="Times New Roman" w:cs="Times New Roman"/>
          <w:lang w:val="ru-RU"/>
        </w:rPr>
        <w:t xml:space="preserve"> </w:t>
      </w:r>
      <w:r w:rsidRPr="00406BEF">
        <w:rPr>
          <w:rFonts w:ascii="Times New Roman" w:hAnsi="Times New Roman" w:cs="Times New Roman"/>
        </w:rPr>
        <w:t xml:space="preserve">эффективная доза для населения составляет около 0,15 мЗв или меньше. Согласно реалистичному сценарию распространения радионуклидов в окружающей среде, эффективная доза облучения населения за 24 часа составляет около 0,054 мЗв, а годовая эффективная доза </w:t>
      </w:r>
      <w:r w:rsidR="00AC6D92">
        <w:rPr>
          <w:rFonts w:ascii="Times New Roman" w:hAnsi="Times New Roman" w:cs="Times New Roman"/>
        </w:rPr>
        <w:t xml:space="preserve"> – </w:t>
      </w:r>
      <w:r w:rsidRPr="00406BEF">
        <w:rPr>
          <w:rFonts w:ascii="Times New Roman" w:hAnsi="Times New Roman" w:cs="Times New Roman"/>
        </w:rPr>
        <w:t xml:space="preserve"> около 0,062 мЗв.</w:t>
      </w:r>
    </w:p>
    <w:p w14:paraId="1B8370FC" w14:textId="77777777" w:rsidR="00556236" w:rsidRPr="00406BEF" w:rsidRDefault="00556236" w:rsidP="00556236">
      <w:pPr>
        <w:spacing w:after="0" w:line="240" w:lineRule="auto"/>
        <w:ind w:firstLine="709"/>
        <w:jc w:val="both"/>
        <w:rPr>
          <w:rFonts w:ascii="Times New Roman" w:hAnsi="Times New Roman" w:cs="Times New Roman"/>
        </w:rPr>
      </w:pPr>
      <w:r w:rsidRPr="00406BEF">
        <w:rPr>
          <w:rFonts w:ascii="Times New Roman" w:hAnsi="Times New Roman" w:cs="Times New Roman"/>
        </w:rPr>
        <w:t>В течение первого часа аварии, когда происходят интенсивные выбросы радиоактивных веществ в атмосферу, облучение населения составляет приблизительно 70–90% от годовой</w:t>
      </w:r>
    </w:p>
    <w:p w14:paraId="2EE157FD" w14:textId="77777777" w:rsidR="00556236" w:rsidRPr="00406BEF" w:rsidRDefault="00556236">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556236" w:rsidRPr="00406BEF" w14:paraId="3C3A4A63" w14:textId="77777777" w:rsidTr="004841CD">
        <w:tc>
          <w:tcPr>
            <w:tcW w:w="4683" w:type="dxa"/>
          </w:tcPr>
          <w:p w14:paraId="2063EC80" w14:textId="77777777" w:rsidR="00556236" w:rsidRPr="00406BEF" w:rsidRDefault="00556236"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474BBB9" w14:textId="77777777" w:rsidR="00556236" w:rsidRPr="00406BEF" w:rsidRDefault="00556236" w:rsidP="004841CD">
            <w:pPr>
              <w:rPr>
                <w:rFonts w:ascii="Times New Roman" w:hAnsi="Times New Roman" w:cs="Times New Roman"/>
                <w:sz w:val="18"/>
                <w:szCs w:val="18"/>
                <w:lang w:val="ru-RU"/>
              </w:rPr>
            </w:pPr>
          </w:p>
          <w:p w14:paraId="7D527E25" w14:textId="77777777" w:rsidR="00556236" w:rsidRPr="00406BEF" w:rsidRDefault="00556236"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0BE5EC1" w14:textId="77777777" w:rsidR="00556236" w:rsidRPr="00406BEF" w:rsidRDefault="00556236"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2460223" w14:textId="77777777" w:rsidR="00556236" w:rsidRPr="00406BEF" w:rsidRDefault="00556236"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2CC9B08" w14:textId="77777777" w:rsidR="00556236" w:rsidRPr="00406BEF" w:rsidRDefault="00556236"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E646318" w14:textId="5D803734" w:rsidR="00556236" w:rsidRPr="00406BEF" w:rsidRDefault="00556236"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206 </w:t>
            </w:r>
            <w:r w:rsidR="00D528E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A80FFC1" w14:textId="77777777" w:rsidR="00556236" w:rsidRPr="00406BEF" w:rsidRDefault="00556236" w:rsidP="00556236">
      <w:pPr>
        <w:spacing w:after="0" w:line="240" w:lineRule="auto"/>
        <w:jc w:val="both"/>
        <w:rPr>
          <w:rFonts w:ascii="Times New Roman" w:hAnsi="Times New Roman" w:cs="Times New Roman"/>
        </w:rPr>
      </w:pPr>
    </w:p>
    <w:p w14:paraId="49F7B92B" w14:textId="15F95D67" w:rsidR="00B425E0" w:rsidRPr="00406BEF" w:rsidRDefault="00556236" w:rsidP="00556236">
      <w:pPr>
        <w:spacing w:after="0" w:line="240" w:lineRule="auto"/>
        <w:jc w:val="both"/>
        <w:rPr>
          <w:rFonts w:ascii="Times New Roman" w:hAnsi="Times New Roman" w:cs="Times New Roman"/>
        </w:rPr>
      </w:pPr>
      <w:r w:rsidRPr="00406BEF">
        <w:rPr>
          <w:rFonts w:ascii="Times New Roman" w:hAnsi="Times New Roman" w:cs="Times New Roman"/>
        </w:rPr>
        <w:t>эффективной дозы. Наибольшее радиологическое воздействие наблюдается вблизи АЭС и в пределах 3-километровой зоны безопасности АЭС.</w:t>
      </w:r>
    </w:p>
    <w:p w14:paraId="0B0320EF" w14:textId="77777777" w:rsidR="00556236" w:rsidRPr="00406BEF" w:rsidRDefault="00556236" w:rsidP="00556236">
      <w:pPr>
        <w:spacing w:after="0" w:line="240" w:lineRule="auto"/>
        <w:rPr>
          <w:rFonts w:ascii="Times New Roman" w:hAnsi="Times New Roman" w:cs="Times New Roman"/>
        </w:rPr>
      </w:pPr>
    </w:p>
    <w:p w14:paraId="3F8785EE" w14:textId="142C6DE8" w:rsidR="00B425E0" w:rsidRPr="00406BEF" w:rsidRDefault="00B425E0" w:rsidP="00556236">
      <w:pPr>
        <w:spacing w:after="0" w:line="240" w:lineRule="auto"/>
        <w:outlineLvl w:val="1"/>
        <w:rPr>
          <w:rFonts w:ascii="Times New Roman" w:hAnsi="Times New Roman" w:cs="Times New Roman"/>
          <w:b/>
        </w:rPr>
      </w:pPr>
      <w:bookmarkStart w:id="69" w:name="_Toc217406068"/>
      <w:r w:rsidRPr="00406BEF">
        <w:rPr>
          <w:rFonts w:ascii="Times New Roman" w:hAnsi="Times New Roman" w:cs="Times New Roman"/>
          <w:b/>
        </w:rPr>
        <w:t>5.3</w:t>
      </w:r>
      <w:r w:rsidR="00556236" w:rsidRPr="00406BEF">
        <w:rPr>
          <w:rFonts w:ascii="Times New Roman" w:hAnsi="Times New Roman" w:cs="Times New Roman"/>
          <w:b/>
        </w:rPr>
        <w:tab/>
      </w:r>
      <w:r w:rsidRPr="00406BEF">
        <w:rPr>
          <w:rFonts w:ascii="Times New Roman" w:hAnsi="Times New Roman" w:cs="Times New Roman"/>
          <w:b/>
        </w:rPr>
        <w:t>Меры по снижению воздействия</w:t>
      </w:r>
      <w:bookmarkEnd w:id="69"/>
    </w:p>
    <w:p w14:paraId="687F0BF1" w14:textId="77777777" w:rsidR="00556236" w:rsidRPr="00406BEF" w:rsidRDefault="00556236" w:rsidP="00B425E0">
      <w:pPr>
        <w:spacing w:after="0" w:line="240" w:lineRule="auto"/>
        <w:rPr>
          <w:rFonts w:ascii="Times New Roman" w:hAnsi="Times New Roman" w:cs="Times New Roman"/>
        </w:rPr>
      </w:pPr>
    </w:p>
    <w:p w14:paraId="4D29D719" w14:textId="16906B5B" w:rsidR="00B425E0" w:rsidRPr="00406BEF" w:rsidRDefault="00B425E0" w:rsidP="00556236">
      <w:pPr>
        <w:spacing w:after="0" w:line="240" w:lineRule="auto"/>
        <w:outlineLvl w:val="2"/>
        <w:rPr>
          <w:rFonts w:ascii="Times New Roman" w:hAnsi="Times New Roman" w:cs="Times New Roman"/>
          <w:b/>
        </w:rPr>
      </w:pPr>
      <w:bookmarkStart w:id="70" w:name="_Toc217406069"/>
      <w:r w:rsidRPr="00406BEF">
        <w:rPr>
          <w:rFonts w:ascii="Times New Roman" w:hAnsi="Times New Roman" w:cs="Times New Roman"/>
          <w:b/>
        </w:rPr>
        <w:t>5.3.1</w:t>
      </w:r>
      <w:r w:rsidR="00556236" w:rsidRPr="00406BEF">
        <w:rPr>
          <w:rFonts w:ascii="Times New Roman" w:hAnsi="Times New Roman" w:cs="Times New Roman"/>
          <w:b/>
        </w:rPr>
        <w:tab/>
      </w:r>
      <w:r w:rsidRPr="00406BEF">
        <w:rPr>
          <w:rFonts w:ascii="Times New Roman" w:hAnsi="Times New Roman" w:cs="Times New Roman"/>
          <w:b/>
        </w:rPr>
        <w:t>Готовность к чрезвычайным ситуациям</w:t>
      </w:r>
      <w:bookmarkEnd w:id="70"/>
    </w:p>
    <w:p w14:paraId="4CE126D4" w14:textId="77777777" w:rsidR="00556236" w:rsidRPr="00406BEF" w:rsidRDefault="00556236" w:rsidP="00B425E0">
      <w:pPr>
        <w:spacing w:after="0" w:line="240" w:lineRule="auto"/>
        <w:rPr>
          <w:rFonts w:ascii="Times New Roman" w:hAnsi="Times New Roman" w:cs="Times New Roman"/>
        </w:rPr>
      </w:pPr>
    </w:p>
    <w:p w14:paraId="592DB98A" w14:textId="757BA16A" w:rsidR="00B425E0" w:rsidRPr="00406BEF" w:rsidRDefault="00B425E0" w:rsidP="00556236">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Согласно Требованиям ядерной безопасности [106], организация, эксплуатирующая ОЯЭ (лицензиат), обязана обеспечивать предупреждение аварий и инцидентов, а в случае ЧС </w:t>
      </w:r>
      <w:r w:rsidR="00AC6D92">
        <w:rPr>
          <w:rFonts w:ascii="Times New Roman" w:hAnsi="Times New Roman" w:cs="Times New Roman"/>
        </w:rPr>
        <w:t xml:space="preserve"> – </w:t>
      </w:r>
      <w:r w:rsidRPr="00406BEF">
        <w:rPr>
          <w:rFonts w:ascii="Times New Roman" w:hAnsi="Times New Roman" w:cs="Times New Roman"/>
        </w:rPr>
        <w:t xml:space="preserve"> немедленно:</w:t>
      </w:r>
    </w:p>
    <w:p w14:paraId="404112F9" w14:textId="77777777" w:rsidR="00B425E0" w:rsidRPr="00406BEF" w:rsidRDefault="00B425E0" w:rsidP="00F724AC">
      <w:pPr>
        <w:pStyle w:val="a8"/>
        <w:numPr>
          <w:ilvl w:val="0"/>
          <w:numId w:val="41"/>
        </w:numPr>
        <w:spacing w:after="0" w:line="240" w:lineRule="auto"/>
        <w:rPr>
          <w:rFonts w:ascii="Times New Roman" w:hAnsi="Times New Roman" w:cs="Times New Roman"/>
        </w:rPr>
      </w:pPr>
      <w:r w:rsidRPr="00406BEF">
        <w:rPr>
          <w:rFonts w:ascii="Times New Roman" w:hAnsi="Times New Roman" w:cs="Times New Roman"/>
        </w:rPr>
        <w:t>принимать меры по возвращению ОЯЭ в безопасное состояние;</w:t>
      </w:r>
    </w:p>
    <w:p w14:paraId="1B819E6B" w14:textId="77777777" w:rsidR="00B425E0" w:rsidRPr="00406BEF" w:rsidRDefault="00B425E0" w:rsidP="00F724AC">
      <w:pPr>
        <w:pStyle w:val="a8"/>
        <w:numPr>
          <w:ilvl w:val="0"/>
          <w:numId w:val="41"/>
        </w:numPr>
        <w:spacing w:after="0" w:line="240" w:lineRule="auto"/>
        <w:rPr>
          <w:rFonts w:ascii="Times New Roman" w:hAnsi="Times New Roman" w:cs="Times New Roman"/>
        </w:rPr>
      </w:pPr>
      <w:r w:rsidRPr="00406BEF">
        <w:rPr>
          <w:rFonts w:ascii="Times New Roman" w:hAnsi="Times New Roman" w:cs="Times New Roman"/>
        </w:rPr>
        <w:t>защищать персонал и население в СПЗ;</w:t>
      </w:r>
    </w:p>
    <w:p w14:paraId="56A73F0B" w14:textId="77777777" w:rsidR="00B425E0" w:rsidRPr="00406BEF" w:rsidRDefault="00B425E0" w:rsidP="00F724AC">
      <w:pPr>
        <w:pStyle w:val="a8"/>
        <w:numPr>
          <w:ilvl w:val="0"/>
          <w:numId w:val="41"/>
        </w:numPr>
        <w:spacing w:after="0" w:line="240" w:lineRule="auto"/>
        <w:rPr>
          <w:rFonts w:ascii="Times New Roman" w:hAnsi="Times New Roman" w:cs="Times New Roman"/>
        </w:rPr>
      </w:pPr>
      <w:r w:rsidRPr="00406BEF">
        <w:rPr>
          <w:rFonts w:ascii="Times New Roman" w:hAnsi="Times New Roman" w:cs="Times New Roman"/>
        </w:rPr>
        <w:t>смягчать последствия аварии;</w:t>
      </w:r>
    </w:p>
    <w:p w14:paraId="692A7078" w14:textId="77777777" w:rsidR="00B425E0" w:rsidRPr="00406BEF" w:rsidRDefault="00B425E0" w:rsidP="00F724AC">
      <w:pPr>
        <w:pStyle w:val="a8"/>
        <w:numPr>
          <w:ilvl w:val="0"/>
          <w:numId w:val="41"/>
        </w:numPr>
        <w:spacing w:after="0" w:line="240" w:lineRule="auto"/>
        <w:rPr>
          <w:rFonts w:ascii="Times New Roman" w:hAnsi="Times New Roman" w:cs="Times New Roman"/>
        </w:rPr>
      </w:pPr>
      <w:r w:rsidRPr="00406BEF">
        <w:rPr>
          <w:rFonts w:ascii="Times New Roman" w:hAnsi="Times New Roman" w:cs="Times New Roman"/>
        </w:rPr>
        <w:t>классифицировать аварию;</w:t>
      </w:r>
    </w:p>
    <w:p w14:paraId="1C29A5E1" w14:textId="77777777" w:rsidR="00B425E0" w:rsidRPr="00406BEF" w:rsidRDefault="00B425E0" w:rsidP="00F724AC">
      <w:pPr>
        <w:pStyle w:val="a8"/>
        <w:numPr>
          <w:ilvl w:val="0"/>
          <w:numId w:val="41"/>
        </w:numPr>
        <w:spacing w:after="0" w:line="240" w:lineRule="auto"/>
        <w:rPr>
          <w:rFonts w:ascii="Times New Roman" w:hAnsi="Times New Roman" w:cs="Times New Roman"/>
        </w:rPr>
      </w:pPr>
      <w:r w:rsidRPr="00406BEF">
        <w:rPr>
          <w:rFonts w:ascii="Times New Roman" w:hAnsi="Times New Roman" w:cs="Times New Roman"/>
        </w:rPr>
        <w:t>информировать VATESI и иные госорганы;</w:t>
      </w:r>
    </w:p>
    <w:p w14:paraId="04CD6D00" w14:textId="77777777" w:rsidR="00B425E0" w:rsidRPr="00406BEF" w:rsidRDefault="00B425E0" w:rsidP="00F724AC">
      <w:pPr>
        <w:pStyle w:val="a8"/>
        <w:numPr>
          <w:ilvl w:val="0"/>
          <w:numId w:val="41"/>
        </w:numPr>
        <w:spacing w:after="0" w:line="240" w:lineRule="auto"/>
        <w:rPr>
          <w:rFonts w:ascii="Times New Roman" w:hAnsi="Times New Roman" w:cs="Times New Roman"/>
        </w:rPr>
      </w:pPr>
      <w:r w:rsidRPr="00406BEF">
        <w:rPr>
          <w:rFonts w:ascii="Times New Roman" w:hAnsi="Times New Roman" w:cs="Times New Roman"/>
        </w:rPr>
        <w:t>мобилизовать силы гражданской защиты;</w:t>
      </w:r>
    </w:p>
    <w:p w14:paraId="57DB5EAF" w14:textId="77777777" w:rsidR="00B425E0" w:rsidRPr="00406BEF" w:rsidRDefault="00B425E0" w:rsidP="00F724AC">
      <w:pPr>
        <w:pStyle w:val="a8"/>
        <w:numPr>
          <w:ilvl w:val="0"/>
          <w:numId w:val="41"/>
        </w:numPr>
        <w:spacing w:after="0" w:line="240" w:lineRule="auto"/>
        <w:rPr>
          <w:rFonts w:ascii="Times New Roman" w:hAnsi="Times New Roman" w:cs="Times New Roman"/>
        </w:rPr>
      </w:pPr>
      <w:r w:rsidRPr="00406BEF">
        <w:rPr>
          <w:rFonts w:ascii="Times New Roman" w:hAnsi="Times New Roman" w:cs="Times New Roman"/>
        </w:rPr>
        <w:t>привлекать внешние службы;</w:t>
      </w:r>
    </w:p>
    <w:p w14:paraId="15CC3692" w14:textId="77777777" w:rsidR="00B425E0" w:rsidRPr="00406BEF" w:rsidRDefault="00B425E0" w:rsidP="00F724AC">
      <w:pPr>
        <w:pStyle w:val="a8"/>
        <w:numPr>
          <w:ilvl w:val="0"/>
          <w:numId w:val="41"/>
        </w:numPr>
        <w:spacing w:after="0" w:line="240" w:lineRule="auto"/>
        <w:rPr>
          <w:rFonts w:ascii="Times New Roman" w:hAnsi="Times New Roman" w:cs="Times New Roman"/>
        </w:rPr>
      </w:pPr>
      <w:r w:rsidRPr="00406BEF">
        <w:rPr>
          <w:rFonts w:ascii="Times New Roman" w:hAnsi="Times New Roman" w:cs="Times New Roman"/>
        </w:rPr>
        <w:t>осуществлять радиационный мониторинг на площадке и в СПЗ.</w:t>
      </w:r>
    </w:p>
    <w:p w14:paraId="56562E18" w14:textId="77777777" w:rsidR="00B425E0" w:rsidRPr="00406BEF" w:rsidRDefault="00B425E0" w:rsidP="00556236">
      <w:pPr>
        <w:spacing w:after="0" w:line="240" w:lineRule="auto"/>
        <w:ind w:firstLine="709"/>
        <w:jc w:val="both"/>
        <w:rPr>
          <w:rFonts w:ascii="Times New Roman" w:hAnsi="Times New Roman" w:cs="Times New Roman"/>
        </w:rPr>
      </w:pPr>
      <w:r w:rsidRPr="00406BEF">
        <w:rPr>
          <w:rFonts w:ascii="Times New Roman" w:hAnsi="Times New Roman" w:cs="Times New Roman"/>
        </w:rPr>
        <w:t>В соответствии с Законом ЛР о ядерной безопасности [10] на ИАЭС разработан и согласован с госорганами План готовности к чрезвычайным ситуациям (ПГЧС) [107]. Это основной документ, устанавливающий организационные, технические и иные требования к ликвидации аварий, медицинской помощи, эвакуации, физической защите и др., с учётом специфики вывода из эксплуатации. ПГЧС включает общую (описательную) часть с приложениями и рабочую часть (инструкции). План пересматривается при изменении требований, но не реже одного раза в 3 года.</w:t>
      </w:r>
    </w:p>
    <w:p w14:paraId="43332B41" w14:textId="4D6B8A4E" w:rsidR="00AB66EC" w:rsidRPr="00406BEF" w:rsidRDefault="00AB66EC">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B66EC" w:rsidRPr="00406BEF" w14:paraId="758A374B" w14:textId="77777777" w:rsidTr="004841CD">
        <w:tc>
          <w:tcPr>
            <w:tcW w:w="4683" w:type="dxa"/>
          </w:tcPr>
          <w:p w14:paraId="0C28773F" w14:textId="77777777" w:rsidR="00AB66EC" w:rsidRPr="00406BEF" w:rsidRDefault="00AB66EC"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07735EC4" w14:textId="77777777" w:rsidR="00AB66EC" w:rsidRPr="00406BEF" w:rsidRDefault="00AB66EC" w:rsidP="004841CD">
            <w:pPr>
              <w:rPr>
                <w:rFonts w:ascii="Times New Roman" w:hAnsi="Times New Roman" w:cs="Times New Roman"/>
                <w:sz w:val="18"/>
                <w:szCs w:val="18"/>
                <w:lang w:val="ru-RU"/>
              </w:rPr>
            </w:pPr>
          </w:p>
          <w:p w14:paraId="7007457D" w14:textId="77777777" w:rsidR="00AB66EC" w:rsidRPr="00406BEF" w:rsidRDefault="00AB66EC"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201C6C4" w14:textId="77777777" w:rsidR="00AB66EC" w:rsidRPr="00406BEF" w:rsidRDefault="00AB66EC"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9333EDE" w14:textId="77777777" w:rsidR="00AB66EC" w:rsidRPr="00406BEF" w:rsidRDefault="00AB66EC"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DFFB98B" w14:textId="77777777" w:rsidR="00AB66EC" w:rsidRPr="00406BEF" w:rsidRDefault="00AB66EC"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67DDCBF" w14:textId="716255F0" w:rsidR="00AB66EC" w:rsidRPr="00406BEF" w:rsidRDefault="00AB66EC"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207 </w:t>
            </w:r>
            <w:r w:rsidR="00D528E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3050901" w14:textId="77777777" w:rsidR="00AB66EC" w:rsidRPr="00406BEF" w:rsidRDefault="00AB66EC" w:rsidP="00B425E0">
      <w:pPr>
        <w:spacing w:after="0" w:line="240" w:lineRule="auto"/>
        <w:rPr>
          <w:rFonts w:ascii="Times New Roman" w:hAnsi="Times New Roman" w:cs="Times New Roman"/>
        </w:rPr>
      </w:pPr>
    </w:p>
    <w:p w14:paraId="1D0F42F8" w14:textId="0297791F" w:rsidR="00B425E0" w:rsidRPr="00406BEF" w:rsidRDefault="00B425E0" w:rsidP="00556236">
      <w:pPr>
        <w:spacing w:after="0" w:line="240" w:lineRule="auto"/>
        <w:outlineLvl w:val="2"/>
        <w:rPr>
          <w:rFonts w:ascii="Times New Roman" w:hAnsi="Times New Roman" w:cs="Times New Roman"/>
          <w:b/>
        </w:rPr>
      </w:pPr>
      <w:bookmarkStart w:id="71" w:name="_Toc217406070"/>
      <w:r w:rsidRPr="00406BEF">
        <w:rPr>
          <w:rFonts w:ascii="Times New Roman" w:hAnsi="Times New Roman" w:cs="Times New Roman"/>
          <w:b/>
        </w:rPr>
        <w:t>5.3.2</w:t>
      </w:r>
      <w:r w:rsidR="00556236" w:rsidRPr="00406BEF">
        <w:rPr>
          <w:rFonts w:ascii="Times New Roman" w:hAnsi="Times New Roman" w:cs="Times New Roman"/>
          <w:b/>
        </w:rPr>
        <w:tab/>
      </w:r>
      <w:r w:rsidRPr="00406BEF">
        <w:rPr>
          <w:rFonts w:ascii="Times New Roman" w:hAnsi="Times New Roman" w:cs="Times New Roman"/>
          <w:b/>
        </w:rPr>
        <w:t>Пожарная защита</w:t>
      </w:r>
      <w:bookmarkEnd w:id="71"/>
    </w:p>
    <w:p w14:paraId="12DB5948" w14:textId="77777777" w:rsidR="00556236" w:rsidRPr="00406BEF" w:rsidRDefault="00556236" w:rsidP="00AB66EC">
      <w:pPr>
        <w:spacing w:after="0" w:line="240" w:lineRule="auto"/>
        <w:ind w:firstLine="709"/>
        <w:jc w:val="both"/>
        <w:rPr>
          <w:rFonts w:ascii="Times New Roman" w:hAnsi="Times New Roman" w:cs="Times New Roman"/>
        </w:rPr>
      </w:pPr>
    </w:p>
    <w:p w14:paraId="458CB6EE" w14:textId="60F85CAC" w:rsidR="00AB66EC" w:rsidRPr="00406BEF" w:rsidRDefault="00B425E0"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Применяются административные и технические меры по предупреждению, смягчению и ликвидации последствий пожаров. Пожарная безопасность на ИАЭС организована в соответствии с:</w:t>
      </w:r>
      <w:r w:rsidR="00556236" w:rsidRPr="00406BEF">
        <w:rPr>
          <w:rFonts w:ascii="Times New Roman" w:hAnsi="Times New Roman" w:cs="Times New Roman"/>
          <w:lang w:val="ru-RU"/>
        </w:rPr>
        <w:t xml:space="preserve"> </w:t>
      </w:r>
      <w:r w:rsidRPr="00406BEF">
        <w:rPr>
          <w:rFonts w:ascii="Times New Roman" w:hAnsi="Times New Roman" w:cs="Times New Roman"/>
        </w:rPr>
        <w:t>Общими правилами пожарной безопасности [108];</w:t>
      </w:r>
      <w:r w:rsidR="00556236" w:rsidRPr="00406BEF">
        <w:rPr>
          <w:rFonts w:ascii="Times New Roman" w:hAnsi="Times New Roman" w:cs="Times New Roman"/>
          <w:lang w:val="ru-RU"/>
        </w:rPr>
        <w:t xml:space="preserve"> </w:t>
      </w:r>
      <w:r w:rsidRPr="00406BEF">
        <w:rPr>
          <w:rFonts w:ascii="Times New Roman" w:hAnsi="Times New Roman" w:cs="Times New Roman"/>
        </w:rPr>
        <w:t>Требованиями пожарной безопасности для систем и компонентов ОЯЭ [109];</w:t>
      </w:r>
      <w:r w:rsidR="00556236" w:rsidRPr="00406BEF">
        <w:rPr>
          <w:rFonts w:ascii="Times New Roman" w:hAnsi="Times New Roman" w:cs="Times New Roman"/>
          <w:lang w:val="ru-RU"/>
        </w:rPr>
        <w:t xml:space="preserve"> </w:t>
      </w:r>
      <w:r w:rsidRPr="00406BEF">
        <w:rPr>
          <w:rFonts w:ascii="Times New Roman" w:hAnsi="Times New Roman" w:cs="Times New Roman"/>
        </w:rPr>
        <w:t>Законом о пожарной безопасности [110].</w:t>
      </w:r>
      <w:r w:rsidR="00556236" w:rsidRPr="00406BEF">
        <w:rPr>
          <w:rFonts w:ascii="Times New Roman" w:hAnsi="Times New Roman" w:cs="Times New Roman"/>
          <w:lang w:val="ru-RU"/>
        </w:rPr>
        <w:t xml:space="preserve"> </w:t>
      </w:r>
      <w:r w:rsidRPr="00406BEF">
        <w:rPr>
          <w:rFonts w:ascii="Times New Roman" w:hAnsi="Times New Roman" w:cs="Times New Roman"/>
        </w:rPr>
        <w:t>На их основе разработана Общая инструкция по пожарной безопасности для сооружений ИАЭС [111], определяющая требования к территории, зданиям, хранению ГСМ, огневым работам, действиям персонала при пожаре, обучению и т.д.</w:t>
      </w:r>
      <w:r w:rsidR="00AB66EC" w:rsidRPr="00406BEF">
        <w:rPr>
          <w:rFonts w:ascii="Times New Roman" w:hAnsi="Times New Roman" w:cs="Times New Roman"/>
          <w:lang w:val="ru-RU"/>
        </w:rPr>
        <w:t xml:space="preserve"> </w:t>
      </w:r>
      <w:r w:rsidRPr="00406BEF">
        <w:rPr>
          <w:rFonts w:ascii="Times New Roman" w:hAnsi="Times New Roman" w:cs="Times New Roman"/>
        </w:rPr>
        <w:t xml:space="preserve">Для тушения проектных аварий разработан План Висагинского управления пожарно-спасательных работ [112]. При развитии аварии за пределы проектных основ </w:t>
      </w:r>
      <w:r w:rsidR="00AC6D92">
        <w:rPr>
          <w:rFonts w:ascii="Times New Roman" w:hAnsi="Times New Roman" w:cs="Times New Roman"/>
        </w:rPr>
        <w:t xml:space="preserve"> – </w:t>
      </w:r>
      <w:r w:rsidRPr="00406BEF">
        <w:rPr>
          <w:rFonts w:ascii="Times New Roman" w:hAnsi="Times New Roman" w:cs="Times New Roman"/>
        </w:rPr>
        <w:t xml:space="preserve"> действует План реагирования на чрезвычайные ситуации ИАЭС [113] и инструкции к его рабочей части.</w:t>
      </w:r>
      <w:r w:rsidR="00AB66EC" w:rsidRPr="00406BEF">
        <w:rPr>
          <w:rFonts w:ascii="Times New Roman" w:hAnsi="Times New Roman" w:cs="Times New Roman"/>
          <w:lang w:val="ru-RU"/>
        </w:rPr>
        <w:t xml:space="preserve"> </w:t>
      </w:r>
      <w:r w:rsidRPr="00406BEF">
        <w:rPr>
          <w:rFonts w:ascii="Times New Roman" w:hAnsi="Times New Roman" w:cs="Times New Roman"/>
        </w:rPr>
        <w:t>При планируемой хозяйственной деятельности будут соблюдаться указанные инструкции; планы по пожаротушению будут актуализированы. Для тушения будут использоваться:</w:t>
      </w:r>
      <w:r w:rsidR="00AB66EC" w:rsidRPr="00406BEF">
        <w:rPr>
          <w:rFonts w:ascii="Times New Roman" w:hAnsi="Times New Roman" w:cs="Times New Roman"/>
          <w:lang w:val="ru-RU"/>
        </w:rPr>
        <w:t xml:space="preserve"> </w:t>
      </w:r>
      <w:r w:rsidRPr="00406BEF">
        <w:rPr>
          <w:rFonts w:ascii="Times New Roman" w:hAnsi="Times New Roman" w:cs="Times New Roman"/>
        </w:rPr>
        <w:t>пожарные гидранты (наружное водяное тушение);</w:t>
      </w:r>
      <w:r w:rsidR="00AB66EC" w:rsidRPr="00406BEF">
        <w:rPr>
          <w:rFonts w:ascii="Times New Roman" w:hAnsi="Times New Roman" w:cs="Times New Roman"/>
          <w:lang w:val="ru-RU"/>
        </w:rPr>
        <w:t xml:space="preserve"> </w:t>
      </w:r>
      <w:r w:rsidRPr="00406BEF">
        <w:rPr>
          <w:rFonts w:ascii="Times New Roman" w:hAnsi="Times New Roman" w:cs="Times New Roman"/>
        </w:rPr>
        <w:t>пожарные стенды (огнетушители, лопаты, багры, топоры, негорючая ткань, ящик с песком);</w:t>
      </w:r>
      <w:r w:rsidR="00AB66EC" w:rsidRPr="00406BEF">
        <w:rPr>
          <w:rFonts w:ascii="Times New Roman" w:hAnsi="Times New Roman" w:cs="Times New Roman"/>
          <w:lang w:val="ru-RU"/>
        </w:rPr>
        <w:t xml:space="preserve"> </w:t>
      </w:r>
      <w:r w:rsidRPr="00406BEF">
        <w:rPr>
          <w:rFonts w:ascii="Times New Roman" w:hAnsi="Times New Roman" w:cs="Times New Roman"/>
        </w:rPr>
        <w:t>подъездные пути, приспособленные для пожарной техники.</w:t>
      </w:r>
    </w:p>
    <w:p w14:paraId="51B9512A" w14:textId="77777777" w:rsidR="00AB66EC" w:rsidRPr="00406BEF" w:rsidRDefault="00AB66EC">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B66EC" w:rsidRPr="00406BEF" w14:paraId="5FAC2AFA" w14:textId="77777777" w:rsidTr="004841CD">
        <w:tc>
          <w:tcPr>
            <w:tcW w:w="4683" w:type="dxa"/>
          </w:tcPr>
          <w:p w14:paraId="0E843716" w14:textId="77777777" w:rsidR="00AB66EC" w:rsidRPr="00406BEF" w:rsidRDefault="00AB66EC"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0141F97F" w14:textId="77777777" w:rsidR="00AB66EC" w:rsidRPr="00406BEF" w:rsidRDefault="00AB66EC" w:rsidP="004841CD">
            <w:pPr>
              <w:rPr>
                <w:rFonts w:ascii="Times New Roman" w:hAnsi="Times New Roman" w:cs="Times New Roman"/>
                <w:sz w:val="18"/>
                <w:szCs w:val="18"/>
                <w:lang w:val="ru-RU"/>
              </w:rPr>
            </w:pPr>
          </w:p>
          <w:p w14:paraId="5B0D40F2" w14:textId="77777777" w:rsidR="00AB66EC" w:rsidRPr="00406BEF" w:rsidRDefault="00AB66EC"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6816C84" w14:textId="77777777" w:rsidR="00AB66EC" w:rsidRPr="00406BEF" w:rsidRDefault="00AB66EC"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E2CD8C5" w14:textId="77777777" w:rsidR="00AB66EC" w:rsidRPr="00406BEF" w:rsidRDefault="00AB66EC"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984EF16" w14:textId="77777777" w:rsidR="00AB66EC" w:rsidRPr="00406BEF" w:rsidRDefault="00AB66EC"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BD4D995" w14:textId="33420B61" w:rsidR="00AB66EC" w:rsidRPr="00406BEF" w:rsidRDefault="00AB66EC"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208 </w:t>
            </w:r>
            <w:r w:rsidR="00D528E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9F31BF4" w14:textId="77777777" w:rsidR="00AB66EC" w:rsidRPr="00406BEF" w:rsidRDefault="00AB66EC" w:rsidP="00B425E0">
      <w:pPr>
        <w:spacing w:after="0" w:line="240" w:lineRule="auto"/>
        <w:rPr>
          <w:rFonts w:ascii="Times New Roman" w:hAnsi="Times New Roman" w:cs="Times New Roman"/>
        </w:rPr>
      </w:pPr>
    </w:p>
    <w:p w14:paraId="4252A393" w14:textId="7695A797" w:rsidR="00B425E0" w:rsidRPr="00406BEF" w:rsidRDefault="00B425E0" w:rsidP="00AB66EC">
      <w:pPr>
        <w:spacing w:after="0" w:line="240" w:lineRule="auto"/>
        <w:outlineLvl w:val="0"/>
        <w:rPr>
          <w:rFonts w:ascii="Times New Roman" w:hAnsi="Times New Roman" w:cs="Times New Roman"/>
          <w:b/>
        </w:rPr>
      </w:pPr>
      <w:bookmarkStart w:id="72" w:name="_Toc217406071"/>
      <w:r w:rsidRPr="00406BEF">
        <w:rPr>
          <w:rFonts w:ascii="Times New Roman" w:hAnsi="Times New Roman" w:cs="Times New Roman"/>
          <w:b/>
        </w:rPr>
        <w:t>6</w:t>
      </w:r>
      <w:r w:rsidR="00AB66EC" w:rsidRPr="00406BEF">
        <w:rPr>
          <w:rFonts w:ascii="Times New Roman" w:hAnsi="Times New Roman" w:cs="Times New Roman"/>
          <w:b/>
        </w:rPr>
        <w:tab/>
      </w:r>
      <w:r w:rsidRPr="00406BEF">
        <w:rPr>
          <w:rFonts w:ascii="Times New Roman" w:hAnsi="Times New Roman" w:cs="Times New Roman"/>
          <w:b/>
        </w:rPr>
        <w:t>АНАЛИЗ И ОЦЕНКА АЛЬТЕРНАТИВ</w:t>
      </w:r>
      <w:bookmarkEnd w:id="72"/>
    </w:p>
    <w:p w14:paraId="62C21269" w14:textId="77777777" w:rsidR="00AB66EC" w:rsidRPr="00406BEF" w:rsidRDefault="00AB66EC" w:rsidP="00AB66EC">
      <w:pPr>
        <w:spacing w:after="0" w:line="240" w:lineRule="auto"/>
        <w:ind w:firstLine="709"/>
        <w:jc w:val="both"/>
        <w:rPr>
          <w:rFonts w:ascii="Times New Roman" w:hAnsi="Times New Roman" w:cs="Times New Roman"/>
        </w:rPr>
      </w:pPr>
    </w:p>
    <w:p w14:paraId="4A1EE2B3" w14:textId="5AAD5135" w:rsidR="00B425E0" w:rsidRPr="00406BEF" w:rsidRDefault="00B425E0"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Процесс вывода из эксплуатации ИАЭС осуществляется в соответствии с Планом окончательного вывода из эксплуатации (ПОВЭ) [7], согласованным с госорганами и утверждённым Министром энергетики ЛР. В ПОВЭ подробно описаны стратегия, график реализации, оценка затрат, методы и технологии вывода. Поэтому в настоящем отчёте по ОВОС отдельный анализ альтернатив не проводится </w:t>
      </w:r>
      <w:r w:rsidR="00AC6D92">
        <w:rPr>
          <w:rFonts w:ascii="Times New Roman" w:hAnsi="Times New Roman" w:cs="Times New Roman"/>
        </w:rPr>
        <w:t xml:space="preserve"> – </w:t>
      </w:r>
      <w:r w:rsidRPr="00406BEF">
        <w:rPr>
          <w:rFonts w:ascii="Times New Roman" w:hAnsi="Times New Roman" w:cs="Times New Roman"/>
        </w:rPr>
        <w:t xml:space="preserve"> приводится обзор ранее рассмотренных вариантов. Также оценивались объёмы отходов, их обращение, проводились предварительные оценки безопасности и воздействия на окружающую среду.</w:t>
      </w:r>
      <w:r w:rsidR="00AB66EC" w:rsidRPr="00406BEF">
        <w:rPr>
          <w:rFonts w:ascii="Times New Roman" w:hAnsi="Times New Roman" w:cs="Times New Roman"/>
          <w:lang w:val="ru-RU"/>
        </w:rPr>
        <w:t xml:space="preserve"> </w:t>
      </w:r>
      <w:r w:rsidRPr="00406BEF">
        <w:rPr>
          <w:rFonts w:ascii="Times New Roman" w:hAnsi="Times New Roman" w:cs="Times New Roman"/>
        </w:rPr>
        <w:t>Первая версия ПОВЭ подготовлена в 2001–2004 гг., затем обновлялась с учётом хода реализации проектов, накопленного опыта, экономических и экологических аспектов.</w:t>
      </w:r>
    </w:p>
    <w:p w14:paraId="7BBA077A" w14:textId="1D37672E" w:rsidR="00B425E0" w:rsidRPr="00406BEF" w:rsidRDefault="00B425E0"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Альтернативы стратегии вывода из эксплуатации ИАЭС анализировались уже в первой версии ПОВЭ. В настоящем отчёте отдельный анализ не проводится </w:t>
      </w:r>
      <w:r w:rsidR="00AC6D92">
        <w:rPr>
          <w:rFonts w:ascii="Times New Roman" w:hAnsi="Times New Roman" w:cs="Times New Roman"/>
        </w:rPr>
        <w:t xml:space="preserve"> – </w:t>
      </w:r>
      <w:r w:rsidRPr="00406BEF">
        <w:rPr>
          <w:rFonts w:ascii="Times New Roman" w:hAnsi="Times New Roman" w:cs="Times New Roman"/>
        </w:rPr>
        <w:t xml:space="preserve"> приводится обзор ранее оценённых вариантов. Следует также отметить, что работы по выводу из эксплуатации (дезактивация и демонтаж оборудования, обращение с отходами, снос сооружений и др.) ведутся уже более 15 лет. Различные технологические альтернативы применяются, и по данным экомониторинга их воздействие на окружающую среду незначительно.</w:t>
      </w:r>
    </w:p>
    <w:p w14:paraId="4BB0973A" w14:textId="3E18046E" w:rsidR="00B425E0" w:rsidRPr="00406BEF" w:rsidRDefault="00B425E0"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На раннем этапе подготовки ПОВЭ на основе мировой практики оценивались следующие стратегии:</w:t>
      </w:r>
      <w:r w:rsidR="00AB66EC" w:rsidRPr="00406BEF">
        <w:rPr>
          <w:rFonts w:ascii="Times New Roman" w:hAnsi="Times New Roman" w:cs="Times New Roman"/>
          <w:lang w:val="ru-RU"/>
        </w:rPr>
        <w:t xml:space="preserve"> </w:t>
      </w:r>
    </w:p>
    <w:p w14:paraId="50A660AA" w14:textId="77777777" w:rsidR="00B425E0" w:rsidRPr="00406BEF" w:rsidRDefault="00B425E0" w:rsidP="00F724AC">
      <w:pPr>
        <w:pStyle w:val="a8"/>
        <w:numPr>
          <w:ilvl w:val="0"/>
          <w:numId w:val="42"/>
        </w:numPr>
        <w:spacing w:after="0" w:line="240" w:lineRule="auto"/>
        <w:ind w:left="0" w:firstLine="709"/>
        <w:jc w:val="both"/>
        <w:rPr>
          <w:rFonts w:ascii="Times New Roman" w:hAnsi="Times New Roman" w:cs="Times New Roman"/>
        </w:rPr>
      </w:pPr>
      <w:r w:rsidRPr="00406BEF">
        <w:rPr>
          <w:rFonts w:ascii="Times New Roman" w:hAnsi="Times New Roman" w:cs="Times New Roman"/>
        </w:rPr>
        <w:t>немедленный демонтаж;</w:t>
      </w:r>
    </w:p>
    <w:p w14:paraId="19D7365F" w14:textId="77777777" w:rsidR="00B425E0" w:rsidRPr="00406BEF" w:rsidRDefault="00B425E0" w:rsidP="00F724AC">
      <w:pPr>
        <w:pStyle w:val="a8"/>
        <w:numPr>
          <w:ilvl w:val="0"/>
          <w:numId w:val="42"/>
        </w:numPr>
        <w:spacing w:after="0" w:line="240" w:lineRule="auto"/>
        <w:ind w:left="0" w:firstLine="709"/>
        <w:jc w:val="both"/>
        <w:rPr>
          <w:rFonts w:ascii="Times New Roman" w:hAnsi="Times New Roman" w:cs="Times New Roman"/>
        </w:rPr>
      </w:pPr>
      <w:r w:rsidRPr="00406BEF">
        <w:rPr>
          <w:rFonts w:ascii="Times New Roman" w:hAnsi="Times New Roman" w:cs="Times New Roman"/>
        </w:rPr>
        <w:t>отложенный демонтаж;</w:t>
      </w:r>
    </w:p>
    <w:p w14:paraId="704DA177" w14:textId="77777777" w:rsidR="00B425E0" w:rsidRPr="00406BEF" w:rsidRDefault="00B425E0" w:rsidP="00F724AC">
      <w:pPr>
        <w:pStyle w:val="a8"/>
        <w:numPr>
          <w:ilvl w:val="0"/>
          <w:numId w:val="42"/>
        </w:numPr>
        <w:spacing w:after="0" w:line="240" w:lineRule="auto"/>
        <w:ind w:left="0" w:firstLine="709"/>
        <w:jc w:val="both"/>
        <w:rPr>
          <w:rFonts w:ascii="Times New Roman" w:hAnsi="Times New Roman" w:cs="Times New Roman"/>
        </w:rPr>
      </w:pPr>
      <w:r w:rsidRPr="00406BEF">
        <w:rPr>
          <w:rFonts w:ascii="Times New Roman" w:hAnsi="Times New Roman" w:cs="Times New Roman"/>
        </w:rPr>
        <w:t>захоронение на месте («закапывание»).</w:t>
      </w:r>
    </w:p>
    <w:p w14:paraId="08EF5BBA" w14:textId="77777777" w:rsidR="00AB66EC" w:rsidRPr="00406BEF" w:rsidRDefault="00B425E0"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Последний вариант был отклонён, поскольку предполагал сохранение радиоактивных материалов внутри инженерных сооружений на длительный срок (~200 лет) до окончательного демонтажа и захоронения, что вызывало сомнения в принятии такой перспективы госорганами, экологами и общественностью. После завершения проекта МАГАТЭ–Литва LIT/4/002 «Техническая поддержка вывода из эксплуатации блока №1 ИАЭС» в 2001 г. был сделан вывод, что стратегия немедленного демонтажа является наилучшей для ИАЭС. 26 ноября 2002 г. Правительство ЛР постановило осуществлять вывод из эксплуатации</w:t>
      </w:r>
    </w:p>
    <w:p w14:paraId="1BA7AFF6" w14:textId="77777777" w:rsidR="00AB66EC" w:rsidRPr="00406BEF" w:rsidRDefault="00AB66EC">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B66EC" w:rsidRPr="00406BEF" w14:paraId="0B9BB83A" w14:textId="77777777" w:rsidTr="004841CD">
        <w:tc>
          <w:tcPr>
            <w:tcW w:w="4683" w:type="dxa"/>
          </w:tcPr>
          <w:p w14:paraId="16D91BEB" w14:textId="77777777" w:rsidR="00AB66EC" w:rsidRPr="00406BEF" w:rsidRDefault="00AB66EC"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210B9B3" w14:textId="77777777" w:rsidR="00AB66EC" w:rsidRPr="00406BEF" w:rsidRDefault="00AB66EC" w:rsidP="004841CD">
            <w:pPr>
              <w:rPr>
                <w:rFonts w:ascii="Times New Roman" w:hAnsi="Times New Roman" w:cs="Times New Roman"/>
                <w:sz w:val="18"/>
                <w:szCs w:val="18"/>
                <w:lang w:val="ru-RU"/>
              </w:rPr>
            </w:pPr>
          </w:p>
          <w:p w14:paraId="76B0CBC2" w14:textId="77777777" w:rsidR="00AB66EC" w:rsidRPr="00406BEF" w:rsidRDefault="00AB66EC"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785D978" w14:textId="77777777" w:rsidR="00AB66EC" w:rsidRPr="00406BEF" w:rsidRDefault="00AB66EC"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4F4C482" w14:textId="77777777" w:rsidR="00AB66EC" w:rsidRPr="00406BEF" w:rsidRDefault="00AB66EC"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D238911" w14:textId="77777777" w:rsidR="00AB66EC" w:rsidRPr="00406BEF" w:rsidRDefault="00AB66EC"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74E22D8" w14:textId="27217A2B" w:rsidR="00AB66EC" w:rsidRPr="00406BEF" w:rsidRDefault="00AB66EC"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209 </w:t>
            </w:r>
            <w:r w:rsidR="00D528E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34DCB3B" w14:textId="77777777" w:rsidR="00AB66EC" w:rsidRPr="00406BEF" w:rsidRDefault="00AB66EC" w:rsidP="00B425E0">
      <w:pPr>
        <w:spacing w:after="0" w:line="240" w:lineRule="auto"/>
        <w:rPr>
          <w:rFonts w:ascii="Times New Roman" w:hAnsi="Times New Roman" w:cs="Times New Roman"/>
        </w:rPr>
      </w:pPr>
    </w:p>
    <w:p w14:paraId="6D3852F4" w14:textId="430F85FB" w:rsidR="00B425E0" w:rsidRPr="00406BEF" w:rsidRDefault="00B425E0" w:rsidP="00B425E0">
      <w:pPr>
        <w:spacing w:after="0" w:line="240" w:lineRule="auto"/>
        <w:rPr>
          <w:rFonts w:ascii="Times New Roman" w:hAnsi="Times New Roman" w:cs="Times New Roman"/>
        </w:rPr>
      </w:pPr>
      <w:r w:rsidRPr="00406BEF">
        <w:rPr>
          <w:rFonts w:ascii="Times New Roman" w:hAnsi="Times New Roman" w:cs="Times New Roman"/>
        </w:rPr>
        <w:t>блока №1 ИАЭС по стратегии немедленного демонтажа, чтобы избежать серьёзных социальных, экономических, финансовых и экологических последствий.</w:t>
      </w:r>
    </w:p>
    <w:p w14:paraId="2C17B816" w14:textId="77CDAFC5"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Стратегия немедленного демонтажа предусматривает, что после окончательного останова Игналинской АЭС (ИАЭС) работы по выводу из эксплуатации и обращение с радиоактивными материалами должны начаться</w:t>
      </w:r>
      <w:r w:rsidRPr="00406BEF">
        <w:rPr>
          <w:rFonts w:ascii="Times New Roman" w:hAnsi="Times New Roman" w:cs="Times New Roman"/>
          <w:lang w:val="ru-RU"/>
        </w:rPr>
        <w:t xml:space="preserve"> </w:t>
      </w:r>
      <w:r w:rsidRPr="00406BEF">
        <w:rPr>
          <w:rFonts w:ascii="Times New Roman" w:hAnsi="Times New Roman" w:cs="Times New Roman"/>
        </w:rPr>
        <w:t>немедленно. Оборудование в контролируемой зоне, а также оборудование зданий в</w:t>
      </w:r>
      <w:r w:rsidRPr="00406BEF">
        <w:rPr>
          <w:rFonts w:ascii="Times New Roman" w:hAnsi="Times New Roman" w:cs="Times New Roman"/>
          <w:lang w:val="ru-RU"/>
        </w:rPr>
        <w:t xml:space="preserve"> </w:t>
      </w:r>
      <w:r w:rsidRPr="00406BEF">
        <w:rPr>
          <w:rFonts w:ascii="Times New Roman" w:hAnsi="Times New Roman" w:cs="Times New Roman"/>
        </w:rPr>
        <w:t>зоне наблюдения демонтируются. Радиоактивные отходы окончательно перерабатываются и/или упаковываются в пакеты,</w:t>
      </w:r>
      <w:r w:rsidRPr="00406BEF">
        <w:rPr>
          <w:rFonts w:ascii="Times New Roman" w:hAnsi="Times New Roman" w:cs="Times New Roman"/>
          <w:lang w:val="ru-RU"/>
        </w:rPr>
        <w:t xml:space="preserve"> </w:t>
      </w:r>
      <w:r w:rsidRPr="00406BEF">
        <w:rPr>
          <w:rFonts w:ascii="Times New Roman" w:hAnsi="Times New Roman" w:cs="Times New Roman"/>
        </w:rPr>
        <w:t>обеспечивающие безопасные условия хранения или утилизации этих отходов. Нерадиоактивные отходы</w:t>
      </w:r>
      <w:r w:rsidRPr="00406BEF">
        <w:rPr>
          <w:rFonts w:ascii="Times New Roman" w:hAnsi="Times New Roman" w:cs="Times New Roman"/>
          <w:lang w:val="ru-RU"/>
        </w:rPr>
        <w:t xml:space="preserve"> </w:t>
      </w:r>
      <w:r w:rsidRPr="00406BEF">
        <w:rPr>
          <w:rFonts w:ascii="Times New Roman" w:hAnsi="Times New Roman" w:cs="Times New Roman"/>
        </w:rPr>
        <w:t>сортируются, повторно используются или утилизируются обычным промышленным способом как обычные отходы.</w:t>
      </w:r>
    </w:p>
    <w:p w14:paraId="52F2B731" w14:textId="6069D62D"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В соответствии с принятым «территориально-географическим» принципом вывода из эксплуатации Игналинской АЭС, демонтаж конструкций, систем и компонентов осуществляется по</w:t>
      </w:r>
      <w:r w:rsidRPr="00406BEF">
        <w:rPr>
          <w:rFonts w:ascii="Times New Roman" w:hAnsi="Times New Roman" w:cs="Times New Roman"/>
          <w:lang w:val="ru-RU"/>
        </w:rPr>
        <w:t xml:space="preserve"> </w:t>
      </w:r>
      <w:r w:rsidRPr="00406BEF">
        <w:rPr>
          <w:rFonts w:ascii="Times New Roman" w:hAnsi="Times New Roman" w:cs="Times New Roman"/>
        </w:rPr>
        <w:t>отдельным зданиям (блокам). Демонтаж сооружений и первичная обработка отходов в</w:t>
      </w:r>
      <w:r w:rsidRPr="00406BEF">
        <w:rPr>
          <w:rFonts w:ascii="Times New Roman" w:hAnsi="Times New Roman" w:cs="Times New Roman"/>
          <w:lang w:val="ru-RU"/>
        </w:rPr>
        <w:t xml:space="preserve"> </w:t>
      </w:r>
      <w:r w:rsidRPr="00406BEF">
        <w:rPr>
          <w:rFonts w:ascii="Times New Roman" w:hAnsi="Times New Roman" w:cs="Times New Roman"/>
        </w:rPr>
        <w:t>зданиях (блоках) или на отдельных блочных участках разделены на отдельные проекты Д&amp;ПТ. Таким образом, альтернативы месту демонтажа оборудования отсутствуют. Демонтаж оборудования в соответствии с каждым проектом ДНЭО осуществляется в определенных рабочих зонах и/или определенных рабочих местах внутри зданий (блоков), поэтому в проекте выбирается только последовательность работ по демонтажу в рабочих зонах/рабочих местах.</w:t>
      </w:r>
    </w:p>
    <w:p w14:paraId="4C371832" w14:textId="574A6C3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Первичная обработка образующихся радиоактивных отходов (измельчение, дезактивация, упаковка, временное хранение и т. д.) осуществляется на определенных установках предварительной обработки. Установки предварительной обработки могут быть созданы в рамках конкретного проекта ДНЭО непосредственно рядом с демонтажируемым оборудованием, или могут быть использованы установки предварительной обработки и инфраструктура, уже установленные в других зданиях (блоках). В настоящее время АЭС оснащена необходимым количеством установок первичной обработки для обеспечения полного цикла первичной обработки образующихся радиоактивных отходов. При запуске новых проектов по переработке и обработке отходов изучается возможность использования существующих установок первичной обработки или, при необходимости, разрабатываются новые установки первичной обработки.</w:t>
      </w:r>
    </w:p>
    <w:p w14:paraId="78A821FC" w14:textId="7777777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При выборе вариантов первичной обработки отходов, использовании существующих установок первичной обработки или создании новых, соблюдаются следующие принципы:</w:t>
      </w:r>
    </w:p>
    <w:p w14:paraId="652CA8FF" w14:textId="7777777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 снижение доз облучения, вызванных ионизирующим излучением, для персонала, жителей и окружающей среды при обращении с радиоактивными отходами в процессе первичной обработки;</w:t>
      </w:r>
    </w:p>
    <w:p w14:paraId="7D5C2091" w14:textId="7777777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 адекватность существующей мощности установок первичной обработки;</w:t>
      </w:r>
    </w:p>
    <w:p w14:paraId="525A4406" w14:textId="7777777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 целесообразность приобретения нового оборудования для первичной обработки.</w:t>
      </w:r>
    </w:p>
    <w:p w14:paraId="312A8627" w14:textId="7777777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В разделе 3.2.4 отчета об оценке воздействия на окружающую среду описываются средства и технологии, используемые для демонтажа оборудования и конструкций. Каждая из технологий имеет свои преимущества и недостатки, но при использовании соответствующих операционных процедур и мер по снижению воздействия на окружающую среду воздействие </w:t>
      </w:r>
    </w:p>
    <w:p w14:paraId="2E89D5F0" w14:textId="77777777" w:rsidR="00AB66EC" w:rsidRPr="00406BEF" w:rsidRDefault="00AB66EC">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B66EC" w:rsidRPr="00406BEF" w14:paraId="44B9C894" w14:textId="77777777" w:rsidTr="004841CD">
        <w:tc>
          <w:tcPr>
            <w:tcW w:w="4683" w:type="dxa"/>
          </w:tcPr>
          <w:p w14:paraId="0EADA3F7" w14:textId="77777777" w:rsidR="00AB66EC" w:rsidRPr="00406BEF" w:rsidRDefault="00AB66EC"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677E511" w14:textId="77777777" w:rsidR="00AB66EC" w:rsidRPr="00406BEF" w:rsidRDefault="00AB66EC" w:rsidP="004841CD">
            <w:pPr>
              <w:rPr>
                <w:rFonts w:ascii="Times New Roman" w:hAnsi="Times New Roman" w:cs="Times New Roman"/>
                <w:sz w:val="18"/>
                <w:szCs w:val="18"/>
                <w:lang w:val="ru-RU"/>
              </w:rPr>
            </w:pPr>
          </w:p>
          <w:p w14:paraId="309B88B4" w14:textId="77777777" w:rsidR="00AB66EC" w:rsidRPr="00406BEF" w:rsidRDefault="00AB66EC"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9D83ED3" w14:textId="77777777" w:rsidR="00AB66EC" w:rsidRPr="00406BEF" w:rsidRDefault="00AB66EC"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7EF11E6" w14:textId="77777777" w:rsidR="00AB66EC" w:rsidRPr="00406BEF" w:rsidRDefault="00AB66EC"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98E77F4" w14:textId="77777777" w:rsidR="00AB66EC" w:rsidRPr="00406BEF" w:rsidRDefault="00AB66EC"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99C857C" w14:textId="651CBD70" w:rsidR="00AB66EC" w:rsidRPr="00406BEF" w:rsidRDefault="00AB66EC"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210 </w:t>
            </w:r>
            <w:r w:rsidR="00D528E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07BF688" w14:textId="77777777" w:rsidR="00AB66EC" w:rsidRPr="00406BEF" w:rsidRDefault="00AB66EC" w:rsidP="00AB66EC">
      <w:pPr>
        <w:spacing w:after="0" w:line="240" w:lineRule="auto"/>
        <w:rPr>
          <w:rFonts w:ascii="Times New Roman" w:hAnsi="Times New Roman" w:cs="Times New Roman"/>
        </w:rPr>
      </w:pPr>
    </w:p>
    <w:p w14:paraId="04DE9BA1" w14:textId="43DD9F4E" w:rsidR="00AB66EC" w:rsidRPr="00406BEF" w:rsidRDefault="00AB66EC" w:rsidP="00AB66EC">
      <w:pPr>
        <w:spacing w:after="0" w:line="240" w:lineRule="auto"/>
        <w:jc w:val="both"/>
        <w:rPr>
          <w:rFonts w:ascii="Times New Roman" w:hAnsi="Times New Roman" w:cs="Times New Roman"/>
        </w:rPr>
      </w:pPr>
      <w:r w:rsidRPr="00406BEF">
        <w:rPr>
          <w:rFonts w:ascii="Times New Roman" w:hAnsi="Times New Roman" w:cs="Times New Roman"/>
        </w:rPr>
        <w:t>любой используемой технологии на окружающую среду незначительно. Выбор технологических решений</w:t>
      </w:r>
      <w:r w:rsidRPr="00406BEF">
        <w:rPr>
          <w:rFonts w:ascii="Times New Roman" w:hAnsi="Times New Roman" w:cs="Times New Roman"/>
          <w:lang w:val="ru-RU"/>
        </w:rPr>
        <w:t xml:space="preserve"> </w:t>
      </w:r>
      <w:r w:rsidRPr="00406BEF">
        <w:rPr>
          <w:rFonts w:ascii="Times New Roman" w:hAnsi="Times New Roman" w:cs="Times New Roman"/>
        </w:rPr>
        <w:t>следует основным принципам организации работы D&amp;PT, которые помогают избежать или уменьшить негативное воздействие на персонал, жителей и окружающую среду, а также снизить трудовые и материальные затраты:</w:t>
      </w:r>
    </w:p>
    <w:p w14:paraId="6B051014" w14:textId="7777777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 технологии демонтажа и организация работ должны обеспечивать безопасность рабочих и функциональность оставленных в эксплуатации установок;</w:t>
      </w:r>
    </w:p>
    <w:p w14:paraId="3C46CFFE" w14:textId="7777777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 отдельные операции и весь технологический процесс в целом должны соответствовать принципу ALARA;</w:t>
      </w:r>
    </w:p>
    <w:p w14:paraId="03A61F84" w14:textId="7777777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 использование технологий, которые генерируют минимальное количество вторичных отходов и минимальные выбросы вредных веществ в окружающую среду;</w:t>
      </w:r>
    </w:p>
    <w:p w14:paraId="1713AF12" w14:textId="7777777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 применение автоматизированных методов демонтажа загрязненного оборудования,</w:t>
      </w:r>
    </w:p>
    <w:p w14:paraId="69300E24" w14:textId="7777777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что позволяет дистанционно контролировать технологический процесс;</w:t>
      </w:r>
    </w:p>
    <w:p w14:paraId="739B7BA7" w14:textId="7777777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 локализация сварочных газов и аэрозолей в местах их образования при газовой, плазменной и механической резке;</w:t>
      </w:r>
    </w:p>
    <w:p w14:paraId="6F0491EE" w14:textId="7777777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 применение наиболее эффективных и безопасных технологий уже реализованных проектов D&amp;PT и использование оборудования INPP, приобретенного для этих проектов;</w:t>
      </w:r>
    </w:p>
    <w:p w14:paraId="6D488B5D" w14:textId="7777777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 Демонтаж оборудования в больших блоках, размеры которых зависят от грузоподъемности подъемных механизмов, размеров транспортных отверстий и требований к оборудованию дробильных стержней.</w:t>
      </w:r>
    </w:p>
    <w:p w14:paraId="24DE28EE" w14:textId="521423D0" w:rsidR="00B425E0"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Окончательный выбор оборудования и инструментов для демонтажа и демонтажа зависит от принятых технологических методов демонтажа, измельчения и деактивации демонтажного оборудования и подробно рассматривается в каждом отдельном технологическом проекте и отчете об обосновании безопасности.</w:t>
      </w:r>
    </w:p>
    <w:p w14:paraId="69AED174" w14:textId="0F5191B3" w:rsidR="00AB66EC" w:rsidRPr="00406BEF" w:rsidRDefault="00AB66EC">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B66EC" w:rsidRPr="00406BEF" w14:paraId="5E7FCEE8" w14:textId="77777777" w:rsidTr="004841CD">
        <w:tc>
          <w:tcPr>
            <w:tcW w:w="4683" w:type="dxa"/>
          </w:tcPr>
          <w:p w14:paraId="6E7F660B" w14:textId="77777777" w:rsidR="00AB66EC" w:rsidRPr="00406BEF" w:rsidRDefault="00AB66EC"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87AB314" w14:textId="77777777" w:rsidR="00AB66EC" w:rsidRPr="00406BEF" w:rsidRDefault="00AB66EC" w:rsidP="004841CD">
            <w:pPr>
              <w:rPr>
                <w:rFonts w:ascii="Times New Roman" w:hAnsi="Times New Roman" w:cs="Times New Roman"/>
                <w:sz w:val="18"/>
                <w:szCs w:val="18"/>
                <w:lang w:val="ru-RU"/>
              </w:rPr>
            </w:pPr>
          </w:p>
          <w:p w14:paraId="0634BC25" w14:textId="77777777" w:rsidR="00AB66EC" w:rsidRPr="00406BEF" w:rsidRDefault="00AB66EC"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0227B8F" w14:textId="77777777" w:rsidR="00AB66EC" w:rsidRPr="00406BEF" w:rsidRDefault="00AB66EC"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5EAE58E" w14:textId="77777777" w:rsidR="00AB66EC" w:rsidRPr="00406BEF" w:rsidRDefault="00AB66EC"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F7552CE" w14:textId="77777777" w:rsidR="00AB66EC" w:rsidRPr="00406BEF" w:rsidRDefault="00AB66EC"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2F650A0" w14:textId="54212C6F" w:rsidR="00AB66EC" w:rsidRPr="00406BEF" w:rsidRDefault="00AB66EC"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211 </w:t>
            </w:r>
            <w:r w:rsidR="00D528E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9412D3A" w14:textId="77777777" w:rsidR="00473C6E" w:rsidRPr="00406BEF" w:rsidRDefault="00473C6E" w:rsidP="00473C6E">
      <w:pPr>
        <w:spacing w:after="0" w:line="240" w:lineRule="auto"/>
        <w:rPr>
          <w:rFonts w:ascii="Times New Roman" w:hAnsi="Times New Roman" w:cs="Times New Roman"/>
        </w:rPr>
      </w:pPr>
    </w:p>
    <w:p w14:paraId="4AB34567" w14:textId="11673CCD" w:rsidR="00473C6E" w:rsidRPr="00406BEF" w:rsidRDefault="00473C6E" w:rsidP="00473C6E">
      <w:pPr>
        <w:spacing w:after="0" w:line="240" w:lineRule="auto"/>
        <w:outlineLvl w:val="0"/>
        <w:rPr>
          <w:rFonts w:ascii="Times New Roman" w:hAnsi="Times New Roman" w:cs="Times New Roman"/>
          <w:b/>
        </w:rPr>
      </w:pPr>
      <w:bookmarkStart w:id="73" w:name="_Toc217406072"/>
      <w:r w:rsidRPr="00406BEF">
        <w:rPr>
          <w:rFonts w:ascii="Times New Roman" w:hAnsi="Times New Roman" w:cs="Times New Roman"/>
          <w:b/>
        </w:rPr>
        <w:t>7.</w:t>
      </w:r>
      <w:r w:rsidRPr="00406BEF">
        <w:rPr>
          <w:rFonts w:ascii="Times New Roman" w:hAnsi="Times New Roman" w:cs="Times New Roman"/>
          <w:b/>
        </w:rPr>
        <w:tab/>
        <w:t>МОНИТОРИНГ</w:t>
      </w:r>
      <w:bookmarkEnd w:id="73"/>
    </w:p>
    <w:p w14:paraId="5A7A5F47" w14:textId="77777777" w:rsidR="00473C6E" w:rsidRPr="00406BEF" w:rsidRDefault="00473C6E" w:rsidP="00473C6E">
      <w:pPr>
        <w:spacing w:after="0" w:line="240" w:lineRule="auto"/>
        <w:rPr>
          <w:rFonts w:ascii="Times New Roman" w:hAnsi="Times New Roman" w:cs="Times New Roman"/>
        </w:rPr>
      </w:pPr>
    </w:p>
    <w:p w14:paraId="3233DB5F" w14:textId="5D4DC154" w:rsidR="00473C6E" w:rsidRPr="00406BEF" w:rsidRDefault="00473C6E" w:rsidP="00473C6E">
      <w:pPr>
        <w:spacing w:after="0" w:line="240" w:lineRule="auto"/>
        <w:ind w:firstLine="709"/>
        <w:jc w:val="both"/>
        <w:rPr>
          <w:rFonts w:ascii="Times New Roman" w:hAnsi="Times New Roman" w:cs="Times New Roman"/>
        </w:rPr>
      </w:pPr>
      <w:r w:rsidRPr="00406BEF">
        <w:rPr>
          <w:rFonts w:ascii="Times New Roman" w:hAnsi="Times New Roman" w:cs="Times New Roman"/>
        </w:rPr>
        <w:t>Экологический мониторинг представляет собой систематическое наблюдение, оценку и прогноз изменений состояния природной среды и её компонентов, а также антропогенного воздействия. Закон Литовской Республики «Об экологическом мониторинге» [114] устанавливает содержание, структуру, порядок проведения экологического мониторинга, а также права, обязанности и ответственность субъектов, участвующих в процессе экологического мониторинга. Экологический мониторинг предусматривает наблюдение, оценку и прогноз:</w:t>
      </w:r>
    </w:p>
    <w:p w14:paraId="0A738C7A" w14:textId="77777777" w:rsidR="00473C6E" w:rsidRPr="00406BEF" w:rsidRDefault="00473C6E" w:rsidP="00F724AC">
      <w:pPr>
        <w:pStyle w:val="a8"/>
        <w:numPr>
          <w:ilvl w:val="0"/>
          <w:numId w:val="42"/>
        </w:numPr>
        <w:spacing w:after="0" w:line="240" w:lineRule="auto"/>
        <w:ind w:left="0" w:firstLine="709"/>
        <w:jc w:val="both"/>
        <w:rPr>
          <w:rFonts w:ascii="Times New Roman" w:hAnsi="Times New Roman" w:cs="Times New Roman"/>
        </w:rPr>
      </w:pPr>
      <w:r w:rsidRPr="00406BEF">
        <w:rPr>
          <w:rFonts w:ascii="Times New Roman" w:hAnsi="Times New Roman" w:cs="Times New Roman"/>
        </w:rPr>
        <w:t>состояния атмосферного воздуха, воды, недр, почвы и живой природы;</w:t>
      </w:r>
    </w:p>
    <w:p w14:paraId="0DE0EA4F" w14:textId="77777777" w:rsidR="00473C6E" w:rsidRPr="00406BEF" w:rsidRDefault="00473C6E" w:rsidP="00F724AC">
      <w:pPr>
        <w:pStyle w:val="a8"/>
        <w:numPr>
          <w:ilvl w:val="0"/>
          <w:numId w:val="42"/>
        </w:numPr>
        <w:spacing w:after="0" w:line="240" w:lineRule="auto"/>
        <w:ind w:left="0" w:firstLine="709"/>
        <w:jc w:val="both"/>
        <w:rPr>
          <w:rFonts w:ascii="Times New Roman" w:hAnsi="Times New Roman" w:cs="Times New Roman"/>
        </w:rPr>
      </w:pPr>
      <w:r w:rsidRPr="00406BEF">
        <w:rPr>
          <w:rFonts w:ascii="Times New Roman" w:hAnsi="Times New Roman" w:cs="Times New Roman"/>
        </w:rPr>
        <w:t>состояния естественных и подвергшихся антропогенному воздействию природных систем (естественных местообитаний, экосистем) и ландшафта;</w:t>
      </w:r>
    </w:p>
    <w:p w14:paraId="08897ED7" w14:textId="77777777" w:rsidR="00473C6E" w:rsidRPr="00406BEF" w:rsidRDefault="00473C6E" w:rsidP="00F724AC">
      <w:pPr>
        <w:pStyle w:val="a8"/>
        <w:numPr>
          <w:ilvl w:val="0"/>
          <w:numId w:val="42"/>
        </w:numPr>
        <w:spacing w:after="0" w:line="240" w:lineRule="auto"/>
        <w:ind w:left="0" w:firstLine="709"/>
        <w:jc w:val="both"/>
        <w:rPr>
          <w:rFonts w:ascii="Times New Roman" w:hAnsi="Times New Roman" w:cs="Times New Roman"/>
        </w:rPr>
      </w:pPr>
      <w:r w:rsidRPr="00406BEF">
        <w:rPr>
          <w:rFonts w:ascii="Times New Roman" w:hAnsi="Times New Roman" w:cs="Times New Roman"/>
        </w:rPr>
        <w:t>физического, радиационного, химического, биологического и иных видов антропогенного воздействия и их влияния на природную среду;</w:t>
      </w:r>
    </w:p>
    <w:p w14:paraId="1DD3C30B" w14:textId="77777777" w:rsidR="00473C6E" w:rsidRPr="00406BEF" w:rsidRDefault="00473C6E" w:rsidP="00F724AC">
      <w:pPr>
        <w:pStyle w:val="a8"/>
        <w:numPr>
          <w:ilvl w:val="0"/>
          <w:numId w:val="42"/>
        </w:numPr>
        <w:spacing w:after="0" w:line="240" w:lineRule="auto"/>
        <w:ind w:left="0" w:firstLine="709"/>
        <w:jc w:val="both"/>
        <w:rPr>
          <w:rFonts w:ascii="Times New Roman" w:hAnsi="Times New Roman" w:cs="Times New Roman"/>
        </w:rPr>
      </w:pPr>
      <w:r w:rsidRPr="00406BEF">
        <w:rPr>
          <w:rFonts w:ascii="Times New Roman" w:hAnsi="Times New Roman" w:cs="Times New Roman"/>
        </w:rPr>
        <w:t>изменений и тенденций глобальных процессов, происходящих в природной среде (кислотные осадки, изменение озонового слоя, парниковый эффект и др.).</w:t>
      </w:r>
    </w:p>
    <w:p w14:paraId="5FEE34AB" w14:textId="0A167C92" w:rsidR="00473C6E" w:rsidRPr="00406BEF" w:rsidRDefault="00473C6E" w:rsidP="00473C6E">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В соответствии с положениями статьи 4 Закона об экологическом мониторинге [114] система экологического мониторинга состоит из государственного, муниципального и ведомственного уровней мониторинга, в ходе которых на государственном, муниципальном и местном уровнях собирается и анализируется информация о состоянии компонентов природной среды и происходящих в них изменениях. Настоящий раздел отчёта по ОВОС содержит информацию о ведомственном мониторинге, осуществляемом субъектом хозяйственной деятельности </w:t>
      </w:r>
      <w:r w:rsidR="00AC6D92">
        <w:rPr>
          <w:rFonts w:ascii="Times New Roman" w:hAnsi="Times New Roman" w:cs="Times New Roman"/>
        </w:rPr>
        <w:t xml:space="preserve"> – </w:t>
      </w:r>
      <w:r w:rsidRPr="00406BEF">
        <w:rPr>
          <w:rFonts w:ascii="Times New Roman" w:hAnsi="Times New Roman" w:cs="Times New Roman"/>
        </w:rPr>
        <w:t xml:space="preserve"> Игналинской АЭС.</w:t>
      </w:r>
    </w:p>
    <w:p w14:paraId="28501AC2" w14:textId="77777777" w:rsidR="00473C6E" w:rsidRPr="00406BEF" w:rsidRDefault="00473C6E" w:rsidP="00473C6E">
      <w:pPr>
        <w:spacing w:after="0" w:line="240" w:lineRule="auto"/>
        <w:ind w:firstLine="709"/>
        <w:jc w:val="both"/>
        <w:rPr>
          <w:rFonts w:ascii="Times New Roman" w:hAnsi="Times New Roman" w:cs="Times New Roman"/>
        </w:rPr>
      </w:pPr>
      <w:r w:rsidRPr="00406BEF">
        <w:rPr>
          <w:rFonts w:ascii="Times New Roman" w:hAnsi="Times New Roman" w:cs="Times New Roman"/>
        </w:rPr>
        <w:t>С момента начала эксплуатации электростанции Игналинская АЭС проводит экологический мониторинг в соответствии с положениями Закона Литовской Республики «Об экологическом мониторинге» [114], нормами радиационной безопасности [97], требованиями ядерной безопасности [66], а также иными правовыми актами и нормативными документами Литовской Республики, регулирующими данную деятельность [65], [115], [116]. В соответствии с этим законодательством и с учётом положений Плана выбросов радионуклидов [71] и Разрешения на сброс загрязняющих веществ № TV(2)-3/TL-U.5-13/2016 [58] были подготовлены и утверждены программы мониторинга Игналинской АЭС [117], [118], [119].</w:t>
      </w:r>
    </w:p>
    <w:p w14:paraId="5E19AD25" w14:textId="77777777" w:rsidR="00473C6E" w:rsidRPr="00406BEF" w:rsidRDefault="00473C6E" w:rsidP="00473C6E">
      <w:pPr>
        <w:spacing w:after="0" w:line="240" w:lineRule="auto"/>
        <w:ind w:firstLine="709"/>
        <w:jc w:val="both"/>
        <w:rPr>
          <w:rFonts w:ascii="Times New Roman" w:hAnsi="Times New Roman" w:cs="Times New Roman"/>
        </w:rPr>
      </w:pPr>
      <w:r w:rsidRPr="00406BEF">
        <w:rPr>
          <w:rFonts w:ascii="Times New Roman" w:hAnsi="Times New Roman" w:cs="Times New Roman"/>
        </w:rPr>
        <w:t>Экологический мониторинг осуществляется на территории промышленной площадки Игналинской АЭС, в пределах границ санитарно-защитной зоны и 30-километровой зоны наблюдения. Также проводится мониторинг источников выбросов и сбросов радионуклидов со всех зданий и сооружений Игналинской АЭС.</w:t>
      </w:r>
    </w:p>
    <w:p w14:paraId="18DF1CB7" w14:textId="77777777" w:rsidR="00473C6E" w:rsidRPr="00406BEF" w:rsidRDefault="00473C6E" w:rsidP="00473C6E">
      <w:pPr>
        <w:spacing w:after="0" w:line="240" w:lineRule="auto"/>
        <w:ind w:firstLine="709"/>
        <w:jc w:val="both"/>
        <w:rPr>
          <w:rFonts w:ascii="Times New Roman" w:hAnsi="Times New Roman" w:cs="Times New Roman"/>
        </w:rPr>
      </w:pPr>
      <w:r w:rsidRPr="00406BEF">
        <w:rPr>
          <w:rFonts w:ascii="Times New Roman" w:hAnsi="Times New Roman" w:cs="Times New Roman"/>
        </w:rPr>
        <w:t>Экологический мониторинг Игналинской АЭС включает:</w:t>
      </w:r>
    </w:p>
    <w:p w14:paraId="425D5207" w14:textId="19222665" w:rsidR="00473C6E" w:rsidRPr="00406BEF" w:rsidRDefault="00473C6E">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73C6E" w:rsidRPr="00406BEF" w14:paraId="6A1ABB7F" w14:textId="77777777" w:rsidTr="003E3E0F">
        <w:tc>
          <w:tcPr>
            <w:tcW w:w="4683" w:type="dxa"/>
          </w:tcPr>
          <w:p w14:paraId="6BA6DF38" w14:textId="77777777" w:rsidR="00473C6E" w:rsidRPr="00406BEF" w:rsidRDefault="00473C6E"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7BCE5C27" w14:textId="77777777" w:rsidR="00473C6E" w:rsidRPr="00406BEF" w:rsidRDefault="00473C6E" w:rsidP="003E3E0F">
            <w:pPr>
              <w:rPr>
                <w:rFonts w:ascii="Times New Roman" w:hAnsi="Times New Roman" w:cs="Times New Roman"/>
                <w:sz w:val="18"/>
                <w:szCs w:val="18"/>
                <w:lang w:val="ru-RU"/>
              </w:rPr>
            </w:pPr>
          </w:p>
          <w:p w14:paraId="36B24B44" w14:textId="77777777" w:rsidR="00473C6E" w:rsidRPr="00406BEF" w:rsidRDefault="00473C6E"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0FE365C" w14:textId="77777777" w:rsidR="00473C6E" w:rsidRPr="00406BEF" w:rsidRDefault="00473C6E" w:rsidP="003E3E0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3784C46" w14:textId="77777777" w:rsidR="00473C6E" w:rsidRPr="00406BEF" w:rsidRDefault="00473C6E" w:rsidP="003E3E0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9130627" w14:textId="77777777" w:rsidR="00473C6E" w:rsidRPr="00406BEF" w:rsidRDefault="00473C6E"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9DFCF27" w14:textId="74267A80" w:rsidR="00473C6E" w:rsidRPr="00406BEF" w:rsidRDefault="00473C6E"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212 </w:t>
            </w:r>
            <w:r w:rsidR="00D528E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CCF66C7" w14:textId="77777777" w:rsidR="00473C6E" w:rsidRPr="00406BEF" w:rsidRDefault="00473C6E" w:rsidP="00473C6E">
      <w:pPr>
        <w:spacing w:after="0" w:line="240" w:lineRule="auto"/>
        <w:rPr>
          <w:rFonts w:ascii="Times New Roman" w:hAnsi="Times New Roman" w:cs="Times New Roman"/>
        </w:rPr>
      </w:pPr>
    </w:p>
    <w:p w14:paraId="11209D34" w14:textId="77777777" w:rsidR="00473C6E" w:rsidRPr="00406BEF" w:rsidRDefault="00473C6E" w:rsidP="00F724AC">
      <w:pPr>
        <w:pStyle w:val="a8"/>
        <w:numPr>
          <w:ilvl w:val="0"/>
          <w:numId w:val="42"/>
        </w:numPr>
        <w:spacing w:after="0" w:line="240" w:lineRule="auto"/>
        <w:rPr>
          <w:rFonts w:ascii="Times New Roman" w:hAnsi="Times New Roman" w:cs="Times New Roman"/>
        </w:rPr>
      </w:pPr>
      <w:r w:rsidRPr="00406BEF">
        <w:rPr>
          <w:rFonts w:ascii="Times New Roman" w:hAnsi="Times New Roman" w:cs="Times New Roman"/>
        </w:rPr>
        <w:t>мониторинг химического состояния окружающей среды;</w:t>
      </w:r>
    </w:p>
    <w:p w14:paraId="2B3B9262" w14:textId="77777777" w:rsidR="00473C6E" w:rsidRPr="00406BEF" w:rsidRDefault="00473C6E" w:rsidP="00F724AC">
      <w:pPr>
        <w:pStyle w:val="a8"/>
        <w:numPr>
          <w:ilvl w:val="0"/>
          <w:numId w:val="42"/>
        </w:numPr>
        <w:spacing w:after="0" w:line="240" w:lineRule="auto"/>
        <w:rPr>
          <w:rFonts w:ascii="Times New Roman" w:hAnsi="Times New Roman" w:cs="Times New Roman"/>
        </w:rPr>
      </w:pPr>
      <w:r w:rsidRPr="00406BEF">
        <w:rPr>
          <w:rFonts w:ascii="Times New Roman" w:hAnsi="Times New Roman" w:cs="Times New Roman"/>
        </w:rPr>
        <w:t>мониторинг радиологического состояния окружающей среды.</w:t>
      </w:r>
    </w:p>
    <w:p w14:paraId="276B7FD0" w14:textId="77777777" w:rsidR="00473C6E" w:rsidRPr="00406BEF" w:rsidRDefault="00473C6E" w:rsidP="00473C6E">
      <w:pPr>
        <w:spacing w:after="0" w:line="240" w:lineRule="auto"/>
        <w:ind w:firstLine="709"/>
        <w:jc w:val="both"/>
        <w:rPr>
          <w:rFonts w:ascii="Times New Roman" w:hAnsi="Times New Roman" w:cs="Times New Roman"/>
        </w:rPr>
      </w:pPr>
      <w:r w:rsidRPr="00406BEF">
        <w:rPr>
          <w:rFonts w:ascii="Times New Roman" w:hAnsi="Times New Roman" w:cs="Times New Roman"/>
        </w:rPr>
        <w:t>Мониторинг химического состояния окружающей среды включает контроль химических загрязняющих веществ, выбрасываемых и сбрасываемых Игналинской АЭС в атмосферный воздух и воду, в том числе парниковых газов; контроль качества воды водоёма-охладителя; подземных вод на промышленной площадке Игналинской АЭС и других объектов; поверхностных (ливневых) сточных вод, сбрасываемых в окружающую среду с промышленной площадки Игналинской АЭС; а также управление выбросами неприятных запахов.</w:t>
      </w:r>
    </w:p>
    <w:p w14:paraId="0F645E3F" w14:textId="77777777" w:rsidR="00473C6E" w:rsidRPr="00406BEF" w:rsidRDefault="00473C6E" w:rsidP="00473C6E">
      <w:pPr>
        <w:spacing w:after="0" w:line="240" w:lineRule="auto"/>
        <w:ind w:firstLine="709"/>
        <w:jc w:val="both"/>
        <w:rPr>
          <w:rFonts w:ascii="Times New Roman" w:hAnsi="Times New Roman" w:cs="Times New Roman"/>
        </w:rPr>
      </w:pPr>
      <w:r w:rsidRPr="00406BEF">
        <w:rPr>
          <w:rFonts w:ascii="Times New Roman" w:hAnsi="Times New Roman" w:cs="Times New Roman"/>
        </w:rPr>
        <w:t>В ходе мониторинга радиологического состояния окружающей среды контролируются сбросы воды и выбросы газов Игналинской АЭС, активность радионуклидов в объектах окружающей среды, дозы облучения населения, метеорологические параметры. Кроме того, в соответствии с ежегодной Программой мониторинга облучения персонала и рабочих мест Игналинской АЭС [102] и Графиком радиационного контроля Игналинской АЭС [120] осуществляется индивидуальный дозиметрический контроль персонала и мониторинг рабочих мест.</w:t>
      </w:r>
    </w:p>
    <w:p w14:paraId="0D7DBA47" w14:textId="77777777" w:rsidR="00473C6E" w:rsidRPr="00406BEF" w:rsidRDefault="00473C6E" w:rsidP="00473C6E">
      <w:pPr>
        <w:spacing w:after="0" w:line="240" w:lineRule="auto"/>
        <w:ind w:firstLine="709"/>
        <w:jc w:val="both"/>
        <w:rPr>
          <w:rFonts w:ascii="Times New Roman" w:hAnsi="Times New Roman" w:cs="Times New Roman"/>
        </w:rPr>
      </w:pPr>
      <w:r w:rsidRPr="00406BEF">
        <w:rPr>
          <w:rFonts w:ascii="Times New Roman" w:hAnsi="Times New Roman" w:cs="Times New Roman"/>
        </w:rPr>
        <w:t>Радиологический мониторинг окружающей среды проводится посредством отбора проб, измерения мощности дозы на местности, а также с использованием автоматизированных систем контроля. Измерительные приборы проходят периодическую поверку и метрологическую аттестацию.</w:t>
      </w:r>
    </w:p>
    <w:p w14:paraId="1B9895D1" w14:textId="77777777" w:rsidR="00473C6E" w:rsidRPr="00406BEF" w:rsidRDefault="00473C6E" w:rsidP="00473C6E">
      <w:pPr>
        <w:spacing w:after="0" w:line="240" w:lineRule="auto"/>
        <w:ind w:firstLine="709"/>
        <w:jc w:val="both"/>
        <w:rPr>
          <w:rFonts w:ascii="Times New Roman" w:hAnsi="Times New Roman" w:cs="Times New Roman"/>
        </w:rPr>
      </w:pPr>
      <w:r w:rsidRPr="00406BEF">
        <w:rPr>
          <w:rFonts w:ascii="Times New Roman" w:hAnsi="Times New Roman" w:cs="Times New Roman"/>
        </w:rPr>
        <w:t>При выборе мест отбора проб и наблюдения за компонентами окружающей среды применяются следующие принципы:</w:t>
      </w:r>
    </w:p>
    <w:p w14:paraId="7F4FA775" w14:textId="77777777" w:rsidR="00473C6E" w:rsidRPr="00406BEF" w:rsidRDefault="00473C6E" w:rsidP="00F724AC">
      <w:pPr>
        <w:pStyle w:val="a8"/>
        <w:numPr>
          <w:ilvl w:val="0"/>
          <w:numId w:val="43"/>
        </w:numPr>
        <w:spacing w:after="0" w:line="240" w:lineRule="auto"/>
        <w:jc w:val="both"/>
        <w:rPr>
          <w:rFonts w:ascii="Times New Roman" w:hAnsi="Times New Roman" w:cs="Times New Roman"/>
        </w:rPr>
      </w:pPr>
      <w:r w:rsidRPr="00406BEF">
        <w:rPr>
          <w:rFonts w:ascii="Times New Roman" w:hAnsi="Times New Roman" w:cs="Times New Roman"/>
        </w:rPr>
        <w:t>учитываются планируемое или уже существующее загрязнение окружающей среды, демографические особенности и образ жизни населения;</w:t>
      </w:r>
    </w:p>
    <w:p w14:paraId="2DD8264C" w14:textId="77777777" w:rsidR="00473C6E" w:rsidRPr="00406BEF" w:rsidRDefault="00473C6E" w:rsidP="00F724AC">
      <w:pPr>
        <w:pStyle w:val="a8"/>
        <w:numPr>
          <w:ilvl w:val="0"/>
          <w:numId w:val="43"/>
        </w:numPr>
        <w:spacing w:after="0" w:line="240" w:lineRule="auto"/>
        <w:jc w:val="both"/>
        <w:rPr>
          <w:rFonts w:ascii="Times New Roman" w:hAnsi="Times New Roman" w:cs="Times New Roman"/>
        </w:rPr>
      </w:pPr>
      <w:r w:rsidRPr="00406BEF">
        <w:rPr>
          <w:rFonts w:ascii="Times New Roman" w:hAnsi="Times New Roman" w:cs="Times New Roman"/>
        </w:rPr>
        <w:t>принимаются во внимание все пути и механизмы распространения радионуклидов и облучения населения с целью оценки годовой активности радионуклидов, выбрасываемых в воздух и воду, краткосрочных изменений в выбросах радионуклидов и годовых эффективных доз облучения населения.</w:t>
      </w:r>
    </w:p>
    <w:p w14:paraId="5841EF93" w14:textId="77777777" w:rsidR="00473C6E" w:rsidRPr="00406BEF" w:rsidRDefault="00473C6E" w:rsidP="00473C6E">
      <w:pPr>
        <w:spacing w:after="0" w:line="240" w:lineRule="auto"/>
        <w:ind w:firstLine="709"/>
        <w:jc w:val="both"/>
        <w:rPr>
          <w:rFonts w:ascii="Times New Roman" w:hAnsi="Times New Roman" w:cs="Times New Roman"/>
        </w:rPr>
      </w:pPr>
      <w:r w:rsidRPr="00406BEF">
        <w:rPr>
          <w:rFonts w:ascii="Times New Roman" w:hAnsi="Times New Roman" w:cs="Times New Roman"/>
        </w:rPr>
        <w:t>На основе результатов ежегодного экологического мониторинга подготавливаются отчётные документы, проводится анализ необходимости и достаточности проведённых измерений, а также с учётом выполняемых работ по выводу из эксплуатации оценивается необходимость расширения или сокращения программы мониторинга.</w:t>
      </w:r>
    </w:p>
    <w:p w14:paraId="7490BC8E" w14:textId="77777777" w:rsidR="00473C6E" w:rsidRPr="00406BEF" w:rsidRDefault="00473C6E" w:rsidP="00473C6E">
      <w:pPr>
        <w:spacing w:after="0" w:line="240" w:lineRule="auto"/>
        <w:ind w:firstLine="709"/>
        <w:jc w:val="both"/>
        <w:rPr>
          <w:rFonts w:ascii="Times New Roman" w:hAnsi="Times New Roman" w:cs="Times New Roman"/>
        </w:rPr>
      </w:pPr>
    </w:p>
    <w:p w14:paraId="6F9E91D6" w14:textId="74C216E7" w:rsidR="00473C6E" w:rsidRPr="00406BEF" w:rsidRDefault="00473C6E" w:rsidP="00473C6E">
      <w:pPr>
        <w:spacing w:after="0" w:line="240" w:lineRule="auto"/>
        <w:ind w:firstLine="709"/>
        <w:jc w:val="both"/>
        <w:rPr>
          <w:rFonts w:ascii="Times New Roman" w:hAnsi="Times New Roman" w:cs="Times New Roman"/>
        </w:rPr>
      </w:pPr>
      <w:r w:rsidRPr="00406BEF">
        <w:rPr>
          <w:rFonts w:ascii="Times New Roman" w:hAnsi="Times New Roman" w:cs="Times New Roman"/>
        </w:rPr>
        <w:t>Согласно данным химического и радиологического мониторинга (см. разделы 4.1.1, 4.2.1, 4.3.1, 4.6.1, 4.9.3.2, в которых приведено описание наблюдаемого состояния отдельных компонентов окружающей среды), проводимого с начала эксплуатации Игналинской АЭС, работы по выводу из эксплуатации, осуществляемые на Игналинской АЭС с 2010 г., не оказали значительного негативного воздействия на окружающую среду: влияние деятельности по выводу из эксплуатации на окружающую среду составляет лишь очень незначительный процент от предельных значений, установленных в нормативных правовых актах.</w:t>
      </w:r>
    </w:p>
    <w:p w14:paraId="54F5906E" w14:textId="77777777" w:rsidR="00473C6E" w:rsidRPr="00406BEF" w:rsidRDefault="00473C6E">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73C6E" w:rsidRPr="00406BEF" w14:paraId="403C81BA" w14:textId="77777777" w:rsidTr="003E3E0F">
        <w:tc>
          <w:tcPr>
            <w:tcW w:w="4683" w:type="dxa"/>
          </w:tcPr>
          <w:p w14:paraId="0DF9F6FC" w14:textId="77777777" w:rsidR="00473C6E" w:rsidRPr="00406BEF" w:rsidRDefault="00473C6E"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984DACB" w14:textId="77777777" w:rsidR="00473C6E" w:rsidRPr="00406BEF" w:rsidRDefault="00473C6E" w:rsidP="003E3E0F">
            <w:pPr>
              <w:rPr>
                <w:rFonts w:ascii="Times New Roman" w:hAnsi="Times New Roman" w:cs="Times New Roman"/>
                <w:sz w:val="18"/>
                <w:szCs w:val="18"/>
                <w:lang w:val="ru-RU"/>
              </w:rPr>
            </w:pPr>
          </w:p>
          <w:p w14:paraId="08CA6EE6" w14:textId="77777777" w:rsidR="00473C6E" w:rsidRPr="00406BEF" w:rsidRDefault="00473C6E"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90D162A" w14:textId="77777777" w:rsidR="00473C6E" w:rsidRPr="00406BEF" w:rsidRDefault="00473C6E" w:rsidP="003E3E0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6183454" w14:textId="77777777" w:rsidR="00473C6E" w:rsidRPr="00406BEF" w:rsidRDefault="00473C6E" w:rsidP="003E3E0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99C6A02" w14:textId="77777777" w:rsidR="00473C6E" w:rsidRPr="00406BEF" w:rsidRDefault="00473C6E"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09BB35C" w14:textId="4EDEC62B" w:rsidR="00473C6E" w:rsidRPr="00406BEF" w:rsidRDefault="00473C6E"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213 </w:t>
            </w:r>
            <w:r w:rsidR="00D528E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A68E266" w14:textId="77777777" w:rsidR="00473C6E" w:rsidRPr="00406BEF" w:rsidRDefault="00473C6E" w:rsidP="00473C6E">
      <w:pPr>
        <w:spacing w:after="0" w:line="240" w:lineRule="auto"/>
        <w:jc w:val="both"/>
        <w:rPr>
          <w:rFonts w:ascii="Times New Roman" w:hAnsi="Times New Roman" w:cs="Times New Roman"/>
        </w:rPr>
      </w:pPr>
    </w:p>
    <w:p w14:paraId="3EE8D085" w14:textId="6F7D7091" w:rsidR="00473C6E" w:rsidRPr="00406BEF" w:rsidRDefault="00473C6E" w:rsidP="00473C6E">
      <w:pPr>
        <w:spacing w:after="0" w:line="240" w:lineRule="auto"/>
        <w:jc w:val="both"/>
        <w:rPr>
          <w:rFonts w:ascii="Times New Roman" w:hAnsi="Times New Roman" w:cs="Times New Roman"/>
        </w:rPr>
      </w:pPr>
      <w:r w:rsidRPr="00406BEF">
        <w:rPr>
          <w:rFonts w:ascii="Times New Roman" w:hAnsi="Times New Roman" w:cs="Times New Roman"/>
        </w:rPr>
        <w:t>В ходе вывода из эксплуатации некоторые источники загрязнения на промышленной площадке Игналинской АЭС будут устранены (демонтированы, снесены). Однако, например, при демонтаже активных зон реакторов энергоблоков № 1 и № 2 Игналинской АЭС (зона R3) на площадке Игналинской АЭС будет сооружено временное хранилище отходов реактора, где потребуется установка системы радиационного мониторинга для обеспечения контроля радиационных критериев и осуществления непрерывного наблюдения.</w:t>
      </w:r>
      <w:r w:rsidRPr="00406BEF">
        <w:rPr>
          <w:rFonts w:ascii="Times New Roman" w:hAnsi="Times New Roman" w:cs="Times New Roman"/>
          <w:lang w:val="ru-RU"/>
        </w:rPr>
        <w:t xml:space="preserve"> </w:t>
      </w:r>
      <w:r w:rsidRPr="00406BEF">
        <w:rPr>
          <w:rFonts w:ascii="Times New Roman" w:hAnsi="Times New Roman" w:cs="Times New Roman"/>
        </w:rPr>
        <w:t>Как уже упоминалось ранее, с учётом работ по выводу из эксплуатации будет оцениваться необходимость расширения или сокращения программы мониторинга, что будет детально прорабатываться при подготовке технических проектов и документов по обоснованию безопасности конкретных проектов вывода из эксплуатации.</w:t>
      </w:r>
    </w:p>
    <w:p w14:paraId="70613648" w14:textId="77777777" w:rsidR="00473C6E" w:rsidRPr="00406BEF" w:rsidRDefault="00473C6E">
      <w:pPr>
        <w:rPr>
          <w:rFonts w:ascii="Times New Roman" w:hAnsi="Times New Roman" w:cs="Times New Roman"/>
        </w:rPr>
      </w:pPr>
      <w:r w:rsidRPr="00406BEF">
        <w:rPr>
          <w:rFonts w:ascii="Times New Roman" w:hAnsi="Times New Roman" w:cs="Times New Roman"/>
        </w:rPr>
        <w:br w:type="page"/>
      </w:r>
    </w:p>
    <w:p w14:paraId="1EFD64CD" w14:textId="77777777" w:rsidR="00B425E0" w:rsidRPr="00406BEF" w:rsidRDefault="00B425E0" w:rsidP="00473C6E">
      <w:pPr>
        <w:spacing w:after="0" w:line="240" w:lineRule="auto"/>
        <w:rPr>
          <w:rFonts w:ascii="Times New Roman" w:hAnsi="Times New Roman" w:cs="Times New Roman"/>
        </w:rPr>
      </w:pPr>
    </w:p>
    <w:p w14:paraId="04945B3B" w14:textId="77777777" w:rsidR="00B425E0" w:rsidRPr="00406BEF" w:rsidRDefault="00B425E0" w:rsidP="00B425E0">
      <w:pPr>
        <w:spacing w:after="0" w:line="240" w:lineRule="auto"/>
        <w:rPr>
          <w:rFonts w:ascii="Times New Roman" w:hAnsi="Times New Roman" w:cs="Times New Roman"/>
        </w:rPr>
      </w:pP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841CD" w:rsidRPr="00406BEF" w14:paraId="4AD36D53" w14:textId="77777777" w:rsidTr="004841CD">
        <w:tc>
          <w:tcPr>
            <w:tcW w:w="4683" w:type="dxa"/>
          </w:tcPr>
          <w:p w14:paraId="4B73C96D" w14:textId="77777777" w:rsidR="004841CD" w:rsidRPr="00406BEF" w:rsidRDefault="004841CD"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4033A48" w14:textId="77777777" w:rsidR="004841CD" w:rsidRPr="00406BEF" w:rsidRDefault="004841CD" w:rsidP="004841CD">
            <w:pPr>
              <w:rPr>
                <w:rFonts w:ascii="Times New Roman" w:hAnsi="Times New Roman" w:cs="Times New Roman"/>
                <w:sz w:val="18"/>
                <w:szCs w:val="18"/>
                <w:lang w:val="ru-RU"/>
              </w:rPr>
            </w:pPr>
          </w:p>
          <w:p w14:paraId="7ADFB445" w14:textId="77777777" w:rsidR="004841CD" w:rsidRPr="00406BEF" w:rsidRDefault="004841CD"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313AC48" w14:textId="77777777" w:rsidR="004841CD" w:rsidRPr="00406BEF" w:rsidRDefault="004841CD"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4C531AD" w14:textId="77777777" w:rsidR="004841CD" w:rsidRPr="00406BEF" w:rsidRDefault="004841CD"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C0FACDD" w14:textId="77777777" w:rsidR="004841CD" w:rsidRPr="00406BEF" w:rsidRDefault="004841CD"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0676D27" w14:textId="58013740" w:rsidR="004841CD" w:rsidRPr="00406BEF" w:rsidRDefault="004841CD"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214 </w:t>
            </w:r>
            <w:r w:rsidR="003E15A0">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008854F" w14:textId="77777777" w:rsidR="004841CD" w:rsidRPr="00406BEF" w:rsidRDefault="004841CD" w:rsidP="00B425E0">
      <w:pPr>
        <w:spacing w:after="0" w:line="240" w:lineRule="auto"/>
        <w:rPr>
          <w:rFonts w:ascii="Times New Roman" w:hAnsi="Times New Roman" w:cs="Times New Roman"/>
        </w:rPr>
      </w:pPr>
    </w:p>
    <w:p w14:paraId="4A7CA2E7" w14:textId="772B6D02" w:rsidR="00B425E0" w:rsidRPr="00406BEF" w:rsidRDefault="00B425E0" w:rsidP="004841CD">
      <w:pPr>
        <w:spacing w:after="0" w:line="240" w:lineRule="auto"/>
        <w:outlineLvl w:val="0"/>
        <w:rPr>
          <w:rFonts w:ascii="Times New Roman" w:hAnsi="Times New Roman" w:cs="Times New Roman"/>
          <w:b/>
        </w:rPr>
      </w:pPr>
      <w:bookmarkStart w:id="74" w:name="_Toc217406073"/>
      <w:r w:rsidRPr="00406BEF">
        <w:rPr>
          <w:rFonts w:ascii="Times New Roman" w:hAnsi="Times New Roman" w:cs="Times New Roman"/>
          <w:b/>
        </w:rPr>
        <w:t>8</w:t>
      </w:r>
      <w:r w:rsidR="004841CD" w:rsidRPr="00406BEF">
        <w:rPr>
          <w:rFonts w:ascii="Times New Roman" w:hAnsi="Times New Roman" w:cs="Times New Roman"/>
          <w:b/>
        </w:rPr>
        <w:tab/>
      </w:r>
      <w:r w:rsidRPr="00406BEF">
        <w:rPr>
          <w:rFonts w:ascii="Times New Roman" w:hAnsi="Times New Roman" w:cs="Times New Roman"/>
          <w:b/>
        </w:rPr>
        <w:t>ТРАНСГРАНИЧНОЕ ВОЗДЕЙСТВИЕ</w:t>
      </w:r>
      <w:bookmarkEnd w:id="74"/>
    </w:p>
    <w:p w14:paraId="32F70517" w14:textId="77777777" w:rsidR="004841CD" w:rsidRPr="00406BEF" w:rsidRDefault="004841CD" w:rsidP="00B425E0">
      <w:pPr>
        <w:spacing w:after="0" w:line="240" w:lineRule="auto"/>
        <w:rPr>
          <w:rFonts w:ascii="Times New Roman" w:hAnsi="Times New Roman" w:cs="Times New Roman"/>
        </w:rPr>
      </w:pPr>
    </w:p>
    <w:p w14:paraId="2A8241CD" w14:textId="768858C7" w:rsidR="00B425E0" w:rsidRPr="00406BEF" w:rsidRDefault="00B425E0" w:rsidP="004841CD">
      <w:pPr>
        <w:spacing w:after="0" w:line="240" w:lineRule="auto"/>
        <w:outlineLvl w:val="1"/>
        <w:rPr>
          <w:rFonts w:ascii="Times New Roman" w:hAnsi="Times New Roman" w:cs="Times New Roman"/>
          <w:b/>
        </w:rPr>
      </w:pPr>
      <w:bookmarkStart w:id="75" w:name="_Toc217406074"/>
      <w:r w:rsidRPr="00406BEF">
        <w:rPr>
          <w:rFonts w:ascii="Times New Roman" w:hAnsi="Times New Roman" w:cs="Times New Roman"/>
          <w:b/>
        </w:rPr>
        <w:t>8.1</w:t>
      </w:r>
      <w:r w:rsidR="004841CD" w:rsidRPr="00406BEF">
        <w:rPr>
          <w:rFonts w:ascii="Times New Roman" w:hAnsi="Times New Roman" w:cs="Times New Roman"/>
          <w:b/>
        </w:rPr>
        <w:tab/>
      </w:r>
      <w:r w:rsidRPr="00406BEF">
        <w:rPr>
          <w:rFonts w:ascii="Times New Roman" w:hAnsi="Times New Roman" w:cs="Times New Roman"/>
          <w:b/>
        </w:rPr>
        <w:t>Приграничные страны</w:t>
      </w:r>
      <w:bookmarkEnd w:id="75"/>
    </w:p>
    <w:p w14:paraId="5A68FE05" w14:textId="77777777" w:rsidR="004841CD" w:rsidRPr="00406BEF" w:rsidRDefault="004841CD" w:rsidP="00B425E0">
      <w:pPr>
        <w:spacing w:after="0" w:line="240" w:lineRule="auto"/>
        <w:rPr>
          <w:rFonts w:ascii="Times New Roman" w:hAnsi="Times New Roman" w:cs="Times New Roman"/>
        </w:rPr>
      </w:pPr>
    </w:p>
    <w:p w14:paraId="62230CB1" w14:textId="77B1816B" w:rsidR="00B425E0"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К месту планируемой хозяйственной деятельности относительно близко расположены две страны </w:t>
      </w:r>
      <w:r w:rsidR="00AC6D92">
        <w:rPr>
          <w:rFonts w:ascii="Times New Roman" w:hAnsi="Times New Roman" w:cs="Times New Roman"/>
        </w:rPr>
        <w:t xml:space="preserve"> – </w:t>
      </w:r>
      <w:r w:rsidRPr="00406BEF">
        <w:rPr>
          <w:rFonts w:ascii="Times New Roman" w:hAnsi="Times New Roman" w:cs="Times New Roman"/>
        </w:rPr>
        <w:t xml:space="preserve"> Беларусь и Латвия (см. Рисунок 8.1-1). Государственная граница с Беларусью проходит ~5 км к востоку и юго-востоку от промышленной площадки ИАЭС; с Латвией </w:t>
      </w:r>
      <w:r w:rsidR="00AC6D92">
        <w:rPr>
          <w:rFonts w:ascii="Times New Roman" w:hAnsi="Times New Roman" w:cs="Times New Roman"/>
        </w:rPr>
        <w:t xml:space="preserve"> – </w:t>
      </w:r>
      <w:r w:rsidRPr="00406BEF">
        <w:rPr>
          <w:rFonts w:ascii="Times New Roman" w:hAnsi="Times New Roman" w:cs="Times New Roman"/>
        </w:rPr>
        <w:t xml:space="preserve"> ~8 км к северу. Остальные страны находятся в нескольких сотнях километров.</w:t>
      </w:r>
    </w:p>
    <w:p w14:paraId="2595151F" w14:textId="63580C8B" w:rsidR="004841CD" w:rsidRPr="00406BEF" w:rsidRDefault="004841CD" w:rsidP="004841CD">
      <w:pPr>
        <w:spacing w:after="0" w:line="240" w:lineRule="auto"/>
        <w:jc w:val="both"/>
        <w:rPr>
          <w:rFonts w:ascii="Times New Roman" w:hAnsi="Times New Roman" w:cs="Times New Roman"/>
        </w:rPr>
      </w:pPr>
    </w:p>
    <w:p w14:paraId="43E618DF" w14:textId="6D54FDD3" w:rsidR="004841CD" w:rsidRPr="00406BEF" w:rsidRDefault="004841CD" w:rsidP="004841CD">
      <w:pPr>
        <w:spacing w:after="0" w:line="240" w:lineRule="auto"/>
        <w:jc w:val="center"/>
        <w:rPr>
          <w:rFonts w:ascii="Times New Roman" w:hAnsi="Times New Roman" w:cs="Times New Roman"/>
        </w:rPr>
      </w:pPr>
    </w:p>
    <w:p w14:paraId="709A672F" w14:textId="723CC247" w:rsidR="004841CD" w:rsidRPr="00406BEF" w:rsidRDefault="004841CD" w:rsidP="004841CD">
      <w:pPr>
        <w:spacing w:after="0" w:line="240" w:lineRule="auto"/>
        <w:jc w:val="center"/>
        <w:rPr>
          <w:rFonts w:ascii="Times New Roman" w:hAnsi="Times New Roman" w:cs="Times New Roman"/>
        </w:rPr>
      </w:pPr>
      <w:r w:rsidRPr="00406BEF">
        <w:rPr>
          <w:rFonts w:ascii="Times New Roman" w:hAnsi="Times New Roman" w:cs="Times New Roman"/>
        </w:rPr>
        <w:t xml:space="preserve">Рисунок 8.1-1. Расположение промышленной площадки </w:t>
      </w:r>
      <w:r w:rsidRPr="00406BEF">
        <w:rPr>
          <w:rFonts w:ascii="Times New Roman" w:hAnsi="Times New Roman" w:cs="Times New Roman"/>
          <w:lang w:val="ru-RU"/>
        </w:rPr>
        <w:t>ИАЭС</w:t>
      </w:r>
      <w:r w:rsidRPr="00406BEF">
        <w:rPr>
          <w:rFonts w:ascii="Times New Roman" w:hAnsi="Times New Roman" w:cs="Times New Roman"/>
        </w:rPr>
        <w:t xml:space="preserve"> относительно соседних стран.</w:t>
      </w:r>
    </w:p>
    <w:p w14:paraId="75AADD7B" w14:textId="77777777" w:rsidR="00B425E0" w:rsidRPr="00406BEF" w:rsidRDefault="00B425E0" w:rsidP="00B425E0">
      <w:pPr>
        <w:spacing w:after="0" w:line="240" w:lineRule="auto"/>
        <w:rPr>
          <w:rFonts w:ascii="Times New Roman" w:hAnsi="Times New Roman" w:cs="Times New Roman"/>
        </w:rPr>
      </w:pPr>
    </w:p>
    <w:p w14:paraId="36FFA933" w14:textId="380E8A1C" w:rsidR="00B425E0" w:rsidRPr="00406BEF" w:rsidRDefault="00B425E0" w:rsidP="004841CD">
      <w:pPr>
        <w:spacing w:after="0" w:line="240" w:lineRule="auto"/>
        <w:outlineLvl w:val="1"/>
        <w:rPr>
          <w:rFonts w:ascii="Times New Roman" w:hAnsi="Times New Roman" w:cs="Times New Roman"/>
          <w:b/>
        </w:rPr>
      </w:pPr>
      <w:bookmarkStart w:id="76" w:name="_Toc217406075"/>
      <w:r w:rsidRPr="00406BEF">
        <w:rPr>
          <w:rFonts w:ascii="Times New Roman" w:hAnsi="Times New Roman" w:cs="Times New Roman"/>
          <w:b/>
        </w:rPr>
        <w:t>8.2</w:t>
      </w:r>
      <w:r w:rsidR="004841CD" w:rsidRPr="00406BEF">
        <w:rPr>
          <w:rFonts w:ascii="Times New Roman" w:hAnsi="Times New Roman" w:cs="Times New Roman"/>
          <w:b/>
        </w:rPr>
        <w:tab/>
      </w:r>
      <w:r w:rsidRPr="00406BEF">
        <w:rPr>
          <w:rFonts w:ascii="Times New Roman" w:hAnsi="Times New Roman" w:cs="Times New Roman"/>
          <w:b/>
        </w:rPr>
        <w:t>Потенциальное трансграничное воздействие в нормальных условиях</w:t>
      </w:r>
      <w:bookmarkEnd w:id="76"/>
    </w:p>
    <w:p w14:paraId="090AEA90" w14:textId="77777777" w:rsidR="00B425E0"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В ходе вывода из эксплуатации ИАЭС в атмосферный воздух и воду будут поступать вещества, образующиеся при сжигании топлива (природный газ, дизель), обработке материалов (резка, очистка), использовании воды для технологий и дезактивации, строительно-демонтажных работах и др. Будут осуществляться контролируемые небольшие выбросы радиоактивных материалов. Эти потенциальные негативные воздействия анализируются и оцениваются в Разделах 4.1 и 4.2, предложены меры по их снижению.</w:t>
      </w:r>
    </w:p>
    <w:p w14:paraId="344ED2BC" w14:textId="7D7059EB" w:rsidR="004841CD"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Деятельность по выводу из эксплуатации не окажет негативного воздействия</w:t>
      </w:r>
      <w:r w:rsidR="004841CD" w:rsidRPr="00406BEF">
        <w:rPr>
          <w:rFonts w:ascii="Times New Roman" w:hAnsi="Times New Roman" w:cs="Times New Roman"/>
        </w:rPr>
        <w:br/>
      </w:r>
    </w:p>
    <w:p w14:paraId="7C9E406E" w14:textId="77777777" w:rsidR="004841CD" w:rsidRPr="00406BEF" w:rsidRDefault="004841CD">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841CD" w:rsidRPr="00406BEF" w14:paraId="05A88733" w14:textId="77777777" w:rsidTr="004841CD">
        <w:tc>
          <w:tcPr>
            <w:tcW w:w="4683" w:type="dxa"/>
          </w:tcPr>
          <w:p w14:paraId="01EFDCB5" w14:textId="77777777" w:rsidR="004841CD" w:rsidRPr="00406BEF" w:rsidRDefault="004841CD"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69F2ADD8" w14:textId="77777777" w:rsidR="004841CD" w:rsidRPr="00406BEF" w:rsidRDefault="004841CD" w:rsidP="004841CD">
            <w:pPr>
              <w:rPr>
                <w:rFonts w:ascii="Times New Roman" w:hAnsi="Times New Roman" w:cs="Times New Roman"/>
                <w:sz w:val="18"/>
                <w:szCs w:val="18"/>
                <w:lang w:val="ru-RU"/>
              </w:rPr>
            </w:pPr>
          </w:p>
          <w:p w14:paraId="1E042A1D" w14:textId="77777777" w:rsidR="004841CD" w:rsidRPr="00406BEF" w:rsidRDefault="004841CD"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0D06192" w14:textId="77777777" w:rsidR="004841CD" w:rsidRPr="00406BEF" w:rsidRDefault="004841CD"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53BD901" w14:textId="77777777" w:rsidR="004841CD" w:rsidRPr="00406BEF" w:rsidRDefault="004841CD"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400F9B2" w14:textId="77777777" w:rsidR="004841CD" w:rsidRPr="00406BEF" w:rsidRDefault="004841CD"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477DEBC" w14:textId="0ECBFAE0" w:rsidR="004841CD" w:rsidRPr="00406BEF" w:rsidRDefault="004841CD"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215 </w:t>
            </w:r>
            <w:r w:rsidR="003E15A0">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01B3B61" w14:textId="77777777" w:rsidR="004841CD" w:rsidRPr="00406BEF" w:rsidRDefault="004841CD" w:rsidP="00B425E0">
      <w:pPr>
        <w:spacing w:after="0" w:line="240" w:lineRule="auto"/>
        <w:rPr>
          <w:rFonts w:ascii="Times New Roman" w:hAnsi="Times New Roman" w:cs="Times New Roman"/>
        </w:rPr>
      </w:pPr>
    </w:p>
    <w:p w14:paraId="4CC72D2F" w14:textId="3F39310B" w:rsidR="00B425E0" w:rsidRPr="00406BEF" w:rsidRDefault="00B425E0" w:rsidP="004841CD">
      <w:pPr>
        <w:spacing w:after="0" w:line="240" w:lineRule="auto"/>
        <w:jc w:val="both"/>
        <w:rPr>
          <w:rFonts w:ascii="Times New Roman" w:hAnsi="Times New Roman" w:cs="Times New Roman"/>
        </w:rPr>
      </w:pPr>
      <w:r w:rsidRPr="00406BEF">
        <w:rPr>
          <w:rFonts w:ascii="Times New Roman" w:hAnsi="Times New Roman" w:cs="Times New Roman"/>
        </w:rPr>
        <w:t>на почву (Раздел 4.3), недра (4.4), ландшафт (4.5), биоразнообразие (4.6), социально-экономическую среду (4.7) и недвижимое культурное наследие (4.8). Охраняемые территории приграничных стран описаны в Разделе 4.6.2. Поскольку хозяйственная деятельность не вызовет негативных воздействий, специальных мер по снижению не предусматривается.</w:t>
      </w:r>
    </w:p>
    <w:p w14:paraId="014AFC3C" w14:textId="77777777" w:rsidR="004841CD"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Основные требования по защите здоровья населения от ионизирующего излучения установлены в Литовском гигиеническом стандарте HN 73:2018 [97] (реализация Директивы 2013/59/Euratom [99]).</w:t>
      </w:r>
    </w:p>
    <w:p w14:paraId="74DA1EDD" w14:textId="77777777" w:rsidR="004841CD"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Для населения установлены предельные дозы:</w:t>
      </w:r>
    </w:p>
    <w:p w14:paraId="46623B3E" w14:textId="0A7EADCA" w:rsidR="004841CD"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эффективная </w:t>
      </w:r>
      <w:r w:rsidR="00AC6D92">
        <w:rPr>
          <w:rFonts w:ascii="Times New Roman" w:hAnsi="Times New Roman" w:cs="Times New Roman"/>
        </w:rPr>
        <w:t xml:space="preserve"> – </w:t>
      </w:r>
      <w:r w:rsidRPr="00406BEF">
        <w:rPr>
          <w:rFonts w:ascii="Times New Roman" w:hAnsi="Times New Roman" w:cs="Times New Roman"/>
        </w:rPr>
        <w:t xml:space="preserve"> 1 мЗв/год;</w:t>
      </w:r>
    </w:p>
    <w:p w14:paraId="305BB6B5" w14:textId="31A32CC4" w:rsidR="004841CD"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хрусталика глаза </w:t>
      </w:r>
      <w:r w:rsidR="00AC6D92">
        <w:rPr>
          <w:rFonts w:ascii="Times New Roman" w:hAnsi="Times New Roman" w:cs="Times New Roman"/>
        </w:rPr>
        <w:t xml:space="preserve"> – </w:t>
      </w:r>
      <w:r w:rsidRPr="00406BEF">
        <w:rPr>
          <w:rFonts w:ascii="Times New Roman" w:hAnsi="Times New Roman" w:cs="Times New Roman"/>
        </w:rPr>
        <w:t xml:space="preserve"> 15 мЗв/год;</w:t>
      </w:r>
    </w:p>
    <w:p w14:paraId="5121856A" w14:textId="01720450" w:rsidR="00B425E0"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кожи </w:t>
      </w:r>
      <w:r w:rsidR="00AC6D92">
        <w:rPr>
          <w:rFonts w:ascii="Times New Roman" w:hAnsi="Times New Roman" w:cs="Times New Roman"/>
        </w:rPr>
        <w:t xml:space="preserve"> – </w:t>
      </w:r>
      <w:r w:rsidRPr="00406BEF">
        <w:rPr>
          <w:rFonts w:ascii="Times New Roman" w:hAnsi="Times New Roman" w:cs="Times New Roman"/>
        </w:rPr>
        <w:t xml:space="preserve"> 50 мЗв/год (усреднённо на 1 см²).</w:t>
      </w:r>
    </w:p>
    <w:p w14:paraId="7314F7A5" w14:textId="77777777" w:rsidR="004841CD" w:rsidRPr="00406BEF" w:rsidRDefault="004841CD" w:rsidP="004841CD">
      <w:pPr>
        <w:spacing w:after="0" w:line="240" w:lineRule="auto"/>
        <w:ind w:firstLine="709"/>
        <w:jc w:val="both"/>
        <w:rPr>
          <w:rFonts w:ascii="Times New Roman" w:hAnsi="Times New Roman" w:cs="Times New Roman"/>
        </w:rPr>
      </w:pPr>
    </w:p>
    <w:p w14:paraId="0E08137F" w14:textId="66B8AA91" w:rsidR="00B425E0"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Для оптимизации защиты устанавливается ограничивающая доза </w:t>
      </w:r>
      <w:r w:rsidR="00AC6D92">
        <w:rPr>
          <w:rFonts w:ascii="Times New Roman" w:hAnsi="Times New Roman" w:cs="Times New Roman"/>
        </w:rPr>
        <w:t xml:space="preserve"> – </w:t>
      </w:r>
      <w:r w:rsidRPr="00406BEF">
        <w:rPr>
          <w:rFonts w:ascii="Times New Roman" w:hAnsi="Times New Roman" w:cs="Times New Roman"/>
        </w:rPr>
        <w:t xml:space="preserve"> 0,2 мЗв/год для жителей за пределами СПЗ, имеющих доступ в неё или ведущих там разрешённую хозяйственную деятельность.</w:t>
      </w:r>
    </w:p>
    <w:p w14:paraId="50F6A7C9" w14:textId="6C45DACB" w:rsidR="00B425E0"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Облучение населения, постоянно проживающего за пределами 3-км СПЗ ИАЭС, оценивается в Разделе 4.9.3.2. Анализ данных радиологического мониторинга показывает: в 2010–2024 гг. годовая эффективная доза от выбросов в воздух, воду и внешнего излучения составляла в среднем ~2×10⁻³ мЗв/год, максимум </w:t>
      </w:r>
      <w:r w:rsidR="00AC6D92">
        <w:rPr>
          <w:rFonts w:ascii="Times New Roman" w:hAnsi="Times New Roman" w:cs="Times New Roman"/>
        </w:rPr>
        <w:t xml:space="preserve"> – </w:t>
      </w:r>
      <w:r w:rsidRPr="00406BEF">
        <w:rPr>
          <w:rFonts w:ascii="Times New Roman" w:hAnsi="Times New Roman" w:cs="Times New Roman"/>
        </w:rPr>
        <w:t xml:space="preserve"> ~4×10⁻³ мЗв/год (см. Рис. 4.9-12).</w:t>
      </w:r>
    </w:p>
    <w:p w14:paraId="218FB6F8" w14:textId="066D7081" w:rsidR="004841CD" w:rsidRPr="00406BEF" w:rsidRDefault="004841CD">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841CD" w:rsidRPr="00406BEF" w14:paraId="6F24CDBA" w14:textId="77777777" w:rsidTr="004841CD">
        <w:tc>
          <w:tcPr>
            <w:tcW w:w="4683" w:type="dxa"/>
          </w:tcPr>
          <w:p w14:paraId="5A7E6ED0" w14:textId="77777777" w:rsidR="004841CD" w:rsidRPr="00406BEF" w:rsidRDefault="004841CD"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F6E16AD" w14:textId="77777777" w:rsidR="004841CD" w:rsidRPr="00406BEF" w:rsidRDefault="004841CD" w:rsidP="004841CD">
            <w:pPr>
              <w:rPr>
                <w:rFonts w:ascii="Times New Roman" w:hAnsi="Times New Roman" w:cs="Times New Roman"/>
                <w:sz w:val="18"/>
                <w:szCs w:val="18"/>
                <w:lang w:val="ru-RU"/>
              </w:rPr>
            </w:pPr>
          </w:p>
          <w:p w14:paraId="7D68C103" w14:textId="77777777" w:rsidR="004841CD" w:rsidRPr="00406BEF" w:rsidRDefault="004841CD"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6C18BF2" w14:textId="77777777" w:rsidR="004841CD" w:rsidRPr="00406BEF" w:rsidRDefault="004841CD"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A22A67F" w14:textId="77777777" w:rsidR="004841CD" w:rsidRPr="00406BEF" w:rsidRDefault="004841CD"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E5A18F9" w14:textId="77777777" w:rsidR="004841CD" w:rsidRPr="00406BEF" w:rsidRDefault="004841CD"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17CE332" w14:textId="33CF3BAE" w:rsidR="004841CD" w:rsidRPr="00406BEF" w:rsidRDefault="004841CD"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216 </w:t>
            </w:r>
            <w:r w:rsidR="003E15A0">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F81A635" w14:textId="77777777" w:rsidR="00B425E0" w:rsidRPr="00406BEF" w:rsidRDefault="00B425E0" w:rsidP="00B425E0">
      <w:pPr>
        <w:spacing w:after="0" w:line="240" w:lineRule="auto"/>
        <w:rPr>
          <w:rFonts w:ascii="Times New Roman" w:hAnsi="Times New Roman" w:cs="Times New Roman"/>
        </w:rPr>
      </w:pPr>
    </w:p>
    <w:p w14:paraId="216AFF9E" w14:textId="77777777" w:rsidR="00B425E0"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Измерения мощности дозы гамма-излучения и эквивалента дозы окружающей среды (Рис. 4.9-9, 4.9-10) показывают: жители вблизи 3-км СПЗ и в отдалённых районах не подвергаются прямому облучению от работ по выводу из эксплуатации. Вывод подтверждается независимым государственным мониторингом.</w:t>
      </w:r>
    </w:p>
    <w:p w14:paraId="5D57329A" w14:textId="23226D60" w:rsidR="00B425E0"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Прогнозируется, что при продолжении вывода годовая эффективная доза может составить ~6×10⁻³ мЗв/год, из них от сбросов в озеро Друкшяй </w:t>
      </w:r>
      <w:r w:rsidR="00AC6D92">
        <w:rPr>
          <w:rFonts w:ascii="Times New Roman" w:hAnsi="Times New Roman" w:cs="Times New Roman"/>
        </w:rPr>
        <w:t xml:space="preserve"> – </w:t>
      </w:r>
      <w:r w:rsidRPr="00406BEF">
        <w:rPr>
          <w:rFonts w:ascii="Times New Roman" w:hAnsi="Times New Roman" w:cs="Times New Roman"/>
        </w:rPr>
        <w:t xml:space="preserve"> 1–2×10⁻³ мЗв/год. Планируемое облучение не превысит ограничивающей дозы (0,2 мЗв/год) и составит ~3 % от неё.</w:t>
      </w:r>
    </w:p>
    <w:p w14:paraId="4510DCD2" w14:textId="77777777" w:rsidR="00B425E0"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Таким образом, годовая эффективная доза для жителей Литвы, а также жителей более отдалённых приграничных стран, не превысит 10 мкЗв и может считаться незначимой с точки зрения радиологического воздействия.</w:t>
      </w:r>
    </w:p>
    <w:p w14:paraId="32F43031" w14:textId="77777777" w:rsidR="00B425E0" w:rsidRPr="00406BEF" w:rsidRDefault="00B425E0" w:rsidP="00B425E0">
      <w:pPr>
        <w:spacing w:after="0" w:line="240" w:lineRule="auto"/>
        <w:rPr>
          <w:rFonts w:ascii="Times New Roman" w:hAnsi="Times New Roman" w:cs="Times New Roman"/>
        </w:rPr>
      </w:pPr>
    </w:p>
    <w:p w14:paraId="5CE9A1B7" w14:textId="61A45BE4" w:rsidR="00B425E0" w:rsidRPr="00406BEF" w:rsidRDefault="00B425E0" w:rsidP="004841CD">
      <w:pPr>
        <w:spacing w:after="0" w:line="240" w:lineRule="auto"/>
        <w:outlineLvl w:val="1"/>
        <w:rPr>
          <w:rFonts w:ascii="Times New Roman" w:hAnsi="Times New Roman" w:cs="Times New Roman"/>
          <w:b/>
        </w:rPr>
      </w:pPr>
      <w:bookmarkStart w:id="77" w:name="_Toc217406076"/>
      <w:r w:rsidRPr="00406BEF">
        <w:rPr>
          <w:rFonts w:ascii="Times New Roman" w:hAnsi="Times New Roman" w:cs="Times New Roman"/>
          <w:b/>
        </w:rPr>
        <w:t>8.3</w:t>
      </w:r>
      <w:r w:rsidR="004841CD" w:rsidRPr="00406BEF">
        <w:rPr>
          <w:rFonts w:ascii="Times New Roman" w:hAnsi="Times New Roman" w:cs="Times New Roman"/>
          <w:b/>
        </w:rPr>
        <w:tab/>
      </w:r>
      <w:r w:rsidRPr="00406BEF">
        <w:rPr>
          <w:rFonts w:ascii="Times New Roman" w:hAnsi="Times New Roman" w:cs="Times New Roman"/>
          <w:b/>
        </w:rPr>
        <w:t>Потенциальное трансграничное воздействие при авариях</w:t>
      </w:r>
      <w:bookmarkEnd w:id="77"/>
    </w:p>
    <w:p w14:paraId="57054AAD" w14:textId="77777777" w:rsidR="004841CD" w:rsidRPr="00406BEF" w:rsidRDefault="004841CD" w:rsidP="00B425E0">
      <w:pPr>
        <w:spacing w:after="0" w:line="240" w:lineRule="auto"/>
        <w:rPr>
          <w:rFonts w:ascii="Times New Roman" w:hAnsi="Times New Roman" w:cs="Times New Roman"/>
        </w:rPr>
      </w:pPr>
    </w:p>
    <w:p w14:paraId="09EDC220" w14:textId="77777777" w:rsidR="00B425E0"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Воздействие потенциальных аварий на окружающую среду и население приграничных стран оценивалось в ранее подготовленных отчётах по ОВОС [121], [122], [31]–[47].</w:t>
      </w:r>
    </w:p>
    <w:p w14:paraId="3E39583E" w14:textId="59F3CF66" w:rsidR="00B425E0"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Благодаря применению безопасных и эффективных технологий демонтажа, тщательному планированию, организации и выполнению работ, решениям по переработке всех видов отходов, мерам профилактики и мониторинга, в оценках ОВОС установлено: радиологическое воздействие при потенциальных авариях локально и незначимо.</w:t>
      </w:r>
      <w:r w:rsidR="004841CD" w:rsidRPr="00406BEF">
        <w:rPr>
          <w:rFonts w:ascii="Times New Roman" w:hAnsi="Times New Roman" w:cs="Times New Roman"/>
          <w:lang w:val="ru-RU"/>
        </w:rPr>
        <w:t xml:space="preserve"> </w:t>
      </w:r>
      <w:r w:rsidRPr="00406BEF">
        <w:rPr>
          <w:rFonts w:ascii="Times New Roman" w:hAnsi="Times New Roman" w:cs="Times New Roman"/>
        </w:rPr>
        <w:t xml:space="preserve">Ближайшие населённые пункты в приграничных странах находятся дальше 5–8 км (дальше, чем при оценке воздействия на население вблизи ИАЭС </w:t>
      </w:r>
      <w:r w:rsidR="00AC6D92">
        <w:rPr>
          <w:rFonts w:ascii="Times New Roman" w:hAnsi="Times New Roman" w:cs="Times New Roman"/>
        </w:rPr>
        <w:t xml:space="preserve"> – </w:t>
      </w:r>
      <w:r w:rsidRPr="00406BEF">
        <w:rPr>
          <w:rFonts w:ascii="Times New Roman" w:hAnsi="Times New Roman" w:cs="Times New Roman"/>
        </w:rPr>
        <w:t xml:space="preserve"> 3 км). С учётом коэффициента рассеяния, с увеличением расстояния концентрации радионуклидов и дозы снижаются </w:t>
      </w:r>
      <w:r w:rsidR="00AC6D92">
        <w:rPr>
          <w:rFonts w:ascii="Times New Roman" w:hAnsi="Times New Roman" w:cs="Times New Roman"/>
        </w:rPr>
        <w:t xml:space="preserve"> – </w:t>
      </w:r>
      <w:r w:rsidRPr="00406BEF">
        <w:rPr>
          <w:rFonts w:ascii="Times New Roman" w:hAnsi="Times New Roman" w:cs="Times New Roman"/>
        </w:rPr>
        <w:t xml:space="preserve"> воздействие на население приграничных стран будет ещё ниже.</w:t>
      </w:r>
    </w:p>
    <w:p w14:paraId="5FE08FAE" w14:textId="77777777" w:rsidR="004841CD"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Потенциальные риски и аварии описаны в Разделе 5. Как показывают оценки,</w:t>
      </w:r>
    </w:p>
    <w:p w14:paraId="03D666C8" w14:textId="77777777" w:rsidR="004841CD" w:rsidRPr="00406BEF" w:rsidRDefault="004841CD">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841CD" w:rsidRPr="00406BEF" w14:paraId="0876D749" w14:textId="77777777" w:rsidTr="004841CD">
        <w:tc>
          <w:tcPr>
            <w:tcW w:w="4683" w:type="dxa"/>
          </w:tcPr>
          <w:p w14:paraId="76F503F1" w14:textId="77777777" w:rsidR="004841CD" w:rsidRPr="00406BEF" w:rsidRDefault="004841CD"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0A53EA5" w14:textId="77777777" w:rsidR="004841CD" w:rsidRPr="00406BEF" w:rsidRDefault="004841CD" w:rsidP="004841CD">
            <w:pPr>
              <w:rPr>
                <w:rFonts w:ascii="Times New Roman" w:hAnsi="Times New Roman" w:cs="Times New Roman"/>
                <w:sz w:val="18"/>
                <w:szCs w:val="18"/>
                <w:lang w:val="ru-RU"/>
              </w:rPr>
            </w:pPr>
          </w:p>
          <w:p w14:paraId="4E6110CA" w14:textId="77777777" w:rsidR="004841CD" w:rsidRPr="00406BEF" w:rsidRDefault="004841CD"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CCDEED8" w14:textId="77777777" w:rsidR="004841CD" w:rsidRPr="00406BEF" w:rsidRDefault="004841CD"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350D008" w14:textId="77777777" w:rsidR="004841CD" w:rsidRPr="00406BEF" w:rsidRDefault="004841CD"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E496440" w14:textId="77777777" w:rsidR="004841CD" w:rsidRPr="00406BEF" w:rsidRDefault="004841CD"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097BE92" w14:textId="78FB493A" w:rsidR="004841CD" w:rsidRPr="00406BEF" w:rsidRDefault="004841CD"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21</w:t>
            </w:r>
            <w:r w:rsidR="00C16500" w:rsidRPr="00406BEF">
              <w:rPr>
                <w:rFonts w:ascii="Times New Roman" w:hAnsi="Times New Roman" w:cs="Times New Roman"/>
                <w:sz w:val="18"/>
                <w:szCs w:val="18"/>
                <w:lang w:val="ru-RU"/>
              </w:rPr>
              <w:t>7</w:t>
            </w:r>
            <w:r w:rsidRPr="00406BEF">
              <w:rPr>
                <w:rFonts w:ascii="Times New Roman" w:hAnsi="Times New Roman" w:cs="Times New Roman"/>
                <w:sz w:val="18"/>
                <w:szCs w:val="18"/>
                <w:lang w:val="ru-RU"/>
              </w:rPr>
              <w:t xml:space="preserve"> </w:t>
            </w:r>
            <w:r w:rsidR="003E15A0">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7FA824A" w14:textId="77777777" w:rsidR="004841CD" w:rsidRPr="00406BEF" w:rsidRDefault="004841CD" w:rsidP="00C16500">
      <w:pPr>
        <w:spacing w:after="0" w:line="240" w:lineRule="auto"/>
        <w:jc w:val="both"/>
        <w:rPr>
          <w:rFonts w:ascii="Times New Roman" w:hAnsi="Times New Roman" w:cs="Times New Roman"/>
        </w:rPr>
      </w:pPr>
    </w:p>
    <w:p w14:paraId="342D0C6E" w14:textId="1EECD6A2" w:rsidR="00B425E0" w:rsidRPr="00406BEF" w:rsidRDefault="00B425E0" w:rsidP="00C16500">
      <w:pPr>
        <w:spacing w:after="0" w:line="240" w:lineRule="auto"/>
        <w:jc w:val="both"/>
        <w:rPr>
          <w:rFonts w:ascii="Times New Roman" w:hAnsi="Times New Roman" w:cs="Times New Roman"/>
        </w:rPr>
      </w:pPr>
      <w:r w:rsidRPr="00406BEF">
        <w:rPr>
          <w:rFonts w:ascii="Times New Roman" w:hAnsi="Times New Roman" w:cs="Times New Roman"/>
        </w:rPr>
        <w:t xml:space="preserve">даже наиболее тяжёлые аварии </w:t>
      </w:r>
      <w:r w:rsidR="00AC6D92">
        <w:rPr>
          <w:rFonts w:ascii="Times New Roman" w:hAnsi="Times New Roman" w:cs="Times New Roman"/>
        </w:rPr>
        <w:t xml:space="preserve"> – </w:t>
      </w:r>
      <w:r w:rsidRPr="00406BEF">
        <w:rPr>
          <w:rFonts w:ascii="Times New Roman" w:hAnsi="Times New Roman" w:cs="Times New Roman"/>
        </w:rPr>
        <w:t xml:space="preserve"> повреждение контейнера с ТРО класса E и падение самолёта на реактор </w:t>
      </w:r>
      <w:r w:rsidR="00AC6D92">
        <w:rPr>
          <w:rFonts w:ascii="Times New Roman" w:hAnsi="Times New Roman" w:cs="Times New Roman"/>
        </w:rPr>
        <w:t xml:space="preserve"> – </w:t>
      </w:r>
      <w:r w:rsidRPr="00406BEF">
        <w:rPr>
          <w:rFonts w:ascii="Times New Roman" w:hAnsi="Times New Roman" w:cs="Times New Roman"/>
        </w:rPr>
        <w:t xml:space="preserve"> имеют незначительное трансграничное воздействие.</w:t>
      </w:r>
      <w:r w:rsidR="00C16500" w:rsidRPr="00406BEF">
        <w:rPr>
          <w:rFonts w:ascii="Times New Roman" w:hAnsi="Times New Roman" w:cs="Times New Roman"/>
          <w:lang w:val="ru-RU"/>
        </w:rPr>
        <w:t xml:space="preserve"> </w:t>
      </w:r>
      <w:r w:rsidRPr="00406BEF">
        <w:rPr>
          <w:rFonts w:ascii="Times New Roman" w:hAnsi="Times New Roman" w:cs="Times New Roman"/>
        </w:rPr>
        <w:t>При повреждении контейнера:</w:t>
      </w:r>
      <w:r w:rsidR="004841CD" w:rsidRPr="00406BEF">
        <w:rPr>
          <w:rFonts w:ascii="Times New Roman" w:hAnsi="Times New Roman" w:cs="Times New Roman"/>
          <w:lang w:val="ru-RU"/>
        </w:rPr>
        <w:t xml:space="preserve"> </w:t>
      </w:r>
      <w:r w:rsidRPr="00406BEF">
        <w:rPr>
          <w:rFonts w:ascii="Times New Roman" w:hAnsi="Times New Roman" w:cs="Times New Roman"/>
        </w:rPr>
        <w:t xml:space="preserve">максимальная годовая доза на границе СПЗ (3 км) </w:t>
      </w:r>
      <w:r w:rsidR="00AC6D92">
        <w:rPr>
          <w:rFonts w:ascii="Times New Roman" w:hAnsi="Times New Roman" w:cs="Times New Roman"/>
        </w:rPr>
        <w:t xml:space="preserve"> – </w:t>
      </w:r>
      <w:r w:rsidRPr="00406BEF">
        <w:rPr>
          <w:rFonts w:ascii="Times New Roman" w:hAnsi="Times New Roman" w:cs="Times New Roman"/>
        </w:rPr>
        <w:t xml:space="preserve"> 0,3 мЗв;</w:t>
      </w:r>
      <w:r w:rsidR="00C16500" w:rsidRPr="00406BEF">
        <w:rPr>
          <w:rFonts w:ascii="Times New Roman" w:hAnsi="Times New Roman" w:cs="Times New Roman"/>
          <w:lang w:val="ru-RU"/>
        </w:rPr>
        <w:t xml:space="preserve"> </w:t>
      </w:r>
      <w:r w:rsidRPr="00406BEF">
        <w:rPr>
          <w:rFonts w:ascii="Times New Roman" w:hAnsi="Times New Roman" w:cs="Times New Roman"/>
        </w:rPr>
        <w:t xml:space="preserve">на госгранице с Беларусью (5,5 км) и далее </w:t>
      </w:r>
      <w:r w:rsidR="00AC6D92">
        <w:rPr>
          <w:rFonts w:ascii="Times New Roman" w:hAnsi="Times New Roman" w:cs="Times New Roman"/>
        </w:rPr>
        <w:t xml:space="preserve"> – </w:t>
      </w:r>
      <w:r w:rsidRPr="00406BEF">
        <w:rPr>
          <w:rFonts w:ascii="Times New Roman" w:hAnsi="Times New Roman" w:cs="Times New Roman"/>
        </w:rPr>
        <w:t xml:space="preserve"> ~0,1 мЗв.</w:t>
      </w:r>
      <w:r w:rsidR="004841CD" w:rsidRPr="00406BEF">
        <w:rPr>
          <w:rFonts w:ascii="Times New Roman" w:hAnsi="Times New Roman" w:cs="Times New Roman"/>
          <w:lang w:val="ru-RU"/>
        </w:rPr>
        <w:t xml:space="preserve"> </w:t>
      </w:r>
      <w:r w:rsidRPr="00406BEF">
        <w:rPr>
          <w:rFonts w:ascii="Times New Roman" w:hAnsi="Times New Roman" w:cs="Times New Roman"/>
        </w:rPr>
        <w:t>При падении самолёта на реактор №2:</w:t>
      </w:r>
      <w:r w:rsidR="00C16500" w:rsidRPr="00406BEF">
        <w:rPr>
          <w:rFonts w:ascii="Times New Roman" w:hAnsi="Times New Roman" w:cs="Times New Roman"/>
          <w:lang w:val="ru-RU"/>
        </w:rPr>
        <w:t xml:space="preserve"> </w:t>
      </w:r>
      <w:r w:rsidRPr="00406BEF">
        <w:rPr>
          <w:rFonts w:ascii="Times New Roman" w:hAnsi="Times New Roman" w:cs="Times New Roman"/>
        </w:rPr>
        <w:t xml:space="preserve">вне 3-км СПЗ </w:t>
      </w:r>
      <w:r w:rsidR="00AC6D92">
        <w:rPr>
          <w:rFonts w:ascii="Times New Roman" w:hAnsi="Times New Roman" w:cs="Times New Roman"/>
        </w:rPr>
        <w:t xml:space="preserve"> – </w:t>
      </w:r>
      <w:r w:rsidRPr="00406BEF">
        <w:rPr>
          <w:rFonts w:ascii="Times New Roman" w:hAnsi="Times New Roman" w:cs="Times New Roman"/>
        </w:rPr>
        <w:t xml:space="preserve"> ≤0,15 мЗв/год;</w:t>
      </w:r>
      <w:r w:rsidR="004841CD" w:rsidRPr="00406BEF">
        <w:rPr>
          <w:rFonts w:ascii="Times New Roman" w:hAnsi="Times New Roman" w:cs="Times New Roman"/>
          <w:lang w:val="ru-RU"/>
        </w:rPr>
        <w:t xml:space="preserve"> </w:t>
      </w:r>
      <w:r w:rsidRPr="00406BEF">
        <w:rPr>
          <w:rFonts w:ascii="Times New Roman" w:hAnsi="Times New Roman" w:cs="Times New Roman"/>
        </w:rPr>
        <w:t xml:space="preserve">по реалистичному сценарию </w:t>
      </w:r>
      <w:r w:rsidR="00AC6D92">
        <w:rPr>
          <w:rFonts w:ascii="Times New Roman" w:hAnsi="Times New Roman" w:cs="Times New Roman"/>
        </w:rPr>
        <w:t xml:space="preserve"> – </w:t>
      </w:r>
      <w:r w:rsidRPr="00406BEF">
        <w:rPr>
          <w:rFonts w:ascii="Times New Roman" w:hAnsi="Times New Roman" w:cs="Times New Roman"/>
        </w:rPr>
        <w:t xml:space="preserve"> 0,062 мЗв/год.</w:t>
      </w:r>
      <w:r w:rsidR="004841CD" w:rsidRPr="00406BEF">
        <w:rPr>
          <w:rFonts w:ascii="Times New Roman" w:hAnsi="Times New Roman" w:cs="Times New Roman"/>
          <w:lang w:val="ru-RU"/>
        </w:rPr>
        <w:t xml:space="preserve"> </w:t>
      </w:r>
      <w:r w:rsidRPr="00406BEF">
        <w:rPr>
          <w:rFonts w:ascii="Times New Roman" w:hAnsi="Times New Roman" w:cs="Times New Roman"/>
        </w:rPr>
        <w:t>В обоих случаях доза для населения приграничных стран будет примерно в 10 раз ниже международно признанного ограничивающего значения 1 мЗв/год.</w:t>
      </w:r>
    </w:p>
    <w:p w14:paraId="3F42B5C6" w14:textId="77777777" w:rsidR="00B425E0" w:rsidRPr="00406BEF" w:rsidRDefault="00B425E0" w:rsidP="00B425E0">
      <w:pPr>
        <w:spacing w:after="0" w:line="240" w:lineRule="auto"/>
        <w:rPr>
          <w:rFonts w:ascii="Times New Roman" w:hAnsi="Times New Roman" w:cs="Times New Roman"/>
        </w:rPr>
      </w:pPr>
    </w:p>
    <w:p w14:paraId="7D443049" w14:textId="6A5556F2" w:rsidR="00B425E0" w:rsidRPr="00406BEF" w:rsidRDefault="00B425E0" w:rsidP="00C16500">
      <w:pPr>
        <w:spacing w:after="0" w:line="240" w:lineRule="auto"/>
        <w:outlineLvl w:val="1"/>
        <w:rPr>
          <w:rFonts w:ascii="Times New Roman" w:hAnsi="Times New Roman" w:cs="Times New Roman"/>
          <w:b/>
        </w:rPr>
      </w:pPr>
      <w:bookmarkStart w:id="78" w:name="_Toc217406077"/>
      <w:r w:rsidRPr="00406BEF">
        <w:rPr>
          <w:rFonts w:ascii="Times New Roman" w:hAnsi="Times New Roman" w:cs="Times New Roman"/>
          <w:b/>
        </w:rPr>
        <w:t>8.4</w:t>
      </w:r>
      <w:r w:rsidR="00C16500" w:rsidRPr="00406BEF">
        <w:rPr>
          <w:rFonts w:ascii="Times New Roman" w:hAnsi="Times New Roman" w:cs="Times New Roman"/>
          <w:b/>
        </w:rPr>
        <w:tab/>
      </w:r>
      <w:r w:rsidRPr="00406BEF">
        <w:rPr>
          <w:rFonts w:ascii="Times New Roman" w:hAnsi="Times New Roman" w:cs="Times New Roman"/>
          <w:b/>
        </w:rPr>
        <w:t>Меры по снижению воздействия</w:t>
      </w:r>
      <w:bookmarkEnd w:id="78"/>
    </w:p>
    <w:p w14:paraId="2D094202" w14:textId="77777777" w:rsidR="00C16500" w:rsidRPr="00406BEF" w:rsidRDefault="00C16500" w:rsidP="00B425E0">
      <w:pPr>
        <w:spacing w:after="0" w:line="240" w:lineRule="auto"/>
        <w:rPr>
          <w:rFonts w:ascii="Times New Roman" w:hAnsi="Times New Roman" w:cs="Times New Roman"/>
        </w:rPr>
      </w:pPr>
    </w:p>
    <w:p w14:paraId="3BFD6C09" w14:textId="420BEF60" w:rsidR="00B425E0" w:rsidRPr="00406BEF" w:rsidRDefault="00B425E0" w:rsidP="00C16500">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Специальные меры по снижению воздействия для приграничных стран не предусматриваются, так как значимого воздействия на их окружающую среду не ожидается. Воздействие от работ ИАЭС незначительно, локально и будет поддерживаться на таком уровне в течение всего периода вывода из эксплуатации. Воздействие на уязвимые компоненты (население, загрязнение) будет планироваться и управляться при подготовке технологических проектов Д&amp;ПТ, а проектные решения </w:t>
      </w:r>
      <w:r w:rsidR="00AC6D92">
        <w:rPr>
          <w:rFonts w:ascii="Times New Roman" w:hAnsi="Times New Roman" w:cs="Times New Roman"/>
        </w:rPr>
        <w:t xml:space="preserve"> – </w:t>
      </w:r>
      <w:r w:rsidRPr="00406BEF">
        <w:rPr>
          <w:rFonts w:ascii="Times New Roman" w:hAnsi="Times New Roman" w:cs="Times New Roman"/>
        </w:rPr>
        <w:t xml:space="preserve"> оцениваться в отчётах по анализу безопасности.</w:t>
      </w:r>
    </w:p>
    <w:p w14:paraId="04267781" w14:textId="57360331" w:rsidR="00C16500" w:rsidRPr="00406BEF" w:rsidRDefault="00C16500">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C16500" w:rsidRPr="00406BEF" w14:paraId="1461CD05" w14:textId="77777777" w:rsidTr="003E3E0F">
        <w:tc>
          <w:tcPr>
            <w:tcW w:w="4683" w:type="dxa"/>
          </w:tcPr>
          <w:p w14:paraId="570CA50A" w14:textId="77777777" w:rsidR="00C16500" w:rsidRPr="00406BEF" w:rsidRDefault="00C16500"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B246141" w14:textId="77777777" w:rsidR="00C16500" w:rsidRPr="00406BEF" w:rsidRDefault="00C16500" w:rsidP="003E3E0F">
            <w:pPr>
              <w:rPr>
                <w:rFonts w:ascii="Times New Roman" w:hAnsi="Times New Roman" w:cs="Times New Roman"/>
                <w:sz w:val="18"/>
                <w:szCs w:val="18"/>
                <w:lang w:val="ru-RU"/>
              </w:rPr>
            </w:pPr>
          </w:p>
          <w:p w14:paraId="5DB3AE50" w14:textId="77777777" w:rsidR="00C16500" w:rsidRPr="00406BEF" w:rsidRDefault="00C16500"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13319A3" w14:textId="77777777" w:rsidR="00C16500" w:rsidRPr="00406BEF" w:rsidRDefault="00C16500" w:rsidP="003E3E0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06B759B" w14:textId="77777777" w:rsidR="00C16500" w:rsidRPr="00406BEF" w:rsidRDefault="00C16500" w:rsidP="003E3E0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58B8AA9" w14:textId="77777777" w:rsidR="00C16500" w:rsidRPr="00406BEF" w:rsidRDefault="00C16500"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5533694" w14:textId="7AE6E651" w:rsidR="00C16500" w:rsidRPr="00406BEF" w:rsidRDefault="00C16500"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218 </w:t>
            </w:r>
            <w:r w:rsidR="003E15A0">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E255F0B" w14:textId="1E8CC6D9" w:rsidR="00B425E0" w:rsidRPr="00406BEF" w:rsidRDefault="00B425E0" w:rsidP="00B425E0">
      <w:pPr>
        <w:spacing w:after="0" w:line="240" w:lineRule="auto"/>
        <w:rPr>
          <w:rFonts w:ascii="Times New Roman" w:hAnsi="Times New Roman" w:cs="Times New Roman"/>
        </w:rPr>
      </w:pPr>
    </w:p>
    <w:p w14:paraId="52C3485C" w14:textId="247869CF" w:rsidR="00B425E0" w:rsidRPr="00406BEF" w:rsidRDefault="00B425E0" w:rsidP="00C16500">
      <w:pPr>
        <w:spacing w:after="0" w:line="240" w:lineRule="auto"/>
        <w:outlineLvl w:val="0"/>
        <w:rPr>
          <w:rFonts w:ascii="Times New Roman" w:hAnsi="Times New Roman" w:cs="Times New Roman"/>
          <w:b/>
        </w:rPr>
      </w:pPr>
      <w:bookmarkStart w:id="79" w:name="_Toc217406078"/>
      <w:r w:rsidRPr="00406BEF">
        <w:rPr>
          <w:rFonts w:ascii="Times New Roman" w:hAnsi="Times New Roman" w:cs="Times New Roman"/>
          <w:b/>
        </w:rPr>
        <w:t>9</w:t>
      </w:r>
      <w:r w:rsidR="00C16500" w:rsidRPr="00406BEF">
        <w:rPr>
          <w:rFonts w:ascii="Times New Roman" w:hAnsi="Times New Roman" w:cs="Times New Roman"/>
          <w:b/>
        </w:rPr>
        <w:tab/>
      </w:r>
      <w:r w:rsidRPr="00406BEF">
        <w:rPr>
          <w:rFonts w:ascii="Times New Roman" w:hAnsi="Times New Roman" w:cs="Times New Roman"/>
          <w:b/>
        </w:rPr>
        <w:t>ОПИСАНИЕ ПРОБЛЕМ</w:t>
      </w:r>
      <w:bookmarkEnd w:id="79"/>
    </w:p>
    <w:p w14:paraId="3A7FF846" w14:textId="77777777" w:rsidR="00C16500" w:rsidRPr="00406BEF" w:rsidRDefault="00C16500" w:rsidP="00B425E0">
      <w:pPr>
        <w:spacing w:after="0" w:line="240" w:lineRule="auto"/>
        <w:rPr>
          <w:rFonts w:ascii="Times New Roman" w:hAnsi="Times New Roman" w:cs="Times New Roman"/>
        </w:rPr>
      </w:pPr>
    </w:p>
    <w:p w14:paraId="6B500B3D" w14:textId="28BBC99D" w:rsidR="007B7422" w:rsidRPr="00406BEF" w:rsidRDefault="00B425E0" w:rsidP="00B425E0">
      <w:pPr>
        <w:spacing w:after="0" w:line="240" w:lineRule="auto"/>
        <w:rPr>
          <w:rFonts w:ascii="Times New Roman" w:hAnsi="Times New Roman" w:cs="Times New Roman"/>
        </w:rPr>
      </w:pPr>
      <w:r w:rsidRPr="00406BEF">
        <w:rPr>
          <w:rFonts w:ascii="Times New Roman" w:hAnsi="Times New Roman" w:cs="Times New Roman"/>
        </w:rPr>
        <w:t>В ходе подготовки настоящего отчёта по ОВОС существенных проблем не возникло.</w:t>
      </w:r>
    </w:p>
    <w:p w14:paraId="0021EF6C" w14:textId="30EAA620" w:rsidR="00B425E0" w:rsidRPr="00406BEF" w:rsidRDefault="00B425E0" w:rsidP="00E418E6">
      <w:pPr>
        <w:spacing w:after="0" w:line="240" w:lineRule="auto"/>
        <w:rPr>
          <w:rFonts w:ascii="Times New Roman" w:hAnsi="Times New Roman" w:cs="Times New Roman"/>
        </w:rPr>
      </w:pPr>
    </w:p>
    <w:p w14:paraId="34F3F3B1" w14:textId="6AEC01F3" w:rsidR="00C16500" w:rsidRPr="00406BEF" w:rsidRDefault="00C16500">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C16500" w:rsidRPr="00406BEF" w14:paraId="5AC97834" w14:textId="77777777" w:rsidTr="003E3E0F">
        <w:tc>
          <w:tcPr>
            <w:tcW w:w="4683" w:type="dxa"/>
          </w:tcPr>
          <w:p w14:paraId="48BE273B" w14:textId="77777777" w:rsidR="00C16500" w:rsidRPr="00406BEF" w:rsidRDefault="00C16500"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1F3E291" w14:textId="77777777" w:rsidR="00C16500" w:rsidRPr="00406BEF" w:rsidRDefault="00C16500" w:rsidP="003E3E0F">
            <w:pPr>
              <w:rPr>
                <w:rFonts w:ascii="Times New Roman" w:hAnsi="Times New Roman" w:cs="Times New Roman"/>
                <w:sz w:val="18"/>
                <w:szCs w:val="18"/>
                <w:lang w:val="ru-RU"/>
              </w:rPr>
            </w:pPr>
          </w:p>
          <w:p w14:paraId="4447B03D" w14:textId="77777777" w:rsidR="00C16500" w:rsidRPr="00406BEF" w:rsidRDefault="00C16500"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D40ECA7" w14:textId="77777777" w:rsidR="00C16500" w:rsidRPr="00406BEF" w:rsidRDefault="00C16500" w:rsidP="003E3E0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EC38A01" w14:textId="77777777" w:rsidR="00C16500" w:rsidRPr="00406BEF" w:rsidRDefault="00C16500" w:rsidP="003E3E0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E91F8D7" w14:textId="77777777" w:rsidR="00C16500" w:rsidRPr="00406BEF" w:rsidRDefault="00C16500"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1043DF3" w14:textId="61D9253E" w:rsidR="00C16500" w:rsidRPr="00406BEF" w:rsidRDefault="00C16500"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219 </w:t>
            </w:r>
            <w:r w:rsidR="003E15A0">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B13B4F8" w14:textId="7E15566D" w:rsidR="00B425E0" w:rsidRPr="00406BEF" w:rsidRDefault="00B425E0" w:rsidP="00E418E6">
      <w:pPr>
        <w:spacing w:after="0" w:line="240" w:lineRule="auto"/>
        <w:rPr>
          <w:rFonts w:ascii="Times New Roman" w:hAnsi="Times New Roman" w:cs="Times New Roman"/>
        </w:rPr>
      </w:pPr>
    </w:p>
    <w:p w14:paraId="13A19740" w14:textId="0C6CC8F5" w:rsidR="00C16500" w:rsidRPr="00406BEF" w:rsidRDefault="00C16500" w:rsidP="00C16500">
      <w:pPr>
        <w:spacing w:after="0" w:line="240" w:lineRule="auto"/>
        <w:outlineLvl w:val="0"/>
        <w:rPr>
          <w:rFonts w:ascii="Times New Roman" w:hAnsi="Times New Roman" w:cs="Times New Roman"/>
          <w:b/>
          <w:lang w:val="ru-RU"/>
        </w:rPr>
      </w:pPr>
      <w:bookmarkStart w:id="80" w:name="_Toc217406079"/>
      <w:r w:rsidRPr="00406BEF">
        <w:rPr>
          <w:rFonts w:ascii="Times New Roman" w:hAnsi="Times New Roman" w:cs="Times New Roman"/>
          <w:b/>
          <w:lang w:val="ru-RU"/>
        </w:rPr>
        <w:t>10</w:t>
      </w:r>
      <w:r w:rsidRPr="00406BEF">
        <w:rPr>
          <w:rFonts w:ascii="Times New Roman" w:hAnsi="Times New Roman" w:cs="Times New Roman"/>
          <w:b/>
          <w:lang w:val="ru-RU"/>
        </w:rPr>
        <w:tab/>
        <w:t>СПИСОК ЛИТЕРАТУРЫ</w:t>
      </w:r>
      <w:bookmarkEnd w:id="80"/>
    </w:p>
    <w:p w14:paraId="44662104" w14:textId="77777777" w:rsidR="00C16500" w:rsidRPr="00406BEF" w:rsidRDefault="00C16500" w:rsidP="00C16500">
      <w:pPr>
        <w:spacing w:after="0" w:line="240" w:lineRule="auto"/>
        <w:ind w:firstLine="720"/>
        <w:jc w:val="both"/>
        <w:outlineLvl w:val="0"/>
        <w:rPr>
          <w:rFonts w:ascii="Times New Roman" w:hAnsi="Times New Roman" w:cs="Times New Roman"/>
          <w:b/>
          <w:sz w:val="24"/>
          <w:szCs w:val="24"/>
          <w:lang w:val="ru-RU"/>
        </w:rPr>
      </w:pPr>
    </w:p>
    <w:p w14:paraId="1B64FC74"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 xml:space="preserve">Закон Литовской Республики «Об оценке воздействия на окружающую среду планируемой хозяйственной деятельности» № I-1495. </w:t>
      </w:r>
      <w:r w:rsidRPr="00406BEF">
        <w:rPr>
          <w:rFonts w:ascii="Times New Roman" w:eastAsia="Times New Roman" w:hAnsi="Times New Roman" w:cs="Times New Roman"/>
          <w:i/>
          <w:iCs/>
          <w:color w:val="1D1D1F"/>
          <w:sz w:val="24"/>
          <w:szCs w:val="24"/>
          <w:bdr w:val="single" w:sz="2" w:space="0" w:color="E3E3E3" w:frame="1"/>
          <w:lang/>
        </w:rPr>
        <w:t>TAR</w:t>
      </w:r>
      <w:r w:rsidRPr="00406BEF">
        <w:rPr>
          <w:rFonts w:ascii="Times New Roman" w:eastAsia="Times New Roman" w:hAnsi="Times New Roman" w:cs="Times New Roman"/>
          <w:color w:val="1D1D1F"/>
          <w:sz w:val="24"/>
          <w:szCs w:val="24"/>
          <w:bdr w:val="single" w:sz="2" w:space="0" w:color="E3E3E3" w:frame="1"/>
          <w:lang/>
        </w:rPr>
        <w:t>, 2022-12-08, № 2022-25031.</w:t>
      </w:r>
    </w:p>
    <w:p w14:paraId="0C35B314"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Конвенция об оценке воздействия на окружающую среду в трансграничном контексте. ООН, 1991 г.</w:t>
      </w:r>
    </w:p>
    <w:p w14:paraId="0323BDF1"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Программа оценки воздействия на окружающую среду вывода из эксплуатации ИАЭС. A1.1/ED/B4/001, 5-е изд. Группа управления проектами вывода из эксплуатации ИАЭС, 2004 г.</w:t>
      </w:r>
    </w:p>
    <w:p w14:paraId="0D3A7875"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 xml:space="preserve">Описание порядка проведения ОВОС планируемой хозяйственной деятельности. Утверждено 31.10.2017 приказом Министра охраны окружающей среды № D1-885. </w:t>
      </w:r>
      <w:r w:rsidRPr="00406BEF">
        <w:rPr>
          <w:rFonts w:ascii="Times New Roman" w:eastAsia="Times New Roman" w:hAnsi="Times New Roman" w:cs="Times New Roman"/>
          <w:i/>
          <w:iCs/>
          <w:color w:val="1D1D1F"/>
          <w:sz w:val="24"/>
          <w:szCs w:val="24"/>
          <w:bdr w:val="single" w:sz="2" w:space="0" w:color="E3E3E3" w:frame="1"/>
          <w:lang/>
        </w:rPr>
        <w:t>TAR</w:t>
      </w:r>
      <w:r w:rsidRPr="00406BEF">
        <w:rPr>
          <w:rFonts w:ascii="Times New Roman" w:eastAsia="Times New Roman" w:hAnsi="Times New Roman" w:cs="Times New Roman"/>
          <w:color w:val="1D1D1F"/>
          <w:sz w:val="24"/>
          <w:szCs w:val="24"/>
          <w:bdr w:val="single" w:sz="2" w:space="0" w:color="E3E3E3" w:frame="1"/>
          <w:lang/>
        </w:rPr>
        <w:t xml:space="preserve"> 2023-05-23, № 2023-09667.</w:t>
      </w:r>
    </w:p>
    <w:p w14:paraId="172BD2F0" w14:textId="21D681FB"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 xml:space="preserve">Отчёт миссии Интегрированной службы МАГАТЭ по обращению с </w:t>
      </w:r>
      <w:r w:rsidR="00EB4EDB" w:rsidRPr="00406BEF">
        <w:rPr>
          <w:rFonts w:ascii="Times New Roman" w:eastAsia="Times New Roman" w:hAnsi="Times New Roman" w:cs="Times New Roman"/>
          <w:color w:val="1D1D1F"/>
          <w:sz w:val="24"/>
          <w:szCs w:val="24"/>
          <w:bdr w:val="single" w:sz="2" w:space="0" w:color="E3E3E3" w:frame="1"/>
          <w:lang/>
        </w:rPr>
        <w:t>РО</w:t>
      </w:r>
      <w:r w:rsidRPr="00406BEF">
        <w:rPr>
          <w:rFonts w:ascii="Times New Roman" w:eastAsia="Times New Roman" w:hAnsi="Times New Roman" w:cs="Times New Roman"/>
          <w:color w:val="1D1D1F"/>
          <w:sz w:val="24"/>
          <w:szCs w:val="24"/>
          <w:bdr w:val="single" w:sz="2" w:space="0" w:color="E3E3E3" w:frame="1"/>
          <w:lang/>
        </w:rPr>
        <w:t xml:space="preserve"> и ОЯТ, выводу из эксплуатации и рекультивации (ARTEMIS) в Литве. МАГАТЭ, 2022 г.</w:t>
      </w:r>
    </w:p>
    <w:p w14:paraId="0747EEAA"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Программа ОВОС. Вывод из эксплуатации ИАЭС (2-я версия). ГП «Игналинская АЭС», 2023 г.</w:t>
      </w:r>
    </w:p>
    <w:p w14:paraId="6D9B9DCC"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Окончательный план вывода из эксплуатации ИАЭС. Издание 2018 г., 4-я версия. ГП «Игналинская АЭС». Утверждён приказом Министра энергетики ЛР от 11.08.2020 № 1-248.</w:t>
      </w:r>
    </w:p>
    <w:p w14:paraId="06019FD9"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Национальная энергетическая стратегия. Утверждена постановлением Сейма ЛР от 02.10.1999 № VIII-1348.</w:t>
      </w:r>
    </w:p>
    <w:p w14:paraId="075E05F4"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Национальная энергетическая стратегия. Утверждена постановлением Сейма ЛР от 02.10.2002 № IX-1130.</w:t>
      </w:r>
    </w:p>
    <w:p w14:paraId="3D170502"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Закон Литовской Республики «О ядерной безопасности» № 1111010ISTA0XI-1539.</w:t>
      </w:r>
    </w:p>
    <w:p w14:paraId="3727ED60"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 xml:space="preserve">Требования ядерной безопасности BSR-1.5.1-2019. Вывод из эксплуатации объектов ядерной энергетики. VATESI, 30.11.2015. </w:t>
      </w:r>
      <w:r w:rsidRPr="00406BEF">
        <w:rPr>
          <w:rFonts w:ascii="Times New Roman" w:eastAsia="Times New Roman" w:hAnsi="Times New Roman" w:cs="Times New Roman"/>
          <w:i/>
          <w:iCs/>
          <w:color w:val="1D1D1F"/>
          <w:sz w:val="24"/>
          <w:szCs w:val="24"/>
          <w:bdr w:val="single" w:sz="2" w:space="0" w:color="E3E3E3" w:frame="1"/>
          <w:lang/>
        </w:rPr>
        <w:t>TAR</w:t>
      </w:r>
      <w:r w:rsidRPr="00406BEF">
        <w:rPr>
          <w:rFonts w:ascii="Times New Roman" w:eastAsia="Times New Roman" w:hAnsi="Times New Roman" w:cs="Times New Roman"/>
          <w:color w:val="1D1D1F"/>
          <w:sz w:val="24"/>
          <w:szCs w:val="24"/>
          <w:bdr w:val="single" w:sz="2" w:space="0" w:color="E3E3E3" w:frame="1"/>
          <w:lang/>
        </w:rPr>
        <w:t xml:space="preserve"> 2019-01-24, № 2019-01067.</w:t>
      </w:r>
    </w:p>
    <w:p w14:paraId="11CA58F0" w14:textId="23FAE6CA"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 xml:space="preserve">Требования ядерной безопасности BSR-3.1.2-2017. Обращение с радиоактивными отходами на объектах ядерной энергетики до их захоронения в хранилища </w:t>
      </w:r>
      <w:r w:rsidR="00EB4EDB" w:rsidRPr="00406BEF">
        <w:rPr>
          <w:rFonts w:ascii="Times New Roman" w:eastAsia="Times New Roman" w:hAnsi="Times New Roman" w:cs="Times New Roman"/>
          <w:color w:val="1D1D1F"/>
          <w:sz w:val="24"/>
          <w:szCs w:val="24"/>
          <w:bdr w:val="single" w:sz="2" w:space="0" w:color="E3E3E3" w:frame="1"/>
          <w:lang/>
        </w:rPr>
        <w:t>РО</w:t>
      </w:r>
      <w:r w:rsidRPr="00406BEF">
        <w:rPr>
          <w:rFonts w:ascii="Times New Roman" w:eastAsia="Times New Roman" w:hAnsi="Times New Roman" w:cs="Times New Roman"/>
          <w:color w:val="1D1D1F"/>
          <w:sz w:val="24"/>
          <w:szCs w:val="24"/>
          <w:bdr w:val="single" w:sz="2" w:space="0" w:color="E3E3E3" w:frame="1"/>
          <w:lang/>
        </w:rPr>
        <w:t>. VATESI, 31.07.2017.</w:t>
      </w:r>
    </w:p>
    <w:p w14:paraId="1AC2B998"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 xml:space="preserve">Правила обращения с отходами. Утверждены приказом Министра охраны окружающей среды ЛР от 14.07.1999 № 217. </w:t>
      </w:r>
      <w:r w:rsidRPr="00406BEF">
        <w:rPr>
          <w:rFonts w:ascii="Times New Roman" w:eastAsia="Times New Roman" w:hAnsi="Times New Roman" w:cs="Times New Roman"/>
          <w:i/>
          <w:iCs/>
          <w:color w:val="1D1D1F"/>
          <w:sz w:val="24"/>
          <w:szCs w:val="24"/>
          <w:bdr w:val="single" w:sz="2" w:space="0" w:color="E3E3E3" w:frame="1"/>
          <w:lang/>
        </w:rPr>
        <w:t>TAR</w:t>
      </w:r>
      <w:r w:rsidRPr="00406BEF">
        <w:rPr>
          <w:rFonts w:ascii="Times New Roman" w:eastAsia="Times New Roman" w:hAnsi="Times New Roman" w:cs="Times New Roman"/>
          <w:color w:val="1D1D1F"/>
          <w:sz w:val="24"/>
          <w:szCs w:val="24"/>
          <w:bdr w:val="single" w:sz="2" w:space="0" w:color="E3E3E3" w:frame="1"/>
          <w:lang/>
        </w:rPr>
        <w:t xml:space="preserve"> 2024-12-11, № 2024-21912.</w:t>
      </w:r>
    </w:p>
    <w:p w14:paraId="3B56BDDB"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 xml:space="preserve">Закон Литовской Республики «Об охране окружающей среды» от 21.01.1992 № I-2223. </w:t>
      </w:r>
      <w:r w:rsidRPr="00406BEF">
        <w:rPr>
          <w:rFonts w:ascii="Times New Roman" w:eastAsia="Times New Roman" w:hAnsi="Times New Roman" w:cs="Times New Roman"/>
          <w:i/>
          <w:iCs/>
          <w:color w:val="1D1D1F"/>
          <w:sz w:val="24"/>
          <w:szCs w:val="24"/>
          <w:bdr w:val="single" w:sz="2" w:space="0" w:color="E3E3E3" w:frame="1"/>
          <w:lang/>
        </w:rPr>
        <w:t>TAR</w:t>
      </w:r>
      <w:r w:rsidRPr="00406BEF">
        <w:rPr>
          <w:rFonts w:ascii="Times New Roman" w:eastAsia="Times New Roman" w:hAnsi="Times New Roman" w:cs="Times New Roman"/>
          <w:color w:val="1D1D1F"/>
          <w:sz w:val="24"/>
          <w:szCs w:val="24"/>
          <w:bdr w:val="single" w:sz="2" w:space="0" w:color="E3E3E3" w:frame="1"/>
          <w:lang/>
        </w:rPr>
        <w:t xml:space="preserve"> 2024-07-25, № 2024-13620.</w:t>
      </w:r>
    </w:p>
    <w:p w14:paraId="09BE58E6"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 xml:space="preserve">Закон Литовской Республики «Об обращении с отходами» от 16.06.1998 № VIII-787. </w:t>
      </w:r>
      <w:r w:rsidRPr="00406BEF">
        <w:rPr>
          <w:rFonts w:ascii="Times New Roman" w:eastAsia="Times New Roman" w:hAnsi="Times New Roman" w:cs="Times New Roman"/>
          <w:i/>
          <w:iCs/>
          <w:color w:val="1D1D1F"/>
          <w:sz w:val="24"/>
          <w:szCs w:val="24"/>
          <w:bdr w:val="single" w:sz="2" w:space="0" w:color="E3E3E3" w:frame="1"/>
          <w:lang/>
        </w:rPr>
        <w:t>TAR</w:t>
      </w:r>
      <w:r w:rsidRPr="00406BEF">
        <w:rPr>
          <w:rFonts w:ascii="Times New Roman" w:eastAsia="Times New Roman" w:hAnsi="Times New Roman" w:cs="Times New Roman"/>
          <w:color w:val="1D1D1F"/>
          <w:sz w:val="24"/>
          <w:szCs w:val="24"/>
          <w:bdr w:val="single" w:sz="2" w:space="0" w:color="E3E3E3" w:frame="1"/>
          <w:lang/>
        </w:rPr>
        <w:t xml:space="preserve"> 2024-07-25, № 2024-13622.</w:t>
      </w:r>
    </w:p>
    <w:p w14:paraId="666516F7" w14:textId="10D70129" w:rsidR="00C16500"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bdr w:val="single" w:sz="2" w:space="0" w:color="E3E3E3" w:frame="1"/>
          <w:lang/>
        </w:rPr>
      </w:pPr>
      <w:r w:rsidRPr="00406BEF">
        <w:rPr>
          <w:rFonts w:ascii="Times New Roman" w:eastAsia="Times New Roman" w:hAnsi="Times New Roman" w:cs="Times New Roman"/>
          <w:color w:val="1D1D1F"/>
          <w:sz w:val="24"/>
          <w:szCs w:val="24"/>
          <w:bdr w:val="single" w:sz="2" w:space="0" w:color="E3E3E3" w:frame="1"/>
          <w:lang/>
        </w:rPr>
        <w:t xml:space="preserve">Правила обращения с отходами муниципалитета Висагинас. Утверждены решением Совета муниципалитета Висагинас от 26.05.2016 № TS-114. Редакция от 29.04.2021 № TS-86. </w:t>
      </w:r>
      <w:r w:rsidRPr="00406BEF">
        <w:rPr>
          <w:rFonts w:ascii="Times New Roman" w:eastAsia="Times New Roman" w:hAnsi="Times New Roman" w:cs="Times New Roman"/>
          <w:i/>
          <w:iCs/>
          <w:color w:val="1D1D1F"/>
          <w:sz w:val="24"/>
          <w:szCs w:val="24"/>
          <w:bdr w:val="single" w:sz="2" w:space="0" w:color="E3E3E3" w:frame="1"/>
          <w:lang/>
        </w:rPr>
        <w:t>TAR</w:t>
      </w:r>
      <w:r w:rsidRPr="00406BEF">
        <w:rPr>
          <w:rFonts w:ascii="Times New Roman" w:eastAsia="Times New Roman" w:hAnsi="Times New Roman" w:cs="Times New Roman"/>
          <w:color w:val="1D1D1F"/>
          <w:sz w:val="24"/>
          <w:szCs w:val="24"/>
          <w:bdr w:val="single" w:sz="2" w:space="0" w:color="E3E3E3" w:frame="1"/>
          <w:lang/>
        </w:rPr>
        <w:t xml:space="preserve"> 2016-06-02, № 2016-14624.</w:t>
      </w:r>
    </w:p>
    <w:p w14:paraId="23544CE6" w14:textId="77777777" w:rsidR="00C16500" w:rsidRPr="00406BEF" w:rsidRDefault="00C16500">
      <w:pPr>
        <w:rPr>
          <w:rFonts w:ascii="Times New Roman" w:eastAsia="Times New Roman" w:hAnsi="Times New Roman" w:cs="Times New Roman"/>
          <w:color w:val="1D1D1F"/>
          <w:sz w:val="24"/>
          <w:szCs w:val="24"/>
          <w:bdr w:val="single" w:sz="2" w:space="0" w:color="E3E3E3" w:frame="1"/>
          <w:lang/>
        </w:rPr>
      </w:pPr>
      <w:r w:rsidRPr="00406BEF">
        <w:rPr>
          <w:rFonts w:ascii="Times New Roman" w:eastAsia="Times New Roman" w:hAnsi="Times New Roman" w:cs="Times New Roman"/>
          <w:color w:val="1D1D1F"/>
          <w:sz w:val="24"/>
          <w:szCs w:val="24"/>
          <w:bdr w:val="single" w:sz="2" w:space="0" w:color="E3E3E3" w:frame="1"/>
          <w:lang/>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C16500" w:rsidRPr="00406BEF" w14:paraId="07753288" w14:textId="77777777" w:rsidTr="003E3E0F">
        <w:tc>
          <w:tcPr>
            <w:tcW w:w="4683" w:type="dxa"/>
          </w:tcPr>
          <w:p w14:paraId="515FD782" w14:textId="77777777" w:rsidR="00C16500" w:rsidRPr="00406BEF" w:rsidRDefault="00C16500"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64DB83C5" w14:textId="77777777" w:rsidR="00C16500" w:rsidRPr="00406BEF" w:rsidRDefault="00C16500" w:rsidP="003E3E0F">
            <w:pPr>
              <w:rPr>
                <w:rFonts w:ascii="Times New Roman" w:hAnsi="Times New Roman" w:cs="Times New Roman"/>
                <w:sz w:val="18"/>
                <w:szCs w:val="18"/>
                <w:lang w:val="ru-RU"/>
              </w:rPr>
            </w:pPr>
          </w:p>
          <w:p w14:paraId="545B0BD6" w14:textId="77777777" w:rsidR="00C16500" w:rsidRPr="00406BEF" w:rsidRDefault="00C16500"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3E1E077" w14:textId="77777777" w:rsidR="00C16500" w:rsidRPr="00406BEF" w:rsidRDefault="00C16500" w:rsidP="003E3E0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B6D1942" w14:textId="77777777" w:rsidR="00C16500" w:rsidRPr="00406BEF" w:rsidRDefault="00C16500" w:rsidP="003E3E0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36EE5A0" w14:textId="77777777" w:rsidR="00C16500" w:rsidRPr="00406BEF" w:rsidRDefault="00C16500"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06BED23" w14:textId="34B82359" w:rsidR="00C16500" w:rsidRPr="00406BEF" w:rsidRDefault="00C16500"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220 </w:t>
            </w:r>
            <w:r w:rsidR="003E15A0">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9E6A865" w14:textId="7416E693" w:rsidR="00E418E6" w:rsidRPr="00406BEF" w:rsidRDefault="00E418E6" w:rsidP="00C16500">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sz w:val="24"/>
          <w:szCs w:val="24"/>
          <w:lang/>
        </w:rPr>
      </w:pPr>
    </w:p>
    <w:p w14:paraId="4F2EF066"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 xml:space="preserve">Правила обращения со строительными отходами. Утверждены приказом Министра охраны окружающей среды ЛР от 29.12.2006 № D1-637. </w:t>
      </w:r>
      <w:r w:rsidRPr="00406BEF">
        <w:rPr>
          <w:rFonts w:ascii="Times New Roman" w:eastAsia="Times New Roman" w:hAnsi="Times New Roman" w:cs="Times New Roman"/>
          <w:i/>
          <w:iCs/>
          <w:color w:val="1D1D1F"/>
          <w:sz w:val="24"/>
          <w:szCs w:val="24"/>
          <w:bdr w:val="single" w:sz="2" w:space="0" w:color="E3E3E3" w:frame="1"/>
          <w:lang/>
        </w:rPr>
        <w:t>TAR</w:t>
      </w:r>
      <w:r w:rsidRPr="00406BEF">
        <w:rPr>
          <w:rFonts w:ascii="Times New Roman" w:eastAsia="Times New Roman" w:hAnsi="Times New Roman" w:cs="Times New Roman"/>
          <w:color w:val="1D1D1F"/>
          <w:sz w:val="24"/>
          <w:szCs w:val="24"/>
          <w:bdr w:val="single" w:sz="2" w:space="0" w:color="E3E3E3" w:frame="1"/>
          <w:lang/>
        </w:rPr>
        <w:t xml:space="preserve"> 2024-10-09, № 17701.</w:t>
      </w:r>
    </w:p>
    <w:p w14:paraId="56C95DC2"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Заключительный отчёт по завершению проекта № 1101 «Инженерная инвентаризация». ГП «Игналинская АЭС», 08.04.2022 № At-1181(15.80.1E).</w:t>
      </w:r>
    </w:p>
    <w:p w14:paraId="061EBA1D"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Отчёт об оценке объёма загрязнённого бетона на ИАЭС. Радиологическая характеристика 1102. ГП «Игналинская АЭС», 08.02.2019 № PD-4(19.54).</w:t>
      </w:r>
    </w:p>
    <w:p w14:paraId="63D6ADD2"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Стратегия управления строительными отходами ИАЭС (стратегия на 2018–2038 гг.). DVSta-0117-14V2, 2018 г.</w:t>
      </w:r>
    </w:p>
    <w:p w14:paraId="3DD72F79"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 xml:space="preserve">Правила выдачи разрешений на строительство, реконструкцию, капитальный ремонт или снос сооружений объектов ядерной энергетики («Ведомости», 2002-07-24, № 74-3164; новая редакция </w:t>
      </w:r>
      <w:r w:rsidRPr="00406BEF">
        <w:rPr>
          <w:rFonts w:ascii="Times New Roman" w:eastAsia="Times New Roman" w:hAnsi="Times New Roman" w:cs="Times New Roman"/>
          <w:i/>
          <w:iCs/>
          <w:color w:val="1D1D1F"/>
          <w:sz w:val="24"/>
          <w:szCs w:val="24"/>
          <w:bdr w:val="single" w:sz="2" w:space="0" w:color="E3E3E3" w:frame="1"/>
          <w:lang/>
        </w:rPr>
        <w:t>TAR</w:t>
      </w:r>
      <w:r w:rsidRPr="00406BEF">
        <w:rPr>
          <w:rFonts w:ascii="Times New Roman" w:eastAsia="Times New Roman" w:hAnsi="Times New Roman" w:cs="Times New Roman"/>
          <w:color w:val="1D1D1F"/>
          <w:sz w:val="24"/>
          <w:szCs w:val="24"/>
          <w:bdr w:val="single" w:sz="2" w:space="0" w:color="E3E3E3" w:frame="1"/>
          <w:lang/>
        </w:rPr>
        <w:t xml:space="preserve"> 2015-08-17, № 2015-12359).</w:t>
      </w:r>
    </w:p>
    <w:p w14:paraId="03451B2A"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 xml:space="preserve">Технический строительный регламент STR 1.05.01:2017. Документы, разрешающие строительство. Завершение строительства. Регистрация и передача незавершённого объекта. Приостановление строительства. Устранение последствий самовольного строительства. Устранение последствий строительства, осуществлённого на основании незаконно выданного разрешения. </w:t>
      </w:r>
      <w:r w:rsidRPr="00406BEF">
        <w:rPr>
          <w:rFonts w:ascii="Times New Roman" w:eastAsia="Times New Roman" w:hAnsi="Times New Roman" w:cs="Times New Roman"/>
          <w:i/>
          <w:iCs/>
          <w:color w:val="1D1D1F"/>
          <w:sz w:val="24"/>
          <w:szCs w:val="24"/>
          <w:bdr w:val="single" w:sz="2" w:space="0" w:color="E3E3E3" w:frame="1"/>
          <w:lang/>
        </w:rPr>
        <w:t>TAR</w:t>
      </w:r>
      <w:r w:rsidRPr="00406BEF">
        <w:rPr>
          <w:rFonts w:ascii="Times New Roman" w:eastAsia="Times New Roman" w:hAnsi="Times New Roman" w:cs="Times New Roman"/>
          <w:color w:val="1D1D1F"/>
          <w:sz w:val="24"/>
          <w:szCs w:val="24"/>
          <w:bdr w:val="single" w:sz="2" w:space="0" w:color="E3E3E3" w:frame="1"/>
          <w:lang/>
        </w:rPr>
        <w:t xml:space="preserve"> 2024-08-27, № 2024-14868.</w:t>
      </w:r>
    </w:p>
    <w:p w14:paraId="0D2FC472"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График Мегапроекта вывода из эксплуатации ГП «Игналинская АЭС», DVSed-0115-3.</w:t>
      </w:r>
    </w:p>
    <w:p w14:paraId="7C900701"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Описание процедур управления строительством и сносом сооружений, DVSta-2611-1.</w:t>
      </w:r>
    </w:p>
    <w:p w14:paraId="3C69AE09"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 xml:space="preserve">Правила ядерной безопасности BST-1.5.1-2020. Определение соответствия зданий, инженерных сооружений и площадки объектов ядерной энергетики уровням неуправляемой радиоактивности и значениям поверхностной активности радионуклидов. </w:t>
      </w:r>
      <w:r w:rsidRPr="00406BEF">
        <w:rPr>
          <w:rFonts w:ascii="Times New Roman" w:eastAsia="Times New Roman" w:hAnsi="Times New Roman" w:cs="Times New Roman"/>
          <w:i/>
          <w:iCs/>
          <w:color w:val="1D1D1F"/>
          <w:sz w:val="24"/>
          <w:szCs w:val="24"/>
          <w:bdr w:val="single" w:sz="2" w:space="0" w:color="E3E3E3" w:frame="1"/>
          <w:lang/>
        </w:rPr>
        <w:t>TAR</w:t>
      </w:r>
      <w:r w:rsidRPr="00406BEF">
        <w:rPr>
          <w:rFonts w:ascii="Times New Roman" w:eastAsia="Times New Roman" w:hAnsi="Times New Roman" w:cs="Times New Roman"/>
          <w:color w:val="1D1D1F"/>
          <w:sz w:val="24"/>
          <w:szCs w:val="24"/>
          <w:bdr w:val="single" w:sz="2" w:space="0" w:color="E3E3E3" w:frame="1"/>
          <w:lang/>
        </w:rPr>
        <w:t xml:space="preserve"> 2020-01-22, № 2020-00964.</w:t>
      </w:r>
    </w:p>
    <w:p w14:paraId="3D466390"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 xml:space="preserve">Базовый план обращения со </w:t>
      </w:r>
      <w:r w:rsidRPr="00406BEF">
        <w:rPr>
          <w:rFonts w:ascii="Times New Roman" w:eastAsia="Times New Roman" w:hAnsi="Times New Roman" w:cs="Times New Roman"/>
          <w:b/>
          <w:bCs/>
          <w:color w:val="1D1D1F"/>
          <w:sz w:val="24"/>
          <w:szCs w:val="24"/>
          <w:bdr w:val="single" w:sz="2" w:space="0" w:color="E3E3E3" w:frame="1"/>
          <w:lang/>
        </w:rPr>
        <w:t>жидкими радиоактивными отходами</w:t>
      </w:r>
      <w:r w:rsidRPr="00406BEF">
        <w:rPr>
          <w:rFonts w:ascii="Times New Roman" w:eastAsia="Times New Roman" w:hAnsi="Times New Roman" w:cs="Times New Roman"/>
          <w:color w:val="1D1D1F"/>
          <w:sz w:val="24"/>
          <w:szCs w:val="24"/>
          <w:bdr w:val="single" w:sz="2" w:space="0" w:color="E3E3E3" w:frame="1"/>
          <w:lang/>
        </w:rPr>
        <w:t>. ГП «Игналинская АЭС», 31.10.2024 № MnDP1-619(2.56E).</w:t>
      </w:r>
    </w:p>
    <w:p w14:paraId="5066726A"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Временное хранение отработавшего топлива РБМК из блоков 1 и 2 ИАЭС. Отчёт по ОВОС, 4-е изд. Консорциум GNS-RWE NUKEM GmbH / Литовский энергетический институт, 2007 г.</w:t>
      </w:r>
    </w:p>
    <w:p w14:paraId="054023F4" w14:textId="74268C65"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 xml:space="preserve">Программа развития вывода из эксплуатации объектов ядерной энергетики и обращения с </w:t>
      </w:r>
      <w:r w:rsidR="00EB4EDB" w:rsidRPr="00406BEF">
        <w:rPr>
          <w:rFonts w:ascii="Times New Roman" w:eastAsia="Times New Roman" w:hAnsi="Times New Roman" w:cs="Times New Roman"/>
          <w:color w:val="1D1D1F"/>
          <w:sz w:val="24"/>
          <w:szCs w:val="24"/>
          <w:bdr w:val="single" w:sz="2" w:space="0" w:color="E3E3E3" w:frame="1"/>
          <w:lang/>
        </w:rPr>
        <w:t>РО</w:t>
      </w:r>
      <w:r w:rsidRPr="00406BEF">
        <w:rPr>
          <w:rFonts w:ascii="Times New Roman" w:eastAsia="Times New Roman" w:hAnsi="Times New Roman" w:cs="Times New Roman"/>
          <w:color w:val="1D1D1F"/>
          <w:sz w:val="24"/>
          <w:szCs w:val="24"/>
          <w:bdr w:val="single" w:sz="2" w:space="0" w:color="E3E3E3" w:frame="1"/>
          <w:lang/>
        </w:rPr>
        <w:t xml:space="preserve"> на 2021–2030 гг. Утверждена постановлением Правительства ЛР от 03.02.2021 № 76.</w:t>
      </w:r>
    </w:p>
    <w:p w14:paraId="08AFFA25" w14:textId="3DB461B2"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 xml:space="preserve">Оценка воздействия на окружающую среду реконструкции и преобразования хранилища битумированных </w:t>
      </w:r>
      <w:r w:rsidR="00EB4EDB" w:rsidRPr="00406BEF">
        <w:rPr>
          <w:rFonts w:ascii="Times New Roman" w:eastAsia="Times New Roman" w:hAnsi="Times New Roman" w:cs="Times New Roman"/>
          <w:color w:val="1D1D1F"/>
          <w:sz w:val="24"/>
          <w:szCs w:val="24"/>
          <w:bdr w:val="single" w:sz="2" w:space="0" w:color="E3E3E3" w:frame="1"/>
          <w:lang/>
        </w:rPr>
        <w:t>РО</w:t>
      </w:r>
      <w:r w:rsidRPr="00406BEF">
        <w:rPr>
          <w:rFonts w:ascii="Times New Roman" w:eastAsia="Times New Roman" w:hAnsi="Times New Roman" w:cs="Times New Roman"/>
          <w:color w:val="1D1D1F"/>
          <w:sz w:val="24"/>
          <w:szCs w:val="24"/>
          <w:bdr w:val="single" w:sz="2" w:space="0" w:color="E3E3E3" w:frame="1"/>
          <w:lang/>
        </w:rPr>
        <w:t xml:space="preserve"> ИАЭС в хранилище-репозиторий. Отчёт по ОВОС, 5-я версия. ЛЭИ, 2024 г.</w:t>
      </w:r>
    </w:p>
    <w:p w14:paraId="621C2140" w14:textId="54801351" w:rsidR="00C16500"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bdr w:val="single" w:sz="2" w:space="0" w:color="E3E3E3" w:frame="1"/>
          <w:lang/>
        </w:rPr>
      </w:pPr>
      <w:r w:rsidRPr="00406BEF">
        <w:rPr>
          <w:rFonts w:ascii="Times New Roman" w:eastAsia="Times New Roman" w:hAnsi="Times New Roman" w:cs="Times New Roman"/>
          <w:color w:val="1D1D1F"/>
          <w:sz w:val="24"/>
          <w:szCs w:val="24"/>
          <w:bdr w:val="single" w:sz="2" w:space="0" w:color="E3E3E3" w:frame="1"/>
          <w:lang/>
        </w:rPr>
        <w:t xml:space="preserve">Установка оборудования для цементации (ЦБ), предназначенного для иммобилизации жидких </w:t>
      </w:r>
      <w:r w:rsidR="00EB4EDB" w:rsidRPr="00406BEF">
        <w:rPr>
          <w:rFonts w:ascii="Times New Roman" w:eastAsia="Times New Roman" w:hAnsi="Times New Roman" w:cs="Times New Roman"/>
          <w:color w:val="1D1D1F"/>
          <w:sz w:val="24"/>
          <w:szCs w:val="24"/>
          <w:bdr w:val="single" w:sz="2" w:space="0" w:color="E3E3E3" w:frame="1"/>
          <w:lang/>
        </w:rPr>
        <w:t>РО</w:t>
      </w:r>
      <w:r w:rsidRPr="00406BEF">
        <w:rPr>
          <w:rFonts w:ascii="Times New Roman" w:eastAsia="Times New Roman" w:hAnsi="Times New Roman" w:cs="Times New Roman"/>
          <w:color w:val="1D1D1F"/>
          <w:sz w:val="24"/>
          <w:szCs w:val="24"/>
          <w:bdr w:val="single" w:sz="2" w:space="0" w:color="E3E3E3" w:frame="1"/>
          <w:lang/>
        </w:rPr>
        <w:t>, и строительство временного хранилища (ВХ) на Игналинской АЭС. Отчёт по ОВОС. Framatome ANP GmbH, Литовский энергетический институт, 2002 г.</w:t>
      </w:r>
    </w:p>
    <w:p w14:paraId="73846F39" w14:textId="77777777" w:rsidR="00C16500" w:rsidRPr="00406BEF" w:rsidRDefault="00C16500">
      <w:pPr>
        <w:rPr>
          <w:rFonts w:ascii="Times New Roman" w:eastAsia="Times New Roman" w:hAnsi="Times New Roman" w:cs="Times New Roman"/>
          <w:color w:val="1D1D1F"/>
          <w:sz w:val="24"/>
          <w:szCs w:val="24"/>
          <w:bdr w:val="single" w:sz="2" w:space="0" w:color="E3E3E3" w:frame="1"/>
          <w:lang/>
        </w:rPr>
      </w:pPr>
      <w:r w:rsidRPr="00406BEF">
        <w:rPr>
          <w:rFonts w:ascii="Times New Roman" w:eastAsia="Times New Roman" w:hAnsi="Times New Roman" w:cs="Times New Roman"/>
          <w:color w:val="1D1D1F"/>
          <w:sz w:val="24"/>
          <w:szCs w:val="24"/>
          <w:bdr w:val="single" w:sz="2" w:space="0" w:color="E3E3E3" w:frame="1"/>
          <w:lang/>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C16500" w:rsidRPr="00406BEF" w14:paraId="6A27718F" w14:textId="77777777" w:rsidTr="003E3E0F">
        <w:tc>
          <w:tcPr>
            <w:tcW w:w="4683" w:type="dxa"/>
          </w:tcPr>
          <w:p w14:paraId="6E467674" w14:textId="77777777" w:rsidR="00C16500" w:rsidRPr="00406BEF" w:rsidRDefault="00C16500"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03B3122" w14:textId="77777777" w:rsidR="00C16500" w:rsidRPr="00406BEF" w:rsidRDefault="00C16500" w:rsidP="003E3E0F">
            <w:pPr>
              <w:rPr>
                <w:rFonts w:ascii="Times New Roman" w:hAnsi="Times New Roman" w:cs="Times New Roman"/>
                <w:sz w:val="18"/>
                <w:szCs w:val="18"/>
                <w:lang w:val="ru-RU"/>
              </w:rPr>
            </w:pPr>
          </w:p>
          <w:p w14:paraId="19D8BBE5" w14:textId="77777777" w:rsidR="00C16500" w:rsidRPr="00406BEF" w:rsidRDefault="00C16500"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AAD122A" w14:textId="77777777" w:rsidR="00C16500" w:rsidRPr="00406BEF" w:rsidRDefault="00C16500" w:rsidP="003E3E0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C9EA428" w14:textId="77777777" w:rsidR="00C16500" w:rsidRPr="00406BEF" w:rsidRDefault="00C16500" w:rsidP="003E3E0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D0C76A2" w14:textId="77777777" w:rsidR="00C16500" w:rsidRPr="00406BEF" w:rsidRDefault="00C16500"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2301877" w14:textId="3795CF68" w:rsidR="00C16500" w:rsidRPr="00406BEF" w:rsidRDefault="00C16500"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221 </w:t>
            </w:r>
            <w:r w:rsidR="00515192">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C679CAB" w14:textId="77777777" w:rsidR="00C16500" w:rsidRPr="00406BEF" w:rsidRDefault="00C16500" w:rsidP="00C16500">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sz w:val="24"/>
          <w:szCs w:val="24"/>
          <w:lang/>
        </w:rPr>
      </w:pPr>
    </w:p>
    <w:p w14:paraId="6C347CD9"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Дезактивация и демонтаж оборудования здания 117/1 ИАЭС. Отчёт по ОВОС. VT Nuclear Services Ltd., Литовский энергетический институт, Лаборатория ядерной инженерии, 2009 г.</w:t>
      </w:r>
    </w:p>
    <w:p w14:paraId="34A6808D"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Дезактивация и демонтаж термофикационного оборудования ИАЭС. Отчёт по ОВОС. Дирекция по выводу из эксплуатации ИАЭС, 2011 г.</w:t>
      </w:r>
    </w:p>
    <w:p w14:paraId="729E7477"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Дезактивация и демонтаж оборудования турбинного зала блока 1 ИАЭС. Отчёт по ОВОС. Дирекция по выводу из эксплуатации ИАЭС, 2011 г.</w:t>
      </w:r>
    </w:p>
    <w:p w14:paraId="43E6F1DD"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Дезактивация и демонтаж оборудования блока V1 ИАЭС. Отчёт по ОВОС. Дирекция по выводу из эксплуатации ИАЭС, 2011 г.</w:t>
      </w:r>
    </w:p>
    <w:p w14:paraId="0DD99636"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Демонтаж и дезактивация оборудования здания 117/2 ИАЭС (проект B9-0(2)). Отчёт по ОВОС. ИАЭС, 2012 г.</w:t>
      </w:r>
    </w:p>
    <w:p w14:paraId="6F6450CF"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Дезактивация и демонтаж оборудования турбинного зала блока 2 ИАЭС (проект B9-1(2)). Отчёт по ОВОС. ИАЭС, 2013 г.</w:t>
      </w:r>
    </w:p>
    <w:p w14:paraId="767D0211"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Отчёт по ОВОС проектов демонтажа и дезактивации оборудования блоков D-1, D-0, D-2. ИАЭС, 2015 г.</w:t>
      </w:r>
    </w:p>
    <w:p w14:paraId="34C54388"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Отчёт по ОВОС проекта демонтажа и дезактивации оборудования блока A-1 ИАЭС. ИАЭС, 2016 г.</w:t>
      </w:r>
    </w:p>
    <w:p w14:paraId="0EBC8DE7"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Отчёт по ОВОС проекта демонтажа и дезактивации оборудования зон R1 и R2 блока 1 (UP01). ИАЭС, 2016 г.</w:t>
      </w:r>
    </w:p>
    <w:p w14:paraId="729C940F"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Демонтаж и дезактивация оборудования блоков A-2 и V-2 ИАЭС (проект 2210, 1-я фаза). Отчёт по ОВОС. ИАЭС, 2019 г.</w:t>
      </w:r>
    </w:p>
    <w:p w14:paraId="7BE8E5AD"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Демонтаж и дезактивация оборудования зон R1 и R2 блока 2 ИАЭС (проект 2102). Отчёт по ОВОС. ИАЭС, 2021 г.</w:t>
      </w:r>
    </w:p>
    <w:p w14:paraId="30C02325"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Демонтаж и дезактивация остаточного оборудования здания 119 и блоков G1, G2, D0, D1, D2 ИАЭС (проекты 2301, 2302). Отчёт по ОВОС. ИАЭС, 2022 г.</w:t>
      </w:r>
    </w:p>
    <w:p w14:paraId="561121AD"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Демонтаж и дезактивация оборудования резервуаров для воды низкой минерализации блоков 1 и 2 (здания 152/1,2A и 152/1,2B) ИАЭС (проект 2219). Отчёт по ОВОС. ИАЭС, 2023 г.</w:t>
      </w:r>
    </w:p>
    <w:p w14:paraId="6A45BE84" w14:textId="10C7DA73" w:rsidR="00C16500"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bdr w:val="single" w:sz="2" w:space="0" w:color="E3E3E3" w:frame="1"/>
          <w:lang/>
        </w:rPr>
      </w:pPr>
      <w:r w:rsidRPr="00406BEF">
        <w:rPr>
          <w:rFonts w:ascii="Times New Roman" w:eastAsia="Times New Roman" w:hAnsi="Times New Roman" w:cs="Times New Roman"/>
          <w:color w:val="1D1D1F"/>
          <w:sz w:val="24"/>
          <w:szCs w:val="24"/>
          <w:bdr w:val="single" w:sz="2" w:space="0" w:color="E3E3E3" w:frame="1"/>
          <w:lang/>
        </w:rPr>
        <w:t xml:space="preserve">Требования ядерной безопасности BSR-1.9.2-2018. Определение и применение уровней неуправляемой радиоактивности для материалов и отходов, образующихся при деятельности, связанной с источниками ионизирующего излучения в сфере ядерной энергетики. VATESI. </w:t>
      </w:r>
      <w:r w:rsidRPr="00406BEF">
        <w:rPr>
          <w:rFonts w:ascii="Times New Roman" w:eastAsia="Times New Roman" w:hAnsi="Times New Roman" w:cs="Times New Roman"/>
          <w:i/>
          <w:iCs/>
          <w:color w:val="1D1D1F"/>
          <w:sz w:val="24"/>
          <w:szCs w:val="24"/>
          <w:bdr w:val="single" w:sz="2" w:space="0" w:color="E3E3E3" w:frame="1"/>
          <w:lang/>
        </w:rPr>
        <w:t>TAR</w:t>
      </w:r>
      <w:r w:rsidRPr="00406BEF">
        <w:rPr>
          <w:rFonts w:ascii="Times New Roman" w:eastAsia="Times New Roman" w:hAnsi="Times New Roman" w:cs="Times New Roman"/>
          <w:color w:val="1D1D1F"/>
          <w:sz w:val="24"/>
          <w:szCs w:val="24"/>
          <w:bdr w:val="single" w:sz="2" w:space="0" w:color="E3E3E3" w:frame="1"/>
          <w:lang/>
        </w:rPr>
        <w:t xml:space="preserve"> 2018-02-07, № 2018-01924.</w:t>
      </w:r>
    </w:p>
    <w:p w14:paraId="5E1421B3" w14:textId="77777777" w:rsidR="00C16500" w:rsidRPr="00406BEF" w:rsidRDefault="00C16500">
      <w:pPr>
        <w:rPr>
          <w:rFonts w:ascii="Times New Roman" w:eastAsia="Times New Roman" w:hAnsi="Times New Roman" w:cs="Times New Roman"/>
          <w:color w:val="1D1D1F"/>
          <w:sz w:val="24"/>
          <w:szCs w:val="24"/>
          <w:bdr w:val="single" w:sz="2" w:space="0" w:color="E3E3E3" w:frame="1"/>
          <w:lang/>
        </w:rPr>
      </w:pPr>
      <w:r w:rsidRPr="00406BEF">
        <w:rPr>
          <w:rFonts w:ascii="Times New Roman" w:eastAsia="Times New Roman" w:hAnsi="Times New Roman" w:cs="Times New Roman"/>
          <w:color w:val="1D1D1F"/>
          <w:sz w:val="24"/>
          <w:szCs w:val="24"/>
          <w:bdr w:val="single" w:sz="2" w:space="0" w:color="E3E3E3" w:frame="1"/>
          <w:lang/>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C16500" w:rsidRPr="00406BEF" w14:paraId="065EBE83" w14:textId="77777777" w:rsidTr="003E3E0F">
        <w:tc>
          <w:tcPr>
            <w:tcW w:w="4683" w:type="dxa"/>
          </w:tcPr>
          <w:p w14:paraId="3F54B37F" w14:textId="77777777" w:rsidR="00C16500" w:rsidRPr="00406BEF" w:rsidRDefault="00C16500"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F76D559" w14:textId="77777777" w:rsidR="00C16500" w:rsidRPr="00406BEF" w:rsidRDefault="00C16500" w:rsidP="003E3E0F">
            <w:pPr>
              <w:rPr>
                <w:rFonts w:ascii="Times New Roman" w:hAnsi="Times New Roman" w:cs="Times New Roman"/>
                <w:sz w:val="18"/>
                <w:szCs w:val="18"/>
                <w:lang w:val="ru-RU"/>
              </w:rPr>
            </w:pPr>
          </w:p>
          <w:p w14:paraId="7CE380C2" w14:textId="77777777" w:rsidR="00C16500" w:rsidRPr="00406BEF" w:rsidRDefault="00C16500"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ECF92FB" w14:textId="77777777" w:rsidR="00C16500" w:rsidRPr="00406BEF" w:rsidRDefault="00C16500" w:rsidP="003E3E0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C466E71" w14:textId="77777777" w:rsidR="00C16500" w:rsidRPr="00406BEF" w:rsidRDefault="00C16500" w:rsidP="003E3E0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507B4EC" w14:textId="77777777" w:rsidR="00C16500" w:rsidRPr="00406BEF" w:rsidRDefault="00C16500"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3B4B3B3" w14:textId="3EBD82C7" w:rsidR="00C16500" w:rsidRPr="00406BEF" w:rsidRDefault="00C16500"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222 </w:t>
            </w:r>
            <w:r w:rsidR="00515192">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08F9EB2" w14:textId="54B6B4BB" w:rsidR="00E418E6" w:rsidRPr="00406BEF" w:rsidRDefault="00E418E6" w:rsidP="00C16500">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sz w:val="24"/>
          <w:szCs w:val="24"/>
          <w:lang/>
        </w:rPr>
      </w:pPr>
    </w:p>
    <w:p w14:paraId="10AAB189"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Новый комплекс по обращению и хранению твёрдых отходов ИАЭС. Отчёт по ОВОС, 5-я версия. NUKEM Technologies GmbH, Литовский энергетический институт, 2008 г.</w:t>
      </w:r>
    </w:p>
    <w:p w14:paraId="7F69979A" w14:textId="3F319523"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 xml:space="preserve">Поверхностное хранилище-репозиторий для очень низкоактивных короткоживущих </w:t>
      </w:r>
      <w:r w:rsidR="00EB4EDB" w:rsidRPr="00406BEF">
        <w:rPr>
          <w:rFonts w:ascii="Times New Roman" w:eastAsia="Times New Roman" w:hAnsi="Times New Roman" w:cs="Times New Roman"/>
          <w:color w:val="1D1D1F"/>
          <w:sz w:val="24"/>
          <w:szCs w:val="24"/>
          <w:bdr w:val="single" w:sz="2" w:space="0" w:color="E3E3E3" w:frame="1"/>
          <w:lang/>
        </w:rPr>
        <w:t>РО</w:t>
      </w:r>
      <w:r w:rsidRPr="00406BEF">
        <w:rPr>
          <w:rFonts w:ascii="Times New Roman" w:eastAsia="Times New Roman" w:hAnsi="Times New Roman" w:cs="Times New Roman"/>
          <w:color w:val="1D1D1F"/>
          <w:sz w:val="24"/>
          <w:szCs w:val="24"/>
          <w:bdr w:val="single" w:sz="2" w:space="0" w:color="E3E3E3" w:frame="1"/>
          <w:lang/>
        </w:rPr>
        <w:t>. Отчёт по ОВОС. ООО «Специальный монтаж-NTP», ЛэИ, 2009 г.</w:t>
      </w:r>
    </w:p>
    <w:p w14:paraId="10E9F00D" w14:textId="135242C9"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 xml:space="preserve">Дополненный отчёт по ОВОС строительства поверхностного хранилища-репозитория </w:t>
      </w:r>
      <w:r w:rsidR="00EB4EDB" w:rsidRPr="00406BEF">
        <w:rPr>
          <w:rFonts w:ascii="Times New Roman" w:eastAsia="Times New Roman" w:hAnsi="Times New Roman" w:cs="Times New Roman"/>
          <w:color w:val="1D1D1F"/>
          <w:sz w:val="24"/>
          <w:szCs w:val="24"/>
          <w:bdr w:val="single" w:sz="2" w:space="0" w:color="E3E3E3" w:frame="1"/>
          <w:lang/>
        </w:rPr>
        <w:t>РО</w:t>
      </w:r>
      <w:r w:rsidRPr="00406BEF">
        <w:rPr>
          <w:rFonts w:ascii="Times New Roman" w:eastAsia="Times New Roman" w:hAnsi="Times New Roman" w:cs="Times New Roman"/>
          <w:color w:val="1D1D1F"/>
          <w:sz w:val="24"/>
          <w:szCs w:val="24"/>
          <w:bdr w:val="single" w:sz="2" w:space="0" w:color="E3E3E3" w:frame="1"/>
          <w:lang/>
        </w:rPr>
        <w:t xml:space="preserve">. 3-2 версия. ГУ «Агентство по обращению с </w:t>
      </w:r>
      <w:r w:rsidR="00EB4EDB" w:rsidRPr="00406BEF">
        <w:rPr>
          <w:rFonts w:ascii="Times New Roman" w:eastAsia="Times New Roman" w:hAnsi="Times New Roman" w:cs="Times New Roman"/>
          <w:color w:val="1D1D1F"/>
          <w:sz w:val="24"/>
          <w:szCs w:val="24"/>
          <w:bdr w:val="single" w:sz="2" w:space="0" w:color="E3E3E3" w:frame="1"/>
          <w:lang/>
        </w:rPr>
        <w:t>РО</w:t>
      </w:r>
      <w:r w:rsidRPr="00406BEF">
        <w:rPr>
          <w:rFonts w:ascii="Times New Roman" w:eastAsia="Times New Roman" w:hAnsi="Times New Roman" w:cs="Times New Roman"/>
          <w:color w:val="1D1D1F"/>
          <w:sz w:val="24"/>
          <w:szCs w:val="24"/>
          <w:bdr w:val="single" w:sz="2" w:space="0" w:color="E3E3E3" w:frame="1"/>
          <w:lang/>
        </w:rPr>
        <w:t>», 2007 г.</w:t>
      </w:r>
    </w:p>
    <w:p w14:paraId="79AAD4FF"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Программа организации деятельности по дезактивации оборудования, материалов и отходов демонтажа на стадии вывода ИАЭС из эксплуатации. ГП «Игналинская АЭС», DVSed-1510.</w:t>
      </w:r>
    </w:p>
    <w:p w14:paraId="29BA3645"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Правила безопасной перевозки радиоактивных материалов. Основные требования безопасности № SSR-6. МАГАТЭ, Вена, 2012 г.</w:t>
      </w:r>
    </w:p>
    <w:p w14:paraId="67C0C3D0"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Закон Литовской Республики «Об обращении с радиоактивными отходами» № 91-4318 (19.07.2011), № 1111010ISTA0XI-1541.</w:t>
      </w:r>
    </w:p>
    <w:p w14:paraId="6924FF17"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Детальный план участка ИАЭС (кад. № 4535/0002:5), д. Друкшяй, муниципалитет Висагинас. ООО «Urbanistika», 2006 г., ArchPD-1859-72696V1.</w:t>
      </w:r>
    </w:p>
    <w:p w14:paraId="4B5B1136"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В. Марцинкявичюс, В. Бучявичюте и др. Отчёт по комплексной геологической, гидрогеологической, инженерной и геологической съёмке района ИАЭС, т. I. Геологический фонд Литовской геологической службы, Вильнюс, 1995 г.</w:t>
      </w:r>
    </w:p>
    <w:p w14:paraId="7FB0281E"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Перерасчёт и оценка состояния санитарно-защитной зоны водозабора г. Висагинас (проект СЗЗ). Отчёт Службы вывода ИАЭС и ООО «Вильнюсская гидрология», т. I (текст и приложения), 2003 г., Вильнюс.</w:t>
      </w:r>
    </w:p>
    <w:p w14:paraId="24000F7F"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Тепловая энергетика и окружающая среда: Основное гидрофизическое состояние озера Друкшяй. Вильнюс, «Мокслас», 1989 г.</w:t>
      </w:r>
    </w:p>
    <w:p w14:paraId="315F33B5"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Основные положения временных правил потребления водных ресурсов озера Друкшяй. Каунасский государственный институт проектирования водного хозяйства, 1993 г., ArchPD 0445-73130V1.</w:t>
      </w:r>
    </w:p>
    <w:p w14:paraId="2C4F85EA"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 xml:space="preserve">Гигиенический стандарт Литвы HN 24:2023. Требования к безопасности и качеству питьевой воды. </w:t>
      </w:r>
      <w:r w:rsidRPr="00406BEF">
        <w:rPr>
          <w:rFonts w:ascii="Times New Roman" w:eastAsia="Times New Roman" w:hAnsi="Times New Roman" w:cs="Times New Roman"/>
          <w:i/>
          <w:iCs/>
          <w:color w:val="1D1D1F"/>
          <w:sz w:val="24"/>
          <w:szCs w:val="24"/>
          <w:bdr w:val="single" w:sz="2" w:space="0" w:color="E3E3E3" w:frame="1"/>
          <w:lang/>
        </w:rPr>
        <w:t>TAR</w:t>
      </w:r>
      <w:r w:rsidRPr="00406BEF">
        <w:rPr>
          <w:rFonts w:ascii="Times New Roman" w:eastAsia="Times New Roman" w:hAnsi="Times New Roman" w:cs="Times New Roman"/>
          <w:color w:val="1D1D1F"/>
          <w:sz w:val="24"/>
          <w:szCs w:val="24"/>
          <w:bdr w:val="single" w:sz="2" w:space="0" w:color="E3E3E3" w:frame="1"/>
          <w:lang/>
        </w:rPr>
        <w:t xml:space="preserve"> 2023-02-01, № 2023-01760.</w:t>
      </w:r>
    </w:p>
    <w:p w14:paraId="01D12FB6"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Разрешение на комплексное предотвращение и контроль загрязнений (IPPC) № TV(2)-3. Министерство охраны окружающей среды ЛР, Департамент охраны окружающей среды Утенского региона. Выдано 19.07.2005, обновлено 28.12.2009.</w:t>
      </w:r>
    </w:p>
    <w:p w14:paraId="51201A74"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Разрешение на выбросы загрязняющих веществ № TV(2)-3/TL-U.5-13/2016. Агентство по охране окружающей среды, 02.07.2019.</w:t>
      </w:r>
    </w:p>
    <w:p w14:paraId="57A3BCF7"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 xml:space="preserve">Методика определения состояния поверхностных водных объектов. Утверждена приказом Министра охраны окружающей среды ЛР от 12.04.2007 № D1-210. </w:t>
      </w:r>
      <w:r w:rsidRPr="00406BEF">
        <w:rPr>
          <w:rFonts w:ascii="Times New Roman" w:eastAsia="Times New Roman" w:hAnsi="Times New Roman" w:cs="Times New Roman"/>
          <w:i/>
          <w:iCs/>
          <w:color w:val="1D1D1F"/>
          <w:sz w:val="24"/>
          <w:szCs w:val="24"/>
          <w:bdr w:val="single" w:sz="2" w:space="0" w:color="E3E3E3" w:frame="1"/>
          <w:lang/>
        </w:rPr>
        <w:t>TAR</w:t>
      </w:r>
      <w:r w:rsidRPr="00406BEF">
        <w:rPr>
          <w:rFonts w:ascii="Times New Roman" w:eastAsia="Times New Roman" w:hAnsi="Times New Roman" w:cs="Times New Roman"/>
          <w:color w:val="1D1D1F"/>
          <w:sz w:val="24"/>
          <w:szCs w:val="24"/>
          <w:bdr w:val="single" w:sz="2" w:space="0" w:color="E3E3E3" w:frame="1"/>
          <w:lang/>
        </w:rPr>
        <w:t xml:space="preserve"> 2021-11-04, № 2021-22923.</w:t>
      </w:r>
    </w:p>
    <w:p w14:paraId="3F9544FE" w14:textId="6EE98B15" w:rsidR="00C16500"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bdr w:val="single" w:sz="2" w:space="0" w:color="E3E3E3" w:frame="1"/>
          <w:lang/>
        </w:rPr>
      </w:pPr>
      <w:r w:rsidRPr="00406BEF">
        <w:rPr>
          <w:rFonts w:ascii="Times New Roman" w:eastAsia="Times New Roman" w:hAnsi="Times New Roman" w:cs="Times New Roman"/>
          <w:color w:val="1D1D1F"/>
          <w:sz w:val="24"/>
          <w:szCs w:val="24"/>
          <w:bdr w:val="single" w:sz="2" w:space="0" w:color="E3E3E3" w:frame="1"/>
          <w:lang/>
        </w:rPr>
        <w:t xml:space="preserve">Описание типов поверхностных водных объектов. Утверждено приказом Министра охраны окружающей среды ЛР от 23.05.2005 № D1-256. </w:t>
      </w:r>
      <w:r w:rsidRPr="00406BEF">
        <w:rPr>
          <w:rFonts w:ascii="Times New Roman" w:eastAsia="Times New Roman" w:hAnsi="Times New Roman" w:cs="Times New Roman"/>
          <w:i/>
          <w:iCs/>
          <w:color w:val="1D1D1F"/>
          <w:sz w:val="24"/>
          <w:szCs w:val="24"/>
          <w:bdr w:val="single" w:sz="2" w:space="0" w:color="E3E3E3" w:frame="1"/>
          <w:lang/>
        </w:rPr>
        <w:t>TAR</w:t>
      </w:r>
      <w:r w:rsidRPr="00406BEF">
        <w:rPr>
          <w:rFonts w:ascii="Times New Roman" w:eastAsia="Times New Roman" w:hAnsi="Times New Roman" w:cs="Times New Roman"/>
          <w:color w:val="1D1D1F"/>
          <w:sz w:val="24"/>
          <w:szCs w:val="24"/>
          <w:bdr w:val="single" w:sz="2" w:space="0" w:color="E3E3E3" w:frame="1"/>
          <w:lang/>
        </w:rPr>
        <w:t xml:space="preserve"> 2024-03-15, № 2024-04743.</w:t>
      </w:r>
    </w:p>
    <w:p w14:paraId="1089A7FB" w14:textId="77777777" w:rsidR="00C16500" w:rsidRPr="00406BEF" w:rsidRDefault="00C16500">
      <w:pPr>
        <w:rPr>
          <w:rFonts w:ascii="Times New Roman" w:eastAsia="Times New Roman" w:hAnsi="Times New Roman" w:cs="Times New Roman"/>
          <w:color w:val="1D1D1F"/>
          <w:sz w:val="24"/>
          <w:szCs w:val="24"/>
          <w:bdr w:val="single" w:sz="2" w:space="0" w:color="E3E3E3" w:frame="1"/>
          <w:lang/>
        </w:rPr>
      </w:pPr>
      <w:r w:rsidRPr="00406BEF">
        <w:rPr>
          <w:rFonts w:ascii="Times New Roman" w:eastAsia="Times New Roman" w:hAnsi="Times New Roman" w:cs="Times New Roman"/>
          <w:color w:val="1D1D1F"/>
          <w:sz w:val="24"/>
          <w:szCs w:val="24"/>
          <w:bdr w:val="single" w:sz="2" w:space="0" w:color="E3E3E3" w:frame="1"/>
          <w:lang/>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95681" w:rsidRPr="00406BEF" w14:paraId="051914F5" w14:textId="77777777" w:rsidTr="003E3E0F">
        <w:tc>
          <w:tcPr>
            <w:tcW w:w="4683" w:type="dxa"/>
          </w:tcPr>
          <w:p w14:paraId="5371A595" w14:textId="77777777" w:rsidR="00395681" w:rsidRPr="00406BEF" w:rsidRDefault="00395681"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9EA221D" w14:textId="77777777" w:rsidR="00395681" w:rsidRPr="00406BEF" w:rsidRDefault="00395681" w:rsidP="003E3E0F">
            <w:pPr>
              <w:rPr>
                <w:rFonts w:ascii="Times New Roman" w:hAnsi="Times New Roman" w:cs="Times New Roman"/>
                <w:sz w:val="18"/>
                <w:szCs w:val="18"/>
                <w:lang w:val="ru-RU"/>
              </w:rPr>
            </w:pPr>
          </w:p>
          <w:p w14:paraId="362B9C56" w14:textId="77777777" w:rsidR="00395681" w:rsidRPr="00406BEF" w:rsidRDefault="00395681"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2195500" w14:textId="77777777" w:rsidR="00395681" w:rsidRPr="00406BEF" w:rsidRDefault="00395681" w:rsidP="003E3E0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0DEBEF5" w14:textId="77777777" w:rsidR="00395681" w:rsidRPr="00406BEF" w:rsidRDefault="00395681" w:rsidP="003E3E0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C50B4AA" w14:textId="77777777" w:rsidR="00395681" w:rsidRPr="00406BEF" w:rsidRDefault="00395681"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F2FBAAC" w14:textId="74ECAED5" w:rsidR="00395681" w:rsidRPr="00406BEF" w:rsidRDefault="00395681"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223 </w:t>
            </w:r>
            <w:r w:rsidR="00515192">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6151FCB" w14:textId="77777777" w:rsidR="00395681" w:rsidRPr="00406BEF" w:rsidRDefault="00395681" w:rsidP="00395681">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sz w:val="24"/>
          <w:szCs w:val="24"/>
          <w:lang/>
        </w:rPr>
      </w:pPr>
    </w:p>
    <w:p w14:paraId="5C84A860"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 xml:space="preserve">Описание требований к охране поверхностных водных объектов, пригодных для обитания и размножения пресноводных рыб. Утверждено приказом Министра охраны окружающей среды ЛР от 21.12.2005 № D1-633. </w:t>
      </w:r>
      <w:r w:rsidRPr="00406BEF">
        <w:rPr>
          <w:rFonts w:ascii="Times New Roman" w:eastAsia="Times New Roman" w:hAnsi="Times New Roman" w:cs="Times New Roman"/>
          <w:i/>
          <w:iCs/>
          <w:color w:val="1D1D1F"/>
          <w:sz w:val="24"/>
          <w:szCs w:val="24"/>
          <w:bdr w:val="single" w:sz="2" w:space="0" w:color="E3E3E3" w:frame="1"/>
          <w:lang/>
        </w:rPr>
        <w:t>Ведомости</w:t>
      </w:r>
      <w:r w:rsidRPr="00406BEF">
        <w:rPr>
          <w:rFonts w:ascii="Times New Roman" w:eastAsia="Times New Roman" w:hAnsi="Times New Roman" w:cs="Times New Roman"/>
          <w:color w:val="1D1D1F"/>
          <w:sz w:val="24"/>
          <w:szCs w:val="24"/>
          <w:bdr w:val="single" w:sz="2" w:space="0" w:color="E3E3E3" w:frame="1"/>
          <w:lang/>
        </w:rPr>
        <w:t xml:space="preserve"> 2006, № 5-159, № 105301MISAK00D1-633.</w:t>
      </w:r>
    </w:p>
    <w:p w14:paraId="683C5E7D"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 xml:space="preserve">ООО «Visagino energija». </w:t>
      </w:r>
      <w:hyperlink r:id="rId121" w:tgtFrame="_blank" w:history="1">
        <w:r w:rsidRPr="00406BEF">
          <w:rPr>
            <w:rFonts w:ascii="Times New Roman" w:eastAsia="Times New Roman" w:hAnsi="Times New Roman" w:cs="Times New Roman"/>
            <w:color w:val="615CED"/>
            <w:sz w:val="24"/>
            <w:szCs w:val="24"/>
            <w:bdr w:val="single" w:sz="2" w:space="0" w:color="E3E3E3" w:frame="1"/>
            <w:lang/>
          </w:rPr>
          <w:t>https://www.visaginoenergija.lt</w:t>
        </w:r>
      </w:hyperlink>
    </w:p>
    <w:p w14:paraId="6F01C5A9"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 xml:space="preserve">Регламент обращения со сточными водами. Утверждён приказом Министра охраны окружающей среды ЛР от 17.05.2006 № D1-236. </w:t>
      </w:r>
      <w:r w:rsidRPr="00406BEF">
        <w:rPr>
          <w:rFonts w:ascii="Times New Roman" w:eastAsia="Times New Roman" w:hAnsi="Times New Roman" w:cs="Times New Roman"/>
          <w:i/>
          <w:iCs/>
          <w:color w:val="1D1D1F"/>
          <w:sz w:val="24"/>
          <w:szCs w:val="24"/>
          <w:bdr w:val="single" w:sz="2" w:space="0" w:color="E3E3E3" w:frame="1"/>
          <w:lang/>
        </w:rPr>
        <w:t>TAR</w:t>
      </w:r>
      <w:r w:rsidRPr="00406BEF">
        <w:rPr>
          <w:rFonts w:ascii="Times New Roman" w:eastAsia="Times New Roman" w:hAnsi="Times New Roman" w:cs="Times New Roman"/>
          <w:color w:val="1D1D1F"/>
          <w:sz w:val="24"/>
          <w:szCs w:val="24"/>
          <w:bdr w:val="single" w:sz="2" w:space="0" w:color="E3E3E3" w:frame="1"/>
          <w:lang/>
        </w:rPr>
        <w:t xml:space="preserve"> 2020-12-03, № 2020-26008.</w:t>
      </w:r>
    </w:p>
    <w:p w14:paraId="3208E5F2"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 xml:space="preserve">Регламент обращения с поверхностными сточными водами. Утверждён приказом Министра охраны окружающей среды ЛР от 02.04.2007 № D1-193. </w:t>
      </w:r>
      <w:r w:rsidRPr="00406BEF">
        <w:rPr>
          <w:rFonts w:ascii="Times New Roman" w:eastAsia="Times New Roman" w:hAnsi="Times New Roman" w:cs="Times New Roman"/>
          <w:i/>
          <w:iCs/>
          <w:color w:val="1D1D1F"/>
          <w:sz w:val="24"/>
          <w:szCs w:val="24"/>
          <w:bdr w:val="single" w:sz="2" w:space="0" w:color="E3E3E3" w:frame="1"/>
          <w:lang/>
        </w:rPr>
        <w:t>TAR</w:t>
      </w:r>
      <w:r w:rsidRPr="00406BEF">
        <w:rPr>
          <w:rFonts w:ascii="Times New Roman" w:eastAsia="Times New Roman" w:hAnsi="Times New Roman" w:cs="Times New Roman"/>
          <w:color w:val="1D1D1F"/>
          <w:sz w:val="24"/>
          <w:szCs w:val="24"/>
          <w:bdr w:val="single" w:sz="2" w:space="0" w:color="E3E3E3" w:frame="1"/>
          <w:lang/>
        </w:rPr>
        <w:t xml:space="preserve"> 2019-06-17, № 2019-09712.</w:t>
      </w:r>
    </w:p>
    <w:p w14:paraId="1A6A5101"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 xml:space="preserve">Правила экологического мониторинга хозяйствующих субъектов. Утверждены приказом Министра охраны окружающей среды ЛР от 16.09.2009 № D1-546. </w:t>
      </w:r>
      <w:r w:rsidRPr="00406BEF">
        <w:rPr>
          <w:rFonts w:ascii="Times New Roman" w:eastAsia="Times New Roman" w:hAnsi="Times New Roman" w:cs="Times New Roman"/>
          <w:i/>
          <w:iCs/>
          <w:color w:val="1D1D1F"/>
          <w:sz w:val="24"/>
          <w:szCs w:val="24"/>
          <w:bdr w:val="single" w:sz="2" w:space="0" w:color="E3E3E3" w:frame="1"/>
          <w:lang/>
        </w:rPr>
        <w:t>TAR</w:t>
      </w:r>
      <w:r w:rsidRPr="00406BEF">
        <w:rPr>
          <w:rFonts w:ascii="Times New Roman" w:eastAsia="Times New Roman" w:hAnsi="Times New Roman" w:cs="Times New Roman"/>
          <w:color w:val="1D1D1F"/>
          <w:sz w:val="24"/>
          <w:szCs w:val="24"/>
          <w:bdr w:val="single" w:sz="2" w:space="0" w:color="E3E3E3" w:frame="1"/>
          <w:lang/>
        </w:rPr>
        <w:t xml:space="preserve"> 2021-03-31, № 2021-06606.</w:t>
      </w:r>
    </w:p>
    <w:p w14:paraId="7BB24FE7"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 xml:space="preserve">Требования ядерной безопасности BSR-1.9.1-2017. Нормативы выбросов радионуклидов в окружающую среду с объектов ядерной энергетики и требования к плану выбросов радионуклидов. VATESI, 27.09.2011. </w:t>
      </w:r>
      <w:r w:rsidRPr="00406BEF">
        <w:rPr>
          <w:rFonts w:ascii="Times New Roman" w:eastAsia="Times New Roman" w:hAnsi="Times New Roman" w:cs="Times New Roman"/>
          <w:i/>
          <w:iCs/>
          <w:color w:val="1D1D1F"/>
          <w:sz w:val="24"/>
          <w:szCs w:val="24"/>
          <w:bdr w:val="single" w:sz="2" w:space="0" w:color="E3E3E3" w:frame="1"/>
          <w:lang/>
        </w:rPr>
        <w:t>TAR</w:t>
      </w:r>
      <w:r w:rsidRPr="00406BEF">
        <w:rPr>
          <w:rFonts w:ascii="Times New Roman" w:eastAsia="Times New Roman" w:hAnsi="Times New Roman" w:cs="Times New Roman"/>
          <w:color w:val="1D1D1F"/>
          <w:sz w:val="24"/>
          <w:szCs w:val="24"/>
          <w:bdr w:val="single" w:sz="2" w:space="0" w:color="E3E3E3" w:frame="1"/>
          <w:lang/>
        </w:rPr>
        <w:t xml:space="preserve"> 2017-10-31, № 2017-17207.</w:t>
      </w:r>
    </w:p>
    <w:p w14:paraId="02B04822"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Разрешение на выбросы радионуклидов в окружающую среду. Министерство охраны окружающей среды ЛР, 16.12.2005.</w:t>
      </w:r>
    </w:p>
    <w:p w14:paraId="3FCBF387"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Разрешение на выбросы радионуклидов в окружающую среду. Агентство по охране окружающей среды, 24.08.2010.</w:t>
      </w:r>
    </w:p>
    <w:p w14:paraId="0E4A5E36"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План выбросов радионуклидов с ИАЭС в окружающую среду. ИАЭС, MtDPL-10(3.254), 14.06.2013.</w:t>
      </w:r>
    </w:p>
    <w:p w14:paraId="560CF1C4"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План выбросов радионуклидов с ИАЭС в окружающую среду. ИАЭС, MtDPL-6(3.254), 12.08.2015.</w:t>
      </w:r>
    </w:p>
    <w:p w14:paraId="49A3D63A"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План выбросов радионуклидов с ИАЭС в окружающую среду. ИАЭС, MtDPL-5(3.254E), 26.05.2020.</w:t>
      </w:r>
    </w:p>
    <w:p w14:paraId="2D5E49BC"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Универсальные модели для оценки воздействия выбросов радиоактивных веществ в окружающую среду. Серия отчётов по безопасности № 19. Вена, МАГАТЭ, 2001 г.</w:t>
      </w:r>
    </w:p>
    <w:p w14:paraId="153F82E6" w14:textId="7AE92F99"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 xml:space="preserve">V. Ragaisis и др. Обзор неопределённостей при оценке радиологического воздействия жидких сбросов в охладительный пруд ИАЭС </w:t>
      </w:r>
      <w:r w:rsidR="00AC6D92">
        <w:rPr>
          <w:rFonts w:ascii="Times New Roman" w:eastAsia="Times New Roman" w:hAnsi="Times New Roman" w:cs="Times New Roman"/>
          <w:color w:val="1D1D1F"/>
          <w:sz w:val="24"/>
          <w:szCs w:val="24"/>
          <w:bdr w:val="single" w:sz="2" w:space="0" w:color="E3E3E3" w:frame="1"/>
          <w:lang/>
        </w:rPr>
        <w:t xml:space="preserve"> – </w:t>
      </w:r>
      <w:r w:rsidRPr="00406BEF">
        <w:rPr>
          <w:rFonts w:ascii="Times New Roman" w:eastAsia="Times New Roman" w:hAnsi="Times New Roman" w:cs="Times New Roman"/>
          <w:color w:val="1D1D1F"/>
          <w:sz w:val="24"/>
          <w:szCs w:val="24"/>
          <w:bdr w:val="single" w:sz="2" w:space="0" w:color="E3E3E3" w:frame="1"/>
          <w:lang/>
        </w:rPr>
        <w:t xml:space="preserve"> озеро Друкшяй. </w:t>
      </w:r>
      <w:r w:rsidRPr="00406BEF">
        <w:rPr>
          <w:rFonts w:ascii="Times New Roman" w:eastAsia="Times New Roman" w:hAnsi="Times New Roman" w:cs="Times New Roman"/>
          <w:i/>
          <w:iCs/>
          <w:color w:val="1D1D1F"/>
          <w:sz w:val="24"/>
          <w:szCs w:val="24"/>
          <w:bdr w:val="single" w:sz="2" w:space="0" w:color="E3E3E3" w:frame="1"/>
          <w:lang/>
        </w:rPr>
        <w:t>Annals of Nuclear Energy</w:t>
      </w:r>
      <w:r w:rsidRPr="00406BEF">
        <w:rPr>
          <w:rFonts w:ascii="Times New Roman" w:eastAsia="Times New Roman" w:hAnsi="Times New Roman" w:cs="Times New Roman"/>
          <w:color w:val="1D1D1F"/>
          <w:sz w:val="24"/>
          <w:szCs w:val="24"/>
          <w:bdr w:val="single" w:sz="2" w:space="0" w:color="E3E3E3" w:frame="1"/>
          <w:lang/>
        </w:rPr>
        <w:t xml:space="preserve"> 157 (2021) 108228.</w:t>
      </w:r>
    </w:p>
    <w:p w14:paraId="408D5D9D"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Климатический атлас Литвы, 1991–2020 гг. Литовская гидрометеорологическая служба, Вильнюс, 2023 г.</w:t>
      </w:r>
    </w:p>
    <w:p w14:paraId="0A4D2263"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 xml:space="preserve">О реализации Закона Литовской Республики о налоге за загрязнение окружающей среды. Постановление Правительства ЛР от 18.01.2000 № 53. </w:t>
      </w:r>
      <w:r w:rsidRPr="00406BEF">
        <w:rPr>
          <w:rFonts w:ascii="Times New Roman" w:eastAsia="Times New Roman" w:hAnsi="Times New Roman" w:cs="Times New Roman"/>
          <w:i/>
          <w:iCs/>
          <w:color w:val="1D1D1F"/>
          <w:sz w:val="24"/>
          <w:szCs w:val="24"/>
          <w:bdr w:val="single" w:sz="2" w:space="0" w:color="E3E3E3" w:frame="1"/>
          <w:lang/>
        </w:rPr>
        <w:t>Ведомости</w:t>
      </w:r>
      <w:r w:rsidRPr="00406BEF">
        <w:rPr>
          <w:rFonts w:ascii="Times New Roman" w:eastAsia="Times New Roman" w:hAnsi="Times New Roman" w:cs="Times New Roman"/>
          <w:color w:val="1D1D1F"/>
          <w:sz w:val="24"/>
          <w:szCs w:val="24"/>
          <w:bdr w:val="single" w:sz="2" w:space="0" w:color="E3E3E3" w:frame="1"/>
          <w:lang/>
        </w:rPr>
        <w:t xml:space="preserve"> 2000, № 6-159, № 1001100NUTA00000053.</w:t>
      </w:r>
    </w:p>
    <w:p w14:paraId="4C2CD4FB" w14:textId="047444B0"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 xml:space="preserve">Перечень загрязняющих веществ, выбросы которых в атмосферный воздух ограничиваются по критериям ЕС, и перечень загрязняющих веществ, выбросы которых ограничиваются по национальным критериям, и предельные значения загрязнения атмосферного воздуха </w:t>
      </w:r>
      <w:r w:rsidR="00AC6D92">
        <w:rPr>
          <w:rFonts w:ascii="Times New Roman" w:eastAsia="Times New Roman" w:hAnsi="Times New Roman" w:cs="Times New Roman"/>
          <w:color w:val="1D1D1F"/>
          <w:sz w:val="24"/>
          <w:szCs w:val="24"/>
          <w:bdr w:val="single" w:sz="2" w:space="0" w:color="E3E3E3" w:frame="1"/>
          <w:lang/>
        </w:rPr>
        <w:t xml:space="preserve"> – </w:t>
      </w:r>
      <w:r w:rsidRPr="00406BEF">
        <w:rPr>
          <w:rFonts w:ascii="Times New Roman" w:eastAsia="Times New Roman" w:hAnsi="Times New Roman" w:cs="Times New Roman"/>
          <w:color w:val="1D1D1F"/>
          <w:sz w:val="24"/>
          <w:szCs w:val="24"/>
          <w:bdr w:val="single" w:sz="2" w:space="0" w:color="E3E3E3" w:frame="1"/>
          <w:lang/>
        </w:rPr>
        <w:t xml:space="preserve"> утверждены совместным приказом Министра охраны окружающей среды и Министра здравоохранения ЛР от 30.10.2000 № 471/582. Новая редакция от 01.07.2007, № 107301MISAK29/V-469.</w:t>
      </w:r>
    </w:p>
    <w:p w14:paraId="6EF370AE" w14:textId="54F77231" w:rsidR="00C16500"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bdr w:val="single" w:sz="2" w:space="0" w:color="E3E3E3" w:frame="1"/>
          <w:lang/>
        </w:rPr>
      </w:pPr>
      <w:r w:rsidRPr="00406BEF">
        <w:rPr>
          <w:rFonts w:ascii="Times New Roman" w:eastAsia="Times New Roman" w:hAnsi="Times New Roman" w:cs="Times New Roman"/>
          <w:color w:val="1D1D1F"/>
          <w:sz w:val="24"/>
          <w:szCs w:val="24"/>
          <w:bdr w:val="single" w:sz="2" w:space="0" w:color="E3E3E3" w:frame="1"/>
          <w:lang/>
        </w:rPr>
        <w:t xml:space="preserve">Нормативы загрязнения атмосферного воздуха диоксидом серы, диоксидом азота, оксидами азота, бензолом, оксидом углерода, свинцом, твёрдыми частицами и озоном </w:t>
      </w:r>
      <w:r w:rsidR="00AC6D92">
        <w:rPr>
          <w:rFonts w:ascii="Times New Roman" w:eastAsia="Times New Roman" w:hAnsi="Times New Roman" w:cs="Times New Roman"/>
          <w:color w:val="1D1D1F"/>
          <w:sz w:val="24"/>
          <w:szCs w:val="24"/>
          <w:bdr w:val="single" w:sz="2" w:space="0" w:color="E3E3E3" w:frame="1"/>
          <w:lang/>
        </w:rPr>
        <w:t xml:space="preserve"> – </w:t>
      </w:r>
      <w:r w:rsidRPr="00406BEF">
        <w:rPr>
          <w:rFonts w:ascii="Times New Roman" w:eastAsia="Times New Roman" w:hAnsi="Times New Roman" w:cs="Times New Roman"/>
          <w:color w:val="1D1D1F"/>
          <w:sz w:val="24"/>
          <w:szCs w:val="24"/>
          <w:bdr w:val="single" w:sz="2" w:space="0" w:color="E3E3E3" w:frame="1"/>
          <w:lang/>
        </w:rPr>
        <w:t xml:space="preserve"> утверждены совместным приказом Министра охраны окружающей среды и Министра здравоохранения ЛР от 11.12.2001 № 591/640. Новая редакция от 14.07.2010, № 110301MISAK85/V-611.</w:t>
      </w:r>
    </w:p>
    <w:p w14:paraId="18D5394C" w14:textId="77777777" w:rsidR="00C16500" w:rsidRPr="00406BEF" w:rsidRDefault="00C16500">
      <w:pPr>
        <w:rPr>
          <w:rFonts w:ascii="Times New Roman" w:eastAsia="Times New Roman" w:hAnsi="Times New Roman" w:cs="Times New Roman"/>
          <w:color w:val="1D1D1F"/>
          <w:sz w:val="24"/>
          <w:szCs w:val="24"/>
          <w:bdr w:val="single" w:sz="2" w:space="0" w:color="E3E3E3" w:frame="1"/>
          <w:lang/>
        </w:rPr>
      </w:pPr>
      <w:r w:rsidRPr="00406BEF">
        <w:rPr>
          <w:rFonts w:ascii="Times New Roman" w:eastAsia="Times New Roman" w:hAnsi="Times New Roman" w:cs="Times New Roman"/>
          <w:color w:val="1D1D1F"/>
          <w:sz w:val="24"/>
          <w:szCs w:val="24"/>
          <w:bdr w:val="single" w:sz="2" w:space="0" w:color="E3E3E3" w:frame="1"/>
          <w:lang/>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95681" w:rsidRPr="00406BEF" w14:paraId="1DC42B2E" w14:textId="77777777" w:rsidTr="003E3E0F">
        <w:tc>
          <w:tcPr>
            <w:tcW w:w="4683" w:type="dxa"/>
          </w:tcPr>
          <w:p w14:paraId="4F9FFFC5" w14:textId="77777777" w:rsidR="00395681" w:rsidRPr="00406BEF" w:rsidRDefault="00395681"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8240B8C" w14:textId="77777777" w:rsidR="00395681" w:rsidRPr="00406BEF" w:rsidRDefault="00395681" w:rsidP="003E3E0F">
            <w:pPr>
              <w:rPr>
                <w:rFonts w:ascii="Times New Roman" w:hAnsi="Times New Roman" w:cs="Times New Roman"/>
                <w:sz w:val="18"/>
                <w:szCs w:val="18"/>
                <w:lang w:val="ru-RU"/>
              </w:rPr>
            </w:pPr>
          </w:p>
          <w:p w14:paraId="29DBD1AD" w14:textId="77777777" w:rsidR="00395681" w:rsidRPr="00406BEF" w:rsidRDefault="00395681"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107AF30" w14:textId="77777777" w:rsidR="00395681" w:rsidRPr="00406BEF" w:rsidRDefault="00395681" w:rsidP="003E3E0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ED8C05E" w14:textId="77777777" w:rsidR="00395681" w:rsidRPr="00406BEF" w:rsidRDefault="00395681" w:rsidP="003E3E0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C58C0C5" w14:textId="77777777" w:rsidR="00395681" w:rsidRPr="00406BEF" w:rsidRDefault="00395681"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3E8319D" w14:textId="0E1036CC" w:rsidR="00395681" w:rsidRPr="00406BEF" w:rsidRDefault="00395681"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224 </w:t>
            </w:r>
            <w:r w:rsidR="00515192">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7A81171" w14:textId="77777777" w:rsidR="00C16500" w:rsidRPr="00406BEF" w:rsidRDefault="00C16500" w:rsidP="00C16500">
      <w:pPr>
        <w:pBdr>
          <w:top w:val="single" w:sz="2" w:space="0" w:color="E3E3E3"/>
          <w:left w:val="single" w:sz="2" w:space="0" w:color="E3E3E3"/>
          <w:bottom w:val="single" w:sz="2" w:space="0" w:color="E3E3E3"/>
          <w:right w:val="single" w:sz="2" w:space="0" w:color="E3E3E3"/>
        </w:pBdr>
        <w:shd w:val="clear" w:color="auto" w:fill="FFFFFF"/>
        <w:spacing w:after="0" w:line="240" w:lineRule="auto"/>
        <w:ind w:left="720"/>
        <w:rPr>
          <w:rFonts w:ascii="Times New Roman" w:eastAsia="Times New Roman" w:hAnsi="Times New Roman" w:cs="Times New Roman"/>
          <w:color w:val="1D1D1F"/>
          <w:sz w:val="24"/>
          <w:szCs w:val="24"/>
          <w:lang/>
        </w:rPr>
      </w:pPr>
    </w:p>
    <w:p w14:paraId="0C36B8B4"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Оценка воздействия ГП «Игналинская АЭС» на атмосферный воздух. ООО «Sweco Lietuva», 2009 г.</w:t>
      </w:r>
    </w:p>
    <w:p w14:paraId="2A587DAD"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ГП «Игналинская АЭС». Расчёт рассеяния загрязняющих веществ в приземном слое атмосферы. EAB Estonian, Latvian &amp; Lithuanian Environment, 2012 г.</w:t>
      </w:r>
    </w:p>
    <w:p w14:paraId="1FDA16BD"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Моделирование рассеяния загрязняющих веществ в приземном слое атмосферы ГП «Игналинская АЭС». ООО «Эконометрия», 2020 г.</w:t>
      </w:r>
    </w:p>
    <w:p w14:paraId="0CA70FAE"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 xml:space="preserve">V. Ragaisis и др. Обновление подхода к оценке доз облучения населения для выбросов, связанных с выводом из эксплуатации ИАЭС. </w:t>
      </w:r>
      <w:r w:rsidRPr="00406BEF">
        <w:rPr>
          <w:rFonts w:ascii="Times New Roman" w:eastAsia="Times New Roman" w:hAnsi="Times New Roman" w:cs="Times New Roman"/>
          <w:i/>
          <w:iCs/>
          <w:color w:val="1D1D1F"/>
          <w:sz w:val="24"/>
          <w:szCs w:val="24"/>
          <w:bdr w:val="single" w:sz="2" w:space="0" w:color="E3E3E3" w:frame="1"/>
          <w:lang/>
        </w:rPr>
        <w:t>Annals of Nuclear Energy</w:t>
      </w:r>
      <w:r w:rsidRPr="00406BEF">
        <w:rPr>
          <w:rFonts w:ascii="Times New Roman" w:eastAsia="Times New Roman" w:hAnsi="Times New Roman" w:cs="Times New Roman"/>
          <w:color w:val="1D1D1F"/>
          <w:sz w:val="24"/>
          <w:szCs w:val="24"/>
          <w:bdr w:val="single" w:sz="2" w:space="0" w:color="E3E3E3" w:frame="1"/>
          <w:lang/>
        </w:rPr>
        <w:t xml:space="preserve"> 94 (2016) 93–101.</w:t>
      </w:r>
    </w:p>
    <w:p w14:paraId="0011307A"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 xml:space="preserve">Гигиенический стандарт Литвы HN 121:2010. Предельная концентрация запаха в воздухе жилой зоны. </w:t>
      </w:r>
      <w:r w:rsidRPr="00406BEF">
        <w:rPr>
          <w:rFonts w:ascii="Times New Roman" w:eastAsia="Times New Roman" w:hAnsi="Times New Roman" w:cs="Times New Roman"/>
          <w:i/>
          <w:iCs/>
          <w:color w:val="1D1D1F"/>
          <w:sz w:val="24"/>
          <w:szCs w:val="24"/>
          <w:bdr w:val="single" w:sz="2" w:space="0" w:color="E3E3E3" w:frame="1"/>
          <w:lang/>
        </w:rPr>
        <w:t>TAR</w:t>
      </w:r>
      <w:r w:rsidRPr="00406BEF">
        <w:rPr>
          <w:rFonts w:ascii="Times New Roman" w:eastAsia="Times New Roman" w:hAnsi="Times New Roman" w:cs="Times New Roman"/>
          <w:color w:val="1D1D1F"/>
          <w:sz w:val="24"/>
          <w:szCs w:val="24"/>
          <w:bdr w:val="single" w:sz="2" w:space="0" w:color="E3E3E3" w:frame="1"/>
          <w:lang/>
        </w:rPr>
        <w:t xml:space="preserve"> 2016-03-23, № 2016-05756.</w:t>
      </w:r>
    </w:p>
    <w:p w14:paraId="2E7D5685"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 xml:space="preserve">Методика оценки загрязняющих веществ, выбрасываемых в атмосферу транспортными средствами с двигателями внутреннего сгорания. Утверждена приказом Министра охраны окружающей среды ЛР от 13.07.1998 № 125. </w:t>
      </w:r>
      <w:r w:rsidRPr="00406BEF">
        <w:rPr>
          <w:rFonts w:ascii="Times New Roman" w:eastAsia="Times New Roman" w:hAnsi="Times New Roman" w:cs="Times New Roman"/>
          <w:i/>
          <w:iCs/>
          <w:color w:val="1D1D1F"/>
          <w:sz w:val="24"/>
          <w:szCs w:val="24"/>
          <w:bdr w:val="single" w:sz="2" w:space="0" w:color="E3E3E3" w:frame="1"/>
          <w:lang/>
        </w:rPr>
        <w:t>Ведомости</w:t>
      </w:r>
      <w:r w:rsidRPr="00406BEF">
        <w:rPr>
          <w:rFonts w:ascii="Times New Roman" w:eastAsia="Times New Roman" w:hAnsi="Times New Roman" w:cs="Times New Roman"/>
          <w:color w:val="1D1D1F"/>
          <w:sz w:val="24"/>
          <w:szCs w:val="24"/>
          <w:bdr w:val="single" w:sz="2" w:space="0" w:color="E3E3E3" w:frame="1"/>
          <w:lang/>
        </w:rPr>
        <w:t xml:space="preserve"> 1998, № 66-1926, № 098301MISAK00000125.</w:t>
      </w:r>
    </w:p>
    <w:p w14:paraId="196CE784"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Доли и скорости выбросов в атмосферу / Коэффициенты вдыхаемости для нереакторных ядерных установок. Руководство Департамента энергетики США DOE-HDBK-3010-94, декабрь 1994 г.</w:t>
      </w:r>
    </w:p>
    <w:p w14:paraId="01FA60BD" w14:textId="7CC1CC6C"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 xml:space="preserve">Отчёт о результатах радиологического мониторинга района ИАЭС и хранилища </w:t>
      </w:r>
      <w:r w:rsidR="00EB4EDB" w:rsidRPr="00406BEF">
        <w:rPr>
          <w:rFonts w:ascii="Times New Roman" w:eastAsia="Times New Roman" w:hAnsi="Times New Roman" w:cs="Times New Roman"/>
          <w:color w:val="1D1D1F"/>
          <w:sz w:val="24"/>
          <w:szCs w:val="24"/>
          <w:bdr w:val="single" w:sz="2" w:space="0" w:color="E3E3E3" w:frame="1"/>
          <w:lang/>
        </w:rPr>
        <w:t>РО</w:t>
      </w:r>
      <w:r w:rsidRPr="00406BEF">
        <w:rPr>
          <w:rFonts w:ascii="Times New Roman" w:eastAsia="Times New Roman" w:hAnsi="Times New Roman" w:cs="Times New Roman"/>
          <w:color w:val="1D1D1F"/>
          <w:sz w:val="24"/>
          <w:szCs w:val="24"/>
          <w:bdr w:val="single" w:sz="2" w:space="0" w:color="E3E3E3" w:frame="1"/>
          <w:lang/>
        </w:rPr>
        <w:t xml:space="preserve"> в Майсягала за 2024 г. ИАЭС, 2025 г.</w:t>
      </w:r>
    </w:p>
    <w:p w14:paraId="7D5DE575"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Геология Литвы. Монография. Геологический институт, Вильнюс, 1994 г.</w:t>
      </w:r>
    </w:p>
    <w:p w14:paraId="1638BF8E"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С. Шляупа. Пересмотр и оцифровка ранее составленных геологических карт масштаба 1:50 000 докембрийских пород. Итоги деятельности Литовской геологической службы за 2005 г. Вильнюс, 2006 г.</w:t>
      </w:r>
    </w:p>
    <w:p w14:paraId="1A197358"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Отчёт о государственном радиологическом мониторинге окружающей среды за 2023 г. Центр радиационной безопасности.</w:t>
      </w:r>
    </w:p>
    <w:p w14:paraId="5D6AB8C1"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 xml:space="preserve">Директива Совета 79/409/ЕЭС от 02.04.1979 об охране диких птиц. </w:t>
      </w:r>
      <w:r w:rsidRPr="00406BEF">
        <w:rPr>
          <w:rFonts w:ascii="Times New Roman" w:eastAsia="Times New Roman" w:hAnsi="Times New Roman" w:cs="Times New Roman"/>
          <w:i/>
          <w:iCs/>
          <w:color w:val="1D1D1F"/>
          <w:sz w:val="24"/>
          <w:szCs w:val="24"/>
          <w:bdr w:val="single" w:sz="2" w:space="0" w:color="E3E3E3" w:frame="1"/>
          <w:lang/>
        </w:rPr>
        <w:t>Official Journal</w:t>
      </w:r>
      <w:r w:rsidRPr="00406BEF">
        <w:rPr>
          <w:rFonts w:ascii="Times New Roman" w:eastAsia="Times New Roman" w:hAnsi="Times New Roman" w:cs="Times New Roman"/>
          <w:color w:val="1D1D1F"/>
          <w:sz w:val="24"/>
          <w:szCs w:val="24"/>
          <w:bdr w:val="single" w:sz="2" w:space="0" w:color="E3E3E3" w:frame="1"/>
          <w:lang/>
        </w:rPr>
        <w:t>, L 103, 25/04/1979.</w:t>
      </w:r>
    </w:p>
    <w:p w14:paraId="623EB062"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 xml:space="preserve">Директива Совета 92/43/ЕЭС от 21.05.1992 об охране естественных мест обитания, а также дикой фауны и флоры. </w:t>
      </w:r>
      <w:r w:rsidRPr="00406BEF">
        <w:rPr>
          <w:rFonts w:ascii="Times New Roman" w:eastAsia="Times New Roman" w:hAnsi="Times New Roman" w:cs="Times New Roman"/>
          <w:i/>
          <w:iCs/>
          <w:color w:val="1D1D1F"/>
          <w:sz w:val="24"/>
          <w:szCs w:val="24"/>
          <w:bdr w:val="single" w:sz="2" w:space="0" w:color="E3E3E3" w:frame="1"/>
          <w:lang/>
        </w:rPr>
        <w:t>Official Journal</w:t>
      </w:r>
      <w:r w:rsidRPr="00406BEF">
        <w:rPr>
          <w:rFonts w:ascii="Times New Roman" w:eastAsia="Times New Roman" w:hAnsi="Times New Roman" w:cs="Times New Roman"/>
          <w:color w:val="1D1D1F"/>
          <w:sz w:val="24"/>
          <w:szCs w:val="24"/>
          <w:bdr w:val="single" w:sz="2" w:space="0" w:color="E3E3E3" w:frame="1"/>
          <w:lang/>
        </w:rPr>
        <w:t>, L 206, 22/07/1992.</w:t>
      </w:r>
    </w:p>
    <w:p w14:paraId="1A018B80" w14:textId="62F1C2BC"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 xml:space="preserve">Перечень критериев отбора территорий, имеющих значение для охраны природных местообитаний, подлежащий представлению в Европейскую комиссию </w:t>
      </w:r>
      <w:r w:rsidR="00AC6D92">
        <w:rPr>
          <w:rFonts w:ascii="Times New Roman" w:eastAsia="Times New Roman" w:hAnsi="Times New Roman" w:cs="Times New Roman"/>
          <w:color w:val="1D1D1F"/>
          <w:sz w:val="24"/>
          <w:szCs w:val="24"/>
          <w:bdr w:val="single" w:sz="2" w:space="0" w:color="E3E3E3" w:frame="1"/>
          <w:lang/>
        </w:rPr>
        <w:t xml:space="preserve"> – </w:t>
      </w:r>
      <w:r w:rsidRPr="00406BEF">
        <w:rPr>
          <w:rFonts w:ascii="Times New Roman" w:eastAsia="Times New Roman" w:hAnsi="Times New Roman" w:cs="Times New Roman"/>
          <w:color w:val="1D1D1F"/>
          <w:sz w:val="24"/>
          <w:szCs w:val="24"/>
          <w:bdr w:val="single" w:sz="2" w:space="0" w:color="E3E3E3" w:frame="1"/>
          <w:lang/>
        </w:rPr>
        <w:t xml:space="preserve"> утверждён приказом Министра охраны окружающей среды ЛР от 22.04.2009 № D1-210. </w:t>
      </w:r>
      <w:r w:rsidRPr="00406BEF">
        <w:rPr>
          <w:rFonts w:ascii="Times New Roman" w:eastAsia="Times New Roman" w:hAnsi="Times New Roman" w:cs="Times New Roman"/>
          <w:i/>
          <w:iCs/>
          <w:color w:val="1D1D1F"/>
          <w:sz w:val="24"/>
          <w:szCs w:val="24"/>
          <w:bdr w:val="single" w:sz="2" w:space="0" w:color="E3E3E3" w:frame="1"/>
          <w:lang/>
        </w:rPr>
        <w:t>Ведомости</w:t>
      </w:r>
      <w:r w:rsidRPr="00406BEF">
        <w:rPr>
          <w:rFonts w:ascii="Times New Roman" w:eastAsia="Times New Roman" w:hAnsi="Times New Roman" w:cs="Times New Roman"/>
          <w:color w:val="1D1D1F"/>
          <w:sz w:val="24"/>
          <w:szCs w:val="24"/>
          <w:bdr w:val="single" w:sz="2" w:space="0" w:color="E3E3E3" w:frame="1"/>
          <w:lang/>
        </w:rPr>
        <w:t xml:space="preserve"> 2009, № 51-2039; </w:t>
      </w:r>
      <w:r w:rsidRPr="00406BEF">
        <w:rPr>
          <w:rFonts w:ascii="Times New Roman" w:eastAsia="Times New Roman" w:hAnsi="Times New Roman" w:cs="Times New Roman"/>
          <w:i/>
          <w:iCs/>
          <w:color w:val="1D1D1F"/>
          <w:sz w:val="24"/>
          <w:szCs w:val="24"/>
          <w:bdr w:val="single" w:sz="2" w:space="0" w:color="E3E3E3" w:frame="1"/>
          <w:lang/>
        </w:rPr>
        <w:t>TAR</w:t>
      </w:r>
      <w:r w:rsidRPr="00406BEF">
        <w:rPr>
          <w:rFonts w:ascii="Times New Roman" w:eastAsia="Times New Roman" w:hAnsi="Times New Roman" w:cs="Times New Roman"/>
          <w:color w:val="1D1D1F"/>
          <w:sz w:val="24"/>
          <w:szCs w:val="24"/>
          <w:bdr w:val="single" w:sz="2" w:space="0" w:color="E3E3E3" w:frame="1"/>
          <w:lang/>
        </w:rPr>
        <w:t xml:space="preserve"> 2022-11-30, № 24231 (новая редакция).</w:t>
      </w:r>
    </w:p>
    <w:p w14:paraId="4851768E" w14:textId="0C0FA870" w:rsidR="00C16500"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bdr w:val="single" w:sz="2" w:space="0" w:color="E3E3E3" w:frame="1"/>
          <w:lang/>
        </w:rPr>
      </w:pPr>
      <w:r w:rsidRPr="00406BEF">
        <w:rPr>
          <w:rFonts w:ascii="Times New Roman" w:eastAsia="Times New Roman" w:hAnsi="Times New Roman" w:cs="Times New Roman"/>
          <w:color w:val="1D1D1F"/>
          <w:sz w:val="24"/>
          <w:szCs w:val="24"/>
          <w:bdr w:val="single" w:sz="2" w:space="0" w:color="E3E3E3" w:frame="1"/>
          <w:lang/>
        </w:rPr>
        <w:t xml:space="preserve">Закон Литовской Республики «Об охраняемых территориях». </w:t>
      </w:r>
      <w:r w:rsidRPr="00406BEF">
        <w:rPr>
          <w:rFonts w:ascii="Times New Roman" w:eastAsia="Times New Roman" w:hAnsi="Times New Roman" w:cs="Times New Roman"/>
          <w:i/>
          <w:iCs/>
          <w:color w:val="1D1D1F"/>
          <w:sz w:val="24"/>
          <w:szCs w:val="24"/>
          <w:bdr w:val="single" w:sz="2" w:space="0" w:color="E3E3E3" w:frame="1"/>
          <w:lang/>
        </w:rPr>
        <w:t>Ведомости</w:t>
      </w:r>
      <w:r w:rsidRPr="00406BEF">
        <w:rPr>
          <w:rFonts w:ascii="Times New Roman" w:eastAsia="Times New Roman" w:hAnsi="Times New Roman" w:cs="Times New Roman"/>
          <w:color w:val="1D1D1F"/>
          <w:sz w:val="24"/>
          <w:szCs w:val="24"/>
          <w:bdr w:val="single" w:sz="2" w:space="0" w:color="E3E3E3" w:frame="1"/>
          <w:lang/>
        </w:rPr>
        <w:t xml:space="preserve">, 24.11.1993, № 63-1188; </w:t>
      </w:r>
      <w:r w:rsidRPr="00406BEF">
        <w:rPr>
          <w:rFonts w:ascii="Times New Roman" w:eastAsia="Times New Roman" w:hAnsi="Times New Roman" w:cs="Times New Roman"/>
          <w:i/>
          <w:iCs/>
          <w:color w:val="1D1D1F"/>
          <w:sz w:val="24"/>
          <w:szCs w:val="24"/>
          <w:bdr w:val="single" w:sz="2" w:space="0" w:color="E3E3E3" w:frame="1"/>
          <w:lang/>
        </w:rPr>
        <w:t>TAR</w:t>
      </w:r>
      <w:r w:rsidRPr="00406BEF">
        <w:rPr>
          <w:rFonts w:ascii="Times New Roman" w:eastAsia="Times New Roman" w:hAnsi="Times New Roman" w:cs="Times New Roman"/>
          <w:color w:val="1D1D1F"/>
          <w:sz w:val="24"/>
          <w:szCs w:val="24"/>
          <w:bdr w:val="single" w:sz="2" w:space="0" w:color="E3E3E3" w:frame="1"/>
          <w:lang/>
        </w:rPr>
        <w:t xml:space="preserve"> 2023-12-23, № 25321 (новая редакция с 01.07.2024).</w:t>
      </w:r>
    </w:p>
    <w:p w14:paraId="4FBD95FF" w14:textId="77777777" w:rsidR="00C16500" w:rsidRPr="00406BEF" w:rsidRDefault="00C16500">
      <w:pPr>
        <w:rPr>
          <w:rFonts w:ascii="Times New Roman" w:eastAsia="Times New Roman" w:hAnsi="Times New Roman" w:cs="Times New Roman"/>
          <w:color w:val="1D1D1F"/>
          <w:sz w:val="24"/>
          <w:szCs w:val="24"/>
          <w:bdr w:val="single" w:sz="2" w:space="0" w:color="E3E3E3" w:frame="1"/>
          <w:lang/>
        </w:rPr>
      </w:pPr>
      <w:r w:rsidRPr="00406BEF">
        <w:rPr>
          <w:rFonts w:ascii="Times New Roman" w:eastAsia="Times New Roman" w:hAnsi="Times New Roman" w:cs="Times New Roman"/>
          <w:color w:val="1D1D1F"/>
          <w:sz w:val="24"/>
          <w:szCs w:val="24"/>
          <w:bdr w:val="single" w:sz="2" w:space="0" w:color="E3E3E3" w:frame="1"/>
          <w:lang/>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95681" w:rsidRPr="00406BEF" w14:paraId="26CCCB5E" w14:textId="77777777" w:rsidTr="003E3E0F">
        <w:tc>
          <w:tcPr>
            <w:tcW w:w="4683" w:type="dxa"/>
          </w:tcPr>
          <w:p w14:paraId="296873CA" w14:textId="77777777" w:rsidR="00395681" w:rsidRPr="00406BEF" w:rsidRDefault="00395681"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72EE241" w14:textId="77777777" w:rsidR="00395681" w:rsidRPr="00406BEF" w:rsidRDefault="00395681" w:rsidP="003E3E0F">
            <w:pPr>
              <w:rPr>
                <w:rFonts w:ascii="Times New Roman" w:hAnsi="Times New Roman" w:cs="Times New Roman"/>
                <w:sz w:val="18"/>
                <w:szCs w:val="18"/>
                <w:lang w:val="ru-RU"/>
              </w:rPr>
            </w:pPr>
          </w:p>
          <w:p w14:paraId="4CAA913C" w14:textId="77777777" w:rsidR="00395681" w:rsidRPr="00406BEF" w:rsidRDefault="00395681"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692786C" w14:textId="77777777" w:rsidR="00395681" w:rsidRPr="00406BEF" w:rsidRDefault="00395681" w:rsidP="003E3E0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C22A7F7" w14:textId="77777777" w:rsidR="00395681" w:rsidRPr="00406BEF" w:rsidRDefault="00395681" w:rsidP="003E3E0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8929BAD" w14:textId="77777777" w:rsidR="00395681" w:rsidRPr="00406BEF" w:rsidRDefault="00395681"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B6B19E3" w14:textId="26BF9792" w:rsidR="00395681" w:rsidRPr="00406BEF" w:rsidRDefault="00395681"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225 </w:t>
            </w:r>
            <w:r w:rsidR="00AC6D92">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97A8366" w14:textId="77777777" w:rsidR="00E418E6" w:rsidRPr="00406BEF" w:rsidRDefault="00E418E6" w:rsidP="00395681">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sz w:val="24"/>
          <w:szCs w:val="24"/>
          <w:lang/>
        </w:rPr>
      </w:pPr>
    </w:p>
    <w:p w14:paraId="783E033E"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 xml:space="preserve">Б. Вилимайте-Силобритене, Р. Моркунене. Оценка радиологического воздействия на флору и фауну водных объектов. </w:t>
      </w:r>
      <w:r w:rsidRPr="00406BEF">
        <w:rPr>
          <w:rFonts w:ascii="Times New Roman" w:eastAsia="Times New Roman" w:hAnsi="Times New Roman" w:cs="Times New Roman"/>
          <w:i/>
          <w:iCs/>
          <w:color w:val="1D1D1F"/>
          <w:sz w:val="24"/>
          <w:szCs w:val="24"/>
          <w:bdr w:val="single" w:sz="2" w:space="0" w:color="E3E3E3" w:frame="1"/>
          <w:lang/>
        </w:rPr>
        <w:t>Общественное здоровье</w:t>
      </w:r>
      <w:r w:rsidRPr="00406BEF">
        <w:rPr>
          <w:rFonts w:ascii="Times New Roman" w:eastAsia="Times New Roman" w:hAnsi="Times New Roman" w:cs="Times New Roman"/>
          <w:color w:val="1D1D1F"/>
          <w:sz w:val="24"/>
          <w:szCs w:val="24"/>
          <w:bdr w:val="single" w:sz="2" w:space="0" w:color="E3E3E3" w:frame="1"/>
          <w:lang/>
        </w:rPr>
        <w:t>, 2012, c. 57–61.</w:t>
      </w:r>
    </w:p>
    <w:p w14:paraId="7E0F63AC"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Публикация МКРЗ 108. Охрана окружающей среды: Концепция и использование референсных животных и растений. Elsevier Ltd., 2009.</w:t>
      </w:r>
    </w:p>
    <w:p w14:paraId="2F6FAAF5"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 xml:space="preserve">Приказ Министра сельского хозяйства ЛР от 27.02.2004 № 3D-72 «Об определении мест, менее благоприятных для ведения сельского хозяйства». </w:t>
      </w:r>
      <w:r w:rsidRPr="00406BEF">
        <w:rPr>
          <w:rFonts w:ascii="Times New Roman" w:eastAsia="Times New Roman" w:hAnsi="Times New Roman" w:cs="Times New Roman"/>
          <w:i/>
          <w:iCs/>
          <w:color w:val="1D1D1F"/>
          <w:sz w:val="24"/>
          <w:szCs w:val="24"/>
          <w:bdr w:val="single" w:sz="2" w:space="0" w:color="E3E3E3" w:frame="1"/>
          <w:lang/>
        </w:rPr>
        <w:t>Ведомости</w:t>
      </w:r>
      <w:r w:rsidRPr="00406BEF">
        <w:rPr>
          <w:rFonts w:ascii="Times New Roman" w:eastAsia="Times New Roman" w:hAnsi="Times New Roman" w:cs="Times New Roman"/>
          <w:color w:val="1D1D1F"/>
          <w:sz w:val="24"/>
          <w:szCs w:val="24"/>
          <w:bdr w:val="single" w:sz="2" w:space="0" w:color="E3E3E3" w:frame="1"/>
          <w:lang/>
        </w:rPr>
        <w:t>, 2004, № 34-1111.</w:t>
      </w:r>
    </w:p>
    <w:p w14:paraId="69FE3B03"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Стратегия деятельности государственного предприятия «Игналинская АЭС» на 2022–2027 гг., DVSta-0102-1V4.</w:t>
      </w:r>
    </w:p>
    <w:p w14:paraId="592AE344"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Гигиенический стандарт Литвы HN 73:2018 «Основные нормы радиационной безопасности» (</w:t>
      </w:r>
      <w:r w:rsidRPr="00406BEF">
        <w:rPr>
          <w:rFonts w:ascii="Times New Roman" w:eastAsia="Times New Roman" w:hAnsi="Times New Roman" w:cs="Times New Roman"/>
          <w:i/>
          <w:iCs/>
          <w:color w:val="1D1D1F"/>
          <w:sz w:val="24"/>
          <w:szCs w:val="24"/>
          <w:bdr w:val="single" w:sz="2" w:space="0" w:color="E3E3E3" w:frame="1"/>
          <w:lang/>
        </w:rPr>
        <w:t>Ведомости</w:t>
      </w:r>
      <w:r w:rsidRPr="00406BEF">
        <w:rPr>
          <w:rFonts w:ascii="Times New Roman" w:eastAsia="Times New Roman" w:hAnsi="Times New Roman" w:cs="Times New Roman"/>
          <w:color w:val="1D1D1F"/>
          <w:sz w:val="24"/>
          <w:szCs w:val="24"/>
          <w:bdr w:val="single" w:sz="2" w:space="0" w:color="E3E3E3" w:frame="1"/>
          <w:lang/>
        </w:rPr>
        <w:t xml:space="preserve">, 2002, № 11-388; новая редакция </w:t>
      </w:r>
      <w:r w:rsidRPr="00406BEF">
        <w:rPr>
          <w:rFonts w:ascii="Times New Roman" w:eastAsia="Times New Roman" w:hAnsi="Times New Roman" w:cs="Times New Roman"/>
          <w:i/>
          <w:iCs/>
          <w:color w:val="1D1D1F"/>
          <w:sz w:val="24"/>
          <w:szCs w:val="24"/>
          <w:bdr w:val="single" w:sz="2" w:space="0" w:color="E3E3E3" w:frame="1"/>
          <w:lang/>
        </w:rPr>
        <w:t>TAR</w:t>
      </w:r>
      <w:r w:rsidRPr="00406BEF">
        <w:rPr>
          <w:rFonts w:ascii="Times New Roman" w:eastAsia="Times New Roman" w:hAnsi="Times New Roman" w:cs="Times New Roman"/>
          <w:color w:val="1D1D1F"/>
          <w:sz w:val="24"/>
          <w:szCs w:val="24"/>
          <w:bdr w:val="single" w:sz="2" w:space="0" w:color="E3E3E3" w:frame="1"/>
          <w:lang/>
        </w:rPr>
        <w:t>, 2018, № 2018-13208, с изменениями).</w:t>
      </w:r>
    </w:p>
    <w:p w14:paraId="5D5D873C"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 xml:space="preserve">Закон Литовской Республики «О радиационной безопасности». </w:t>
      </w:r>
      <w:r w:rsidRPr="00406BEF">
        <w:rPr>
          <w:rFonts w:ascii="Times New Roman" w:eastAsia="Times New Roman" w:hAnsi="Times New Roman" w:cs="Times New Roman"/>
          <w:i/>
          <w:iCs/>
          <w:color w:val="1D1D1F"/>
          <w:sz w:val="24"/>
          <w:szCs w:val="24"/>
          <w:bdr w:val="single" w:sz="2" w:space="0" w:color="E3E3E3" w:frame="1"/>
          <w:lang/>
        </w:rPr>
        <w:t>TAR</w:t>
      </w:r>
      <w:r w:rsidRPr="00406BEF">
        <w:rPr>
          <w:rFonts w:ascii="Times New Roman" w:eastAsia="Times New Roman" w:hAnsi="Times New Roman" w:cs="Times New Roman"/>
          <w:color w:val="1D1D1F"/>
          <w:sz w:val="24"/>
          <w:szCs w:val="24"/>
          <w:bdr w:val="single" w:sz="2" w:space="0" w:color="E3E3E3" w:frame="1"/>
          <w:lang/>
        </w:rPr>
        <w:t xml:space="preserve"> 2018-07-03, № 2018-11176.</w:t>
      </w:r>
    </w:p>
    <w:p w14:paraId="6819F956"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 xml:space="preserve">Директива Совета 2013/59/Euratom от 05.12.2013, устанавливающая основные нормы безопасности защиты от опасностей, связанных с воздействием ионизирующего излучения, и отменяющая директивы 89/618/Euratom, 90/641/Euratom, 96/29/Euratom, 97/43/Euratom и 2003/122/Euratom. </w:t>
      </w:r>
      <w:r w:rsidRPr="00406BEF">
        <w:rPr>
          <w:rFonts w:ascii="Times New Roman" w:eastAsia="Times New Roman" w:hAnsi="Times New Roman" w:cs="Times New Roman"/>
          <w:i/>
          <w:iCs/>
          <w:color w:val="1D1D1F"/>
          <w:sz w:val="24"/>
          <w:szCs w:val="24"/>
          <w:bdr w:val="single" w:sz="2" w:space="0" w:color="E3E3E3" w:frame="1"/>
          <w:lang/>
        </w:rPr>
        <w:t>Официальный вестник ЕС</w:t>
      </w:r>
      <w:r w:rsidRPr="00406BEF">
        <w:rPr>
          <w:rFonts w:ascii="Times New Roman" w:eastAsia="Times New Roman" w:hAnsi="Times New Roman" w:cs="Times New Roman"/>
          <w:color w:val="1D1D1F"/>
          <w:sz w:val="24"/>
          <w:szCs w:val="24"/>
          <w:bdr w:val="single" w:sz="2" w:space="0" w:color="E3E3E3" w:frame="1"/>
          <w:lang/>
        </w:rPr>
        <w:t>, серия I, № 13, 17.01.2014.</w:t>
      </w:r>
    </w:p>
    <w:p w14:paraId="477F51B3"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Программа ALARA ИАЭС. ГП «Игналинская АЭС», DVSed-0510-1.</w:t>
      </w:r>
    </w:p>
    <w:p w14:paraId="7A6E2AB9"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Инструкция по радиационной безопасности на ИАЭС. ГП «Игналинская АЭС», DVSed-0512-2.</w:t>
      </w:r>
    </w:p>
    <w:p w14:paraId="6F69EE38"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Программа мониторинга облучения персонала и рабочих мест ИАЭС на 2025 г. ГП «Игналинская АЭС», DVSed-0510-6.</w:t>
      </w:r>
    </w:p>
    <w:p w14:paraId="4DE4D3A7"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Отчёт о государственном радиологическом мониторинге окружающей среды за 2024 г. Центр радиационной безопасности.</w:t>
      </w:r>
    </w:p>
    <w:p w14:paraId="5E988A81"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Отчёт по анализу безопасности вывода из эксплуатации ИАЭС и периодической оценке безопасности блока 2 № PD-21(19.54E). ГП «Игналинская АЭС».</w:t>
      </w:r>
    </w:p>
    <w:p w14:paraId="1D0652BA"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Анализ последствий возможных ядерных и радиационных аварий на ИАЭС. Отчёт ЛЭИ № 17/14-1875.19.19-G-V:03, 2019 г.</w:t>
      </w:r>
    </w:p>
    <w:p w14:paraId="16A07793"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Требования ядерной безопасности BSR-1.3.1-2020. Обеспечение готовности к чрезвычайным ситуациям на объектах ядерной энергетики. VATESI, 21.01.2020.</w:t>
      </w:r>
    </w:p>
    <w:p w14:paraId="2517F940"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План готовности к чрезвычайным ситуациям ГП «Игналинская АЭС» (общая часть), ИАЭС, DVSta-0841-1.</w:t>
      </w:r>
    </w:p>
    <w:p w14:paraId="23C1E498"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 xml:space="preserve">Общие правила пожарной безопасности. </w:t>
      </w:r>
      <w:r w:rsidRPr="00406BEF">
        <w:rPr>
          <w:rFonts w:ascii="Times New Roman" w:eastAsia="Times New Roman" w:hAnsi="Times New Roman" w:cs="Times New Roman"/>
          <w:i/>
          <w:iCs/>
          <w:color w:val="1D1D1F"/>
          <w:sz w:val="24"/>
          <w:szCs w:val="24"/>
          <w:bdr w:val="single" w:sz="2" w:space="0" w:color="E3E3E3" w:frame="1"/>
          <w:lang/>
        </w:rPr>
        <w:t>Ведомости</w:t>
      </w:r>
      <w:r w:rsidRPr="00406BEF">
        <w:rPr>
          <w:rFonts w:ascii="Times New Roman" w:eastAsia="Times New Roman" w:hAnsi="Times New Roman" w:cs="Times New Roman"/>
          <w:color w:val="1D1D1F"/>
          <w:sz w:val="24"/>
          <w:szCs w:val="24"/>
          <w:bdr w:val="single" w:sz="2" w:space="0" w:color="E3E3E3" w:frame="1"/>
          <w:lang/>
        </w:rPr>
        <w:t xml:space="preserve">, 2005-02-24, № 26-852; </w:t>
      </w:r>
      <w:r w:rsidRPr="00406BEF">
        <w:rPr>
          <w:rFonts w:ascii="Times New Roman" w:eastAsia="Times New Roman" w:hAnsi="Times New Roman" w:cs="Times New Roman"/>
          <w:i/>
          <w:iCs/>
          <w:color w:val="1D1D1F"/>
          <w:sz w:val="24"/>
          <w:szCs w:val="24"/>
          <w:bdr w:val="single" w:sz="2" w:space="0" w:color="E3E3E3" w:frame="1"/>
          <w:lang/>
        </w:rPr>
        <w:t>TAR</w:t>
      </w:r>
      <w:r w:rsidRPr="00406BEF">
        <w:rPr>
          <w:rFonts w:ascii="Times New Roman" w:eastAsia="Times New Roman" w:hAnsi="Times New Roman" w:cs="Times New Roman"/>
          <w:color w:val="1D1D1F"/>
          <w:sz w:val="24"/>
          <w:szCs w:val="24"/>
          <w:bdr w:val="single" w:sz="2" w:space="0" w:color="E3E3E3" w:frame="1"/>
          <w:lang/>
        </w:rPr>
        <w:t xml:space="preserve"> 2022-06-29, № 2022-13997.</w:t>
      </w:r>
    </w:p>
    <w:p w14:paraId="606B549D"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 xml:space="preserve">Требования ядерной безопасности BSR-1.7.1-2014 «Пожарная безопасность конструкций, систем и компонентов объектов ядерной энергетики, важных для безопасности». </w:t>
      </w:r>
      <w:r w:rsidRPr="00406BEF">
        <w:rPr>
          <w:rFonts w:ascii="Times New Roman" w:eastAsia="Times New Roman" w:hAnsi="Times New Roman" w:cs="Times New Roman"/>
          <w:i/>
          <w:iCs/>
          <w:color w:val="1D1D1F"/>
          <w:sz w:val="24"/>
          <w:szCs w:val="24"/>
          <w:bdr w:val="single" w:sz="2" w:space="0" w:color="E3E3E3" w:frame="1"/>
          <w:lang/>
        </w:rPr>
        <w:t>TAR</w:t>
      </w:r>
      <w:r w:rsidRPr="00406BEF">
        <w:rPr>
          <w:rFonts w:ascii="Times New Roman" w:eastAsia="Times New Roman" w:hAnsi="Times New Roman" w:cs="Times New Roman"/>
          <w:color w:val="1D1D1F"/>
          <w:sz w:val="24"/>
          <w:szCs w:val="24"/>
          <w:bdr w:val="single" w:sz="2" w:space="0" w:color="E3E3E3" w:frame="1"/>
          <w:lang/>
        </w:rPr>
        <w:t>, 2014, № 4369.</w:t>
      </w:r>
    </w:p>
    <w:p w14:paraId="1099EA1F"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 xml:space="preserve">Закон Литовской Республики «О пожарной безопасности». </w:t>
      </w:r>
      <w:r w:rsidRPr="00406BEF">
        <w:rPr>
          <w:rFonts w:ascii="Times New Roman" w:eastAsia="Times New Roman" w:hAnsi="Times New Roman" w:cs="Times New Roman"/>
          <w:i/>
          <w:iCs/>
          <w:color w:val="1D1D1F"/>
          <w:sz w:val="24"/>
          <w:szCs w:val="24"/>
          <w:bdr w:val="single" w:sz="2" w:space="0" w:color="E3E3E3" w:frame="1"/>
          <w:lang/>
        </w:rPr>
        <w:t>Ведомости</w:t>
      </w:r>
      <w:r w:rsidRPr="00406BEF">
        <w:rPr>
          <w:rFonts w:ascii="Times New Roman" w:eastAsia="Times New Roman" w:hAnsi="Times New Roman" w:cs="Times New Roman"/>
          <w:color w:val="1D1D1F"/>
          <w:sz w:val="24"/>
          <w:szCs w:val="24"/>
          <w:bdr w:val="single" w:sz="2" w:space="0" w:color="E3E3E3" w:frame="1"/>
          <w:lang/>
        </w:rPr>
        <w:t>, 2002-12-24, № 123-5518.</w:t>
      </w:r>
    </w:p>
    <w:p w14:paraId="7BB76DFE" w14:textId="6BB230AD" w:rsidR="00C16500"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bdr w:val="single" w:sz="2" w:space="0" w:color="E3E3E3" w:frame="1"/>
          <w:lang/>
        </w:rPr>
      </w:pPr>
      <w:r w:rsidRPr="00406BEF">
        <w:rPr>
          <w:rFonts w:ascii="Times New Roman" w:eastAsia="Times New Roman" w:hAnsi="Times New Roman" w:cs="Times New Roman"/>
          <w:color w:val="1D1D1F"/>
          <w:sz w:val="24"/>
          <w:szCs w:val="24"/>
          <w:bdr w:val="single" w:sz="2" w:space="0" w:color="E3E3E3" w:frame="1"/>
          <w:lang/>
        </w:rPr>
        <w:t>Общая инструкция по пожарной безопасности на объектах ГП «Игналинская АЭС», DVSta-0612-3.</w:t>
      </w:r>
    </w:p>
    <w:p w14:paraId="2E0254CF" w14:textId="77777777" w:rsidR="00C16500" w:rsidRPr="00406BEF" w:rsidRDefault="00C16500">
      <w:pPr>
        <w:rPr>
          <w:rFonts w:ascii="Times New Roman" w:eastAsia="Times New Roman" w:hAnsi="Times New Roman" w:cs="Times New Roman"/>
          <w:color w:val="1D1D1F"/>
          <w:sz w:val="24"/>
          <w:szCs w:val="24"/>
          <w:bdr w:val="single" w:sz="2" w:space="0" w:color="E3E3E3" w:frame="1"/>
          <w:lang/>
        </w:rPr>
      </w:pPr>
      <w:r w:rsidRPr="00406BEF">
        <w:rPr>
          <w:rFonts w:ascii="Times New Roman" w:eastAsia="Times New Roman" w:hAnsi="Times New Roman" w:cs="Times New Roman"/>
          <w:color w:val="1D1D1F"/>
          <w:sz w:val="24"/>
          <w:szCs w:val="24"/>
          <w:bdr w:val="single" w:sz="2" w:space="0" w:color="E3E3E3" w:frame="1"/>
          <w:lang/>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95681" w:rsidRPr="00406BEF" w14:paraId="28EA1E2A" w14:textId="77777777" w:rsidTr="003E3E0F">
        <w:tc>
          <w:tcPr>
            <w:tcW w:w="4683" w:type="dxa"/>
          </w:tcPr>
          <w:p w14:paraId="03E34302" w14:textId="77777777" w:rsidR="00395681" w:rsidRPr="00406BEF" w:rsidRDefault="00395681"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08E5FD2" w14:textId="77777777" w:rsidR="00395681" w:rsidRPr="00406BEF" w:rsidRDefault="00395681" w:rsidP="003E3E0F">
            <w:pPr>
              <w:rPr>
                <w:rFonts w:ascii="Times New Roman" w:hAnsi="Times New Roman" w:cs="Times New Roman"/>
                <w:sz w:val="18"/>
                <w:szCs w:val="18"/>
                <w:lang w:val="ru-RU"/>
              </w:rPr>
            </w:pPr>
          </w:p>
          <w:p w14:paraId="30FEC8B1" w14:textId="77777777" w:rsidR="00395681" w:rsidRPr="00406BEF" w:rsidRDefault="00395681"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965FA21" w14:textId="77777777" w:rsidR="00395681" w:rsidRPr="00406BEF" w:rsidRDefault="00395681" w:rsidP="003E3E0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83996F0" w14:textId="77777777" w:rsidR="00395681" w:rsidRPr="00406BEF" w:rsidRDefault="00395681" w:rsidP="003E3E0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4602B95" w14:textId="77777777" w:rsidR="00395681" w:rsidRPr="00406BEF" w:rsidRDefault="00395681"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874EE63" w14:textId="468CAFF9" w:rsidR="00395681" w:rsidRPr="00406BEF" w:rsidRDefault="00395681"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226 </w:t>
            </w:r>
            <w:r w:rsidR="00AC6D92">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F00C5D4" w14:textId="77777777" w:rsidR="00E418E6" w:rsidRPr="00406BEF" w:rsidRDefault="00E418E6" w:rsidP="00395681">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sz w:val="24"/>
          <w:szCs w:val="24"/>
          <w:lang/>
        </w:rPr>
      </w:pPr>
    </w:p>
    <w:p w14:paraId="47039518"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План ликвидации чрезвычайных ситуаций и аварий на Игналинской АЭС Висагинского управления пожарно-спасательных работ, DVSnd-0041-11.</w:t>
      </w:r>
    </w:p>
    <w:p w14:paraId="6F7BA23E"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План готовности к чрезвычайным ситуациям ГП «Игналинская АЭС» (общая часть), ИАЭС, DVSta-0841-1.</w:t>
      </w:r>
    </w:p>
    <w:p w14:paraId="750C0D45"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Закон Литовской Республики «Об экологическом мониторинге» (</w:t>
      </w:r>
      <w:r w:rsidRPr="00406BEF">
        <w:rPr>
          <w:rFonts w:ascii="Times New Roman" w:eastAsia="Times New Roman" w:hAnsi="Times New Roman" w:cs="Times New Roman"/>
          <w:i/>
          <w:iCs/>
          <w:color w:val="1D1D1F"/>
          <w:sz w:val="24"/>
          <w:szCs w:val="24"/>
          <w:bdr w:val="single" w:sz="2" w:space="0" w:color="E3E3E3" w:frame="1"/>
          <w:lang/>
        </w:rPr>
        <w:t>Ведомости</w:t>
      </w:r>
      <w:r w:rsidRPr="00406BEF">
        <w:rPr>
          <w:rFonts w:ascii="Times New Roman" w:eastAsia="Times New Roman" w:hAnsi="Times New Roman" w:cs="Times New Roman"/>
          <w:color w:val="1D1D1F"/>
          <w:sz w:val="24"/>
          <w:szCs w:val="24"/>
          <w:bdr w:val="single" w:sz="2" w:space="0" w:color="E3E3E3" w:frame="1"/>
          <w:lang/>
        </w:rPr>
        <w:t>, 1997, № 112-2824; новая редакция от 2006, № 57-2025, с изменениями).</w:t>
      </w:r>
    </w:p>
    <w:p w14:paraId="6A660DDE"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Описание порядка радиологического мониторинга окружающей среды хозяйствующими субъектами, утверждено приказом Министра здравоохранения ЛР от 26.12.2020 № V-3028 (</w:t>
      </w:r>
      <w:r w:rsidRPr="00406BEF">
        <w:rPr>
          <w:rFonts w:ascii="Times New Roman" w:eastAsia="Times New Roman" w:hAnsi="Times New Roman" w:cs="Times New Roman"/>
          <w:i/>
          <w:iCs/>
          <w:color w:val="1D1D1F"/>
          <w:sz w:val="24"/>
          <w:szCs w:val="24"/>
          <w:bdr w:val="single" w:sz="2" w:space="0" w:color="E3E3E3" w:frame="1"/>
          <w:lang/>
        </w:rPr>
        <w:t>TAR</w:t>
      </w:r>
      <w:r w:rsidRPr="00406BEF">
        <w:rPr>
          <w:rFonts w:ascii="Times New Roman" w:eastAsia="Times New Roman" w:hAnsi="Times New Roman" w:cs="Times New Roman"/>
          <w:color w:val="1D1D1F"/>
          <w:sz w:val="24"/>
          <w:szCs w:val="24"/>
          <w:bdr w:val="single" w:sz="2" w:space="0" w:color="E3E3E3" w:frame="1"/>
          <w:lang/>
        </w:rPr>
        <w:t>, 2020, № 28642).</w:t>
      </w:r>
    </w:p>
    <w:p w14:paraId="682EFCF3"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Методические требования к разработке части программы мониторинга подземных вод, утверждены приказом Директора Литовской геологической службы при Министерстве охраны окружающей среды от 24.08.2011 № 1-156 (</w:t>
      </w:r>
      <w:r w:rsidRPr="00406BEF">
        <w:rPr>
          <w:rFonts w:ascii="Times New Roman" w:eastAsia="Times New Roman" w:hAnsi="Times New Roman" w:cs="Times New Roman"/>
          <w:i/>
          <w:iCs/>
          <w:color w:val="1D1D1F"/>
          <w:sz w:val="24"/>
          <w:szCs w:val="24"/>
          <w:bdr w:val="single" w:sz="2" w:space="0" w:color="E3E3E3" w:frame="1"/>
          <w:lang/>
        </w:rPr>
        <w:t>Ведомости</w:t>
      </w:r>
      <w:r w:rsidRPr="00406BEF">
        <w:rPr>
          <w:rFonts w:ascii="Times New Roman" w:eastAsia="Times New Roman" w:hAnsi="Times New Roman" w:cs="Times New Roman"/>
          <w:color w:val="1D1D1F"/>
          <w:sz w:val="24"/>
          <w:szCs w:val="24"/>
          <w:bdr w:val="single" w:sz="2" w:space="0" w:color="E3E3E3" w:frame="1"/>
          <w:lang/>
        </w:rPr>
        <w:t xml:space="preserve">, 2011, № 107-5092, </w:t>
      </w:r>
      <w:r w:rsidRPr="00406BEF">
        <w:rPr>
          <w:rFonts w:ascii="Times New Roman" w:eastAsia="Times New Roman" w:hAnsi="Times New Roman" w:cs="Times New Roman"/>
          <w:i/>
          <w:iCs/>
          <w:color w:val="1D1D1F"/>
          <w:sz w:val="24"/>
          <w:szCs w:val="24"/>
          <w:bdr w:val="single" w:sz="2" w:space="0" w:color="E3E3E3" w:frame="1"/>
          <w:lang/>
        </w:rPr>
        <w:t>TAR</w:t>
      </w:r>
      <w:r w:rsidRPr="00406BEF">
        <w:rPr>
          <w:rFonts w:ascii="Times New Roman" w:eastAsia="Times New Roman" w:hAnsi="Times New Roman" w:cs="Times New Roman"/>
          <w:color w:val="1D1D1F"/>
          <w:sz w:val="24"/>
          <w:szCs w:val="24"/>
          <w:bdr w:val="single" w:sz="2" w:space="0" w:color="E3E3E3" w:frame="1"/>
          <w:lang/>
        </w:rPr>
        <w:t>, 2018, № 9811).</w:t>
      </w:r>
    </w:p>
    <w:p w14:paraId="6DAAE76B"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Программа экологического мониторинга ГП «Игналинская АЭС», 07.06.2023, MnDPl-342(7.3E).</w:t>
      </w:r>
    </w:p>
    <w:p w14:paraId="507CD859"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Программа радиологического мониторинга окружающей среды, DVSed-0410-3V9, 05.05.2023, EРg-53(3.255E).</w:t>
      </w:r>
    </w:p>
    <w:p w14:paraId="6084BE7F"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Сводный отчёт о мониторинге воздействия объектов ИАЭС на подземные воды на 2017–2021 гг. и программа на 2022–2026 гг. № ArchPD-0445-78165v1.</w:t>
      </w:r>
    </w:p>
    <w:p w14:paraId="5F8D0B1E"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График мониторинга обеспечения радиационной безопасности на ИАЭС, DVSed-0515-1.</w:t>
      </w:r>
    </w:p>
    <w:p w14:paraId="40F056D7"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Проект вывода из эксплуатации блока 1 ИАЭС на этапе выгрузки топлива. Отчёт по ОВОС (U1DP0 PAVA), A1.4/ED/B4/0006, 7-е изд. Служба вывода ИАЭС, 2006 г.</w:t>
      </w:r>
    </w:p>
    <w:p w14:paraId="5F4040E2"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rPr>
      </w:pPr>
      <w:r w:rsidRPr="00406BEF">
        <w:rPr>
          <w:rFonts w:ascii="Times New Roman" w:eastAsia="Times New Roman" w:hAnsi="Times New Roman" w:cs="Times New Roman"/>
          <w:color w:val="1D1D1F"/>
          <w:sz w:val="24"/>
          <w:szCs w:val="24"/>
          <w:bdr w:val="single" w:sz="2" w:space="0" w:color="E3E3E3" w:frame="1"/>
          <w:lang/>
        </w:rPr>
        <w:t>Проект вывода из эксплуатации блока 2 ИАЭС на этапе окончательной остановки и выгрузки топлива. Отчёт по ОВОС, 5-я версия. Литовский энергетический институт, ArchPD-2245-74654v1, 2010 г.</w:t>
      </w:r>
    </w:p>
    <w:p w14:paraId="3749CE5B" w14:textId="45E3826A" w:rsidR="00395681" w:rsidRPr="00406BEF" w:rsidRDefault="00395681">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95681" w:rsidRPr="00406BEF" w14:paraId="4B361ED3" w14:textId="77777777" w:rsidTr="003E3E0F">
        <w:tc>
          <w:tcPr>
            <w:tcW w:w="4683" w:type="dxa"/>
          </w:tcPr>
          <w:p w14:paraId="0EB412FF" w14:textId="77777777" w:rsidR="00395681" w:rsidRPr="00406BEF" w:rsidRDefault="00395681"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D497BAF" w14:textId="77777777" w:rsidR="00395681" w:rsidRPr="00406BEF" w:rsidRDefault="00395681" w:rsidP="003E3E0F">
            <w:pPr>
              <w:rPr>
                <w:rFonts w:ascii="Times New Roman" w:hAnsi="Times New Roman" w:cs="Times New Roman"/>
                <w:sz w:val="18"/>
                <w:szCs w:val="18"/>
                <w:lang w:val="ru-RU"/>
              </w:rPr>
            </w:pPr>
          </w:p>
          <w:p w14:paraId="771AA124" w14:textId="77777777" w:rsidR="00395681" w:rsidRPr="00406BEF" w:rsidRDefault="00395681"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3A4E799" w14:textId="77777777" w:rsidR="00395681" w:rsidRPr="00406BEF" w:rsidRDefault="00395681" w:rsidP="003E3E0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855CCCB" w14:textId="77777777" w:rsidR="00395681" w:rsidRPr="00406BEF" w:rsidRDefault="00395681" w:rsidP="003E3E0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E9E7D63" w14:textId="77777777" w:rsidR="00395681" w:rsidRPr="00406BEF" w:rsidRDefault="00395681"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13CF955" w14:textId="687AE6AD" w:rsidR="00395681" w:rsidRPr="00406BEF" w:rsidRDefault="00395681"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227 </w:t>
            </w:r>
            <w:r w:rsidR="00AC6D92">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40F015D" w14:textId="759BEDD4" w:rsidR="00E418E6" w:rsidRPr="00406BEF" w:rsidRDefault="00E418E6" w:rsidP="00395681">
      <w:pPr>
        <w:spacing w:after="0" w:line="240" w:lineRule="auto"/>
        <w:jc w:val="both"/>
        <w:rPr>
          <w:rFonts w:ascii="Times New Roman" w:hAnsi="Times New Roman" w:cs="Times New Roman"/>
        </w:rPr>
      </w:pPr>
    </w:p>
    <w:p w14:paraId="16213642" w14:textId="502E730B" w:rsidR="00395681" w:rsidRPr="00406BEF" w:rsidRDefault="00395681" w:rsidP="00395681">
      <w:pPr>
        <w:spacing w:after="0" w:line="240" w:lineRule="auto"/>
        <w:jc w:val="both"/>
        <w:rPr>
          <w:rFonts w:ascii="Times New Roman" w:hAnsi="Times New Roman" w:cs="Times New Roman"/>
        </w:rPr>
      </w:pPr>
      <w:r w:rsidRPr="00406BEF">
        <w:rPr>
          <w:rFonts w:ascii="Times New Roman" w:hAnsi="Times New Roman" w:cs="Times New Roman"/>
        </w:rPr>
        <w:t>ПРИЛОЖЕНИЯ К ОТЧЕТУ ОБ ОВОС</w:t>
      </w:r>
    </w:p>
    <w:p w14:paraId="21005646" w14:textId="77777777" w:rsidR="00395681" w:rsidRPr="00406BEF" w:rsidRDefault="00395681" w:rsidP="00395681">
      <w:pPr>
        <w:spacing w:after="0" w:line="240" w:lineRule="auto"/>
        <w:jc w:val="both"/>
        <w:rPr>
          <w:rFonts w:ascii="Times New Roman" w:hAnsi="Times New Roman" w:cs="Times New Roman"/>
        </w:rPr>
      </w:pPr>
    </w:p>
    <w:p w14:paraId="132B47E3" w14:textId="77777777" w:rsidR="00395681" w:rsidRPr="00406BEF" w:rsidRDefault="00395681" w:rsidP="00395681">
      <w:pPr>
        <w:spacing w:after="0" w:line="240" w:lineRule="auto"/>
        <w:jc w:val="both"/>
        <w:rPr>
          <w:rFonts w:ascii="Times New Roman" w:hAnsi="Times New Roman" w:cs="Times New Roman"/>
        </w:rPr>
      </w:pPr>
      <w:r w:rsidRPr="00406BEF">
        <w:rPr>
          <w:rFonts w:ascii="Times New Roman" w:hAnsi="Times New Roman" w:cs="Times New Roman"/>
        </w:rPr>
        <w:t>ПРИЛОЖЕНИЕ 1: КОПИИ ДОКУМЕНТОВ ОБ ОБРАЗОВАНИИ ВЫСШЕГО КЛАССА ЛИЦ, ПОДГОТОВИВШИХ ДОКУМЕНТЫ ОБ ОВОС</w:t>
      </w:r>
    </w:p>
    <w:p w14:paraId="7E7194FF" w14:textId="77777777" w:rsidR="00395681" w:rsidRPr="00406BEF" w:rsidRDefault="00395681" w:rsidP="00395681">
      <w:pPr>
        <w:spacing w:after="0" w:line="240" w:lineRule="auto"/>
        <w:jc w:val="both"/>
        <w:rPr>
          <w:rFonts w:ascii="Times New Roman" w:hAnsi="Times New Roman" w:cs="Times New Roman"/>
        </w:rPr>
      </w:pPr>
      <w:r w:rsidRPr="00406BEF">
        <w:rPr>
          <w:rFonts w:ascii="Times New Roman" w:hAnsi="Times New Roman" w:cs="Times New Roman"/>
        </w:rPr>
        <w:t>ПРИЛОЖЕНИЕ 2: ИНФОРМАЦИЯ О РЕПУТАЦИИ ЛИЦ, ПОДГОТОВИВШИХ ДОКУМЕНТЫ ОБ ОВОС</w:t>
      </w:r>
    </w:p>
    <w:p w14:paraId="666DEA0E" w14:textId="24FA76C6" w:rsidR="00395681" w:rsidRPr="00406BEF" w:rsidRDefault="00395681" w:rsidP="00395681">
      <w:pPr>
        <w:spacing w:after="0" w:line="240" w:lineRule="auto"/>
        <w:jc w:val="both"/>
        <w:rPr>
          <w:rFonts w:ascii="Times New Roman" w:hAnsi="Times New Roman" w:cs="Times New Roman"/>
        </w:rPr>
      </w:pPr>
      <w:r w:rsidRPr="00406BEF">
        <w:rPr>
          <w:rFonts w:ascii="Times New Roman" w:hAnsi="Times New Roman" w:cs="Times New Roman"/>
        </w:rPr>
        <w:t>ПРИЛОЖЕНИЕ 3: ИНФОРМАЦИЯ ОБ ОПЫТЕ РАБОТЫ ЛИЦ, ПОДГОТОВИВШИХ ДОКУМЕНТЫ ОБ ОВОС</w:t>
      </w:r>
    </w:p>
    <w:p w14:paraId="0C8A47BE" w14:textId="7B85F318" w:rsidR="00AC6D92" w:rsidRPr="00AC6D92" w:rsidRDefault="00AC6D92" w:rsidP="00395681">
      <w:pPr>
        <w:spacing w:after="0" w:line="240" w:lineRule="auto"/>
        <w:jc w:val="both"/>
        <w:rPr>
          <w:rFonts w:ascii="Times New Roman" w:hAnsi="Times New Roman" w:cs="Times New Roman"/>
          <w:lang w:val="ru-RU"/>
        </w:rPr>
      </w:pPr>
    </w:p>
    <w:p w14:paraId="79FFCF3B" w14:textId="7A054F17" w:rsidR="00395681" w:rsidRPr="00AC6D92" w:rsidRDefault="00395681" w:rsidP="00AC6D92">
      <w:pPr>
        <w:spacing w:after="0" w:line="240" w:lineRule="auto"/>
        <w:ind w:firstLine="720"/>
        <w:jc w:val="both"/>
        <w:rPr>
          <w:rFonts w:ascii="Times New Roman" w:hAnsi="Times New Roman" w:cs="Times New Roman"/>
          <w:lang w:val="ru-RU"/>
        </w:rPr>
      </w:pPr>
      <w:r w:rsidRPr="00406BEF">
        <w:rPr>
          <w:rFonts w:ascii="Times New Roman" w:hAnsi="Times New Roman" w:cs="Times New Roman"/>
        </w:rPr>
        <w:t>(предоставляется только в литовской</w:t>
      </w:r>
      <w:r w:rsidR="00AC6D92">
        <w:rPr>
          <w:rFonts w:ascii="Times New Roman" w:hAnsi="Times New Roman" w:cs="Times New Roman"/>
          <w:lang w:val="ru-RU"/>
        </w:rPr>
        <w:t xml:space="preserve"> </w:t>
      </w:r>
      <w:r w:rsidRPr="00406BEF">
        <w:rPr>
          <w:rFonts w:ascii="Times New Roman" w:hAnsi="Times New Roman" w:cs="Times New Roman"/>
        </w:rPr>
        <w:t>версии отчета об ОВОС)</w:t>
      </w:r>
    </w:p>
    <w:sectPr w:rsidR="00395681" w:rsidRPr="00AC6D92" w:rsidSect="003661AA">
      <w:pgSz w:w="11906" w:h="16838"/>
      <w:pgMar w:top="425" w:right="851" w:bottom="142"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E4FD5"/>
    <w:multiLevelType w:val="hybridMultilevel"/>
    <w:tmpl w:val="DF14A07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4AC5A6C"/>
    <w:multiLevelType w:val="hybridMultilevel"/>
    <w:tmpl w:val="6B6C8BF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79E596A"/>
    <w:multiLevelType w:val="hybridMultilevel"/>
    <w:tmpl w:val="159ED71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A290776"/>
    <w:multiLevelType w:val="hybridMultilevel"/>
    <w:tmpl w:val="E630629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C2B1095"/>
    <w:multiLevelType w:val="hybridMultilevel"/>
    <w:tmpl w:val="98382B96"/>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5" w15:restartNumberingAfterBreak="0">
    <w:nsid w:val="111A498A"/>
    <w:multiLevelType w:val="hybridMultilevel"/>
    <w:tmpl w:val="10D87D4A"/>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6" w15:restartNumberingAfterBreak="0">
    <w:nsid w:val="139B5158"/>
    <w:multiLevelType w:val="hybridMultilevel"/>
    <w:tmpl w:val="DB4A63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5B45407"/>
    <w:multiLevelType w:val="hybridMultilevel"/>
    <w:tmpl w:val="9E4C66E0"/>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8" w15:restartNumberingAfterBreak="0">
    <w:nsid w:val="179C706B"/>
    <w:multiLevelType w:val="hybridMultilevel"/>
    <w:tmpl w:val="FD2E87D4"/>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9" w15:restartNumberingAfterBreak="0">
    <w:nsid w:val="18E65DA1"/>
    <w:multiLevelType w:val="hybridMultilevel"/>
    <w:tmpl w:val="485A382E"/>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0" w15:restartNumberingAfterBreak="0">
    <w:nsid w:val="1C970D87"/>
    <w:multiLevelType w:val="hybridMultilevel"/>
    <w:tmpl w:val="6FF6B9E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F3E561F"/>
    <w:multiLevelType w:val="hybridMultilevel"/>
    <w:tmpl w:val="38707FFA"/>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2" w15:restartNumberingAfterBreak="0">
    <w:nsid w:val="225E36FB"/>
    <w:multiLevelType w:val="hybridMultilevel"/>
    <w:tmpl w:val="FE1C26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2DB5E9F"/>
    <w:multiLevelType w:val="hybridMultilevel"/>
    <w:tmpl w:val="A112CDC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23BF05A4"/>
    <w:multiLevelType w:val="hybridMultilevel"/>
    <w:tmpl w:val="6946335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24522522"/>
    <w:multiLevelType w:val="hybridMultilevel"/>
    <w:tmpl w:val="963053B6"/>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6" w15:restartNumberingAfterBreak="0">
    <w:nsid w:val="24771840"/>
    <w:multiLevelType w:val="hybridMultilevel"/>
    <w:tmpl w:val="E8E2D85C"/>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7" w15:restartNumberingAfterBreak="0">
    <w:nsid w:val="25810B52"/>
    <w:multiLevelType w:val="hybridMultilevel"/>
    <w:tmpl w:val="FDA68B8C"/>
    <w:lvl w:ilvl="0" w:tplc="6AA00E74">
      <w:start w:val="2"/>
      <w:numFmt w:val="bullet"/>
      <w:lvlText w:val="•"/>
      <w:lvlJc w:val="left"/>
      <w:pPr>
        <w:ind w:left="1069" w:hanging="360"/>
      </w:pPr>
      <w:rPr>
        <w:rFonts w:ascii="Times New Roman" w:eastAsiaTheme="minorHAns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8" w15:restartNumberingAfterBreak="0">
    <w:nsid w:val="2E715B93"/>
    <w:multiLevelType w:val="hybridMultilevel"/>
    <w:tmpl w:val="7174DE6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320C2B5F"/>
    <w:multiLevelType w:val="hybridMultilevel"/>
    <w:tmpl w:val="3A1830B8"/>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0" w15:restartNumberingAfterBreak="0">
    <w:nsid w:val="356B7C41"/>
    <w:multiLevelType w:val="hybridMultilevel"/>
    <w:tmpl w:val="19728B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3A6E452F"/>
    <w:multiLevelType w:val="hybridMultilevel"/>
    <w:tmpl w:val="423A173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3C3E6529"/>
    <w:multiLevelType w:val="hybridMultilevel"/>
    <w:tmpl w:val="665EA80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3EDB1CE7"/>
    <w:multiLevelType w:val="hybridMultilevel"/>
    <w:tmpl w:val="E728A44A"/>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4" w15:restartNumberingAfterBreak="0">
    <w:nsid w:val="45B9030F"/>
    <w:multiLevelType w:val="hybridMultilevel"/>
    <w:tmpl w:val="EEE2F1E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4B9C70C3"/>
    <w:multiLevelType w:val="hybridMultilevel"/>
    <w:tmpl w:val="69123D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4C06381F"/>
    <w:multiLevelType w:val="hybridMultilevel"/>
    <w:tmpl w:val="D7BE45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4CD54EB7"/>
    <w:multiLevelType w:val="multilevel"/>
    <w:tmpl w:val="23467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A33684"/>
    <w:multiLevelType w:val="hybridMultilevel"/>
    <w:tmpl w:val="2A0C5E7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5D7C38FF"/>
    <w:multiLevelType w:val="hybridMultilevel"/>
    <w:tmpl w:val="9C6695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603C364F"/>
    <w:multiLevelType w:val="hybridMultilevel"/>
    <w:tmpl w:val="35F4393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642C3063"/>
    <w:multiLevelType w:val="hybridMultilevel"/>
    <w:tmpl w:val="17989F6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65552E8A"/>
    <w:multiLevelType w:val="multilevel"/>
    <w:tmpl w:val="1D244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5757D62"/>
    <w:multiLevelType w:val="hybridMultilevel"/>
    <w:tmpl w:val="C14C28A8"/>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4" w15:restartNumberingAfterBreak="0">
    <w:nsid w:val="6A701B80"/>
    <w:multiLevelType w:val="hybridMultilevel"/>
    <w:tmpl w:val="448632BE"/>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5" w15:restartNumberingAfterBreak="0">
    <w:nsid w:val="6C524918"/>
    <w:multiLevelType w:val="hybridMultilevel"/>
    <w:tmpl w:val="CA3C07E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708324A1"/>
    <w:multiLevelType w:val="hybridMultilevel"/>
    <w:tmpl w:val="0ECAA9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70C050C7"/>
    <w:multiLevelType w:val="hybridMultilevel"/>
    <w:tmpl w:val="72A6D1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72A5728B"/>
    <w:multiLevelType w:val="hybridMultilevel"/>
    <w:tmpl w:val="0290AA0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49A07EB"/>
    <w:multiLevelType w:val="hybridMultilevel"/>
    <w:tmpl w:val="DD6C088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75E06C4E"/>
    <w:multiLevelType w:val="hybridMultilevel"/>
    <w:tmpl w:val="7E60A29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76A904B9"/>
    <w:multiLevelType w:val="hybridMultilevel"/>
    <w:tmpl w:val="4C5CDDFE"/>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2" w15:restartNumberingAfterBreak="0">
    <w:nsid w:val="7CC56E12"/>
    <w:multiLevelType w:val="hybridMultilevel"/>
    <w:tmpl w:val="043476C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27"/>
  </w:num>
  <w:num w:numId="2">
    <w:abstractNumId w:val="32"/>
  </w:num>
  <w:num w:numId="3">
    <w:abstractNumId w:val="17"/>
  </w:num>
  <w:num w:numId="4">
    <w:abstractNumId w:val="16"/>
  </w:num>
  <w:num w:numId="5">
    <w:abstractNumId w:val="4"/>
  </w:num>
  <w:num w:numId="6">
    <w:abstractNumId w:val="41"/>
  </w:num>
  <w:num w:numId="7">
    <w:abstractNumId w:val="42"/>
  </w:num>
  <w:num w:numId="8">
    <w:abstractNumId w:val="35"/>
  </w:num>
  <w:num w:numId="9">
    <w:abstractNumId w:val="37"/>
  </w:num>
  <w:num w:numId="10">
    <w:abstractNumId w:val="38"/>
  </w:num>
  <w:num w:numId="11">
    <w:abstractNumId w:val="36"/>
  </w:num>
  <w:num w:numId="12">
    <w:abstractNumId w:val="30"/>
  </w:num>
  <w:num w:numId="13">
    <w:abstractNumId w:val="6"/>
  </w:num>
  <w:num w:numId="14">
    <w:abstractNumId w:val="13"/>
  </w:num>
  <w:num w:numId="15">
    <w:abstractNumId w:val="18"/>
  </w:num>
  <w:num w:numId="16">
    <w:abstractNumId w:val="5"/>
  </w:num>
  <w:num w:numId="17">
    <w:abstractNumId w:val="22"/>
  </w:num>
  <w:num w:numId="18">
    <w:abstractNumId w:val="31"/>
  </w:num>
  <w:num w:numId="19">
    <w:abstractNumId w:val="1"/>
  </w:num>
  <w:num w:numId="20">
    <w:abstractNumId w:val="0"/>
  </w:num>
  <w:num w:numId="21">
    <w:abstractNumId w:val="3"/>
  </w:num>
  <w:num w:numId="22">
    <w:abstractNumId w:val="11"/>
  </w:num>
  <w:num w:numId="23">
    <w:abstractNumId w:val="25"/>
  </w:num>
  <w:num w:numId="24">
    <w:abstractNumId w:val="24"/>
  </w:num>
  <w:num w:numId="25">
    <w:abstractNumId w:val="7"/>
  </w:num>
  <w:num w:numId="26">
    <w:abstractNumId w:val="8"/>
  </w:num>
  <w:num w:numId="27">
    <w:abstractNumId w:val="34"/>
  </w:num>
  <w:num w:numId="28">
    <w:abstractNumId w:val="9"/>
  </w:num>
  <w:num w:numId="29">
    <w:abstractNumId w:val="33"/>
  </w:num>
  <w:num w:numId="30">
    <w:abstractNumId w:val="10"/>
  </w:num>
  <w:num w:numId="31">
    <w:abstractNumId w:val="14"/>
  </w:num>
  <w:num w:numId="32">
    <w:abstractNumId w:val="23"/>
  </w:num>
  <w:num w:numId="33">
    <w:abstractNumId w:val="20"/>
  </w:num>
  <w:num w:numId="34">
    <w:abstractNumId w:val="2"/>
  </w:num>
  <w:num w:numId="35">
    <w:abstractNumId w:val="26"/>
  </w:num>
  <w:num w:numId="36">
    <w:abstractNumId w:val="29"/>
  </w:num>
  <w:num w:numId="37">
    <w:abstractNumId w:val="12"/>
  </w:num>
  <w:num w:numId="38">
    <w:abstractNumId w:val="40"/>
  </w:num>
  <w:num w:numId="39">
    <w:abstractNumId w:val="19"/>
  </w:num>
  <w:num w:numId="40">
    <w:abstractNumId w:val="28"/>
  </w:num>
  <w:num w:numId="41">
    <w:abstractNumId w:val="39"/>
  </w:num>
  <w:num w:numId="42">
    <w:abstractNumId w:val="21"/>
  </w:num>
  <w:num w:numId="43">
    <w:abstractNumId w:val="1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B3B"/>
    <w:rsid w:val="0000318E"/>
    <w:rsid w:val="00013D16"/>
    <w:rsid w:val="0002086B"/>
    <w:rsid w:val="00022B35"/>
    <w:rsid w:val="000561CC"/>
    <w:rsid w:val="000606E9"/>
    <w:rsid w:val="00074D8E"/>
    <w:rsid w:val="000909AF"/>
    <w:rsid w:val="000B47BB"/>
    <w:rsid w:val="000E4FA8"/>
    <w:rsid w:val="001174FE"/>
    <w:rsid w:val="0012201C"/>
    <w:rsid w:val="001436EC"/>
    <w:rsid w:val="001537B5"/>
    <w:rsid w:val="00166937"/>
    <w:rsid w:val="002032B5"/>
    <w:rsid w:val="002160B5"/>
    <w:rsid w:val="00226376"/>
    <w:rsid w:val="002336F5"/>
    <w:rsid w:val="00242F69"/>
    <w:rsid w:val="00277956"/>
    <w:rsid w:val="00291BE9"/>
    <w:rsid w:val="002962E7"/>
    <w:rsid w:val="002C221D"/>
    <w:rsid w:val="002E3A65"/>
    <w:rsid w:val="003012E9"/>
    <w:rsid w:val="003047DD"/>
    <w:rsid w:val="003121C6"/>
    <w:rsid w:val="00312E4E"/>
    <w:rsid w:val="00320552"/>
    <w:rsid w:val="00331C1B"/>
    <w:rsid w:val="0033229C"/>
    <w:rsid w:val="0033638B"/>
    <w:rsid w:val="00337894"/>
    <w:rsid w:val="00344EFB"/>
    <w:rsid w:val="00356B19"/>
    <w:rsid w:val="003661AA"/>
    <w:rsid w:val="00367E37"/>
    <w:rsid w:val="00390452"/>
    <w:rsid w:val="00391654"/>
    <w:rsid w:val="00393DD2"/>
    <w:rsid w:val="00395681"/>
    <w:rsid w:val="003A1A11"/>
    <w:rsid w:val="003D18A6"/>
    <w:rsid w:val="003E15A0"/>
    <w:rsid w:val="003E3E0F"/>
    <w:rsid w:val="00406BEF"/>
    <w:rsid w:val="004141AA"/>
    <w:rsid w:val="0041678D"/>
    <w:rsid w:val="00417C14"/>
    <w:rsid w:val="00422FF7"/>
    <w:rsid w:val="00426482"/>
    <w:rsid w:val="00433991"/>
    <w:rsid w:val="0045103F"/>
    <w:rsid w:val="00473C6E"/>
    <w:rsid w:val="004741A7"/>
    <w:rsid w:val="004841CD"/>
    <w:rsid w:val="00487C57"/>
    <w:rsid w:val="00493E94"/>
    <w:rsid w:val="00493EE9"/>
    <w:rsid w:val="004964D9"/>
    <w:rsid w:val="004C44CC"/>
    <w:rsid w:val="004D3020"/>
    <w:rsid w:val="005039F6"/>
    <w:rsid w:val="00515192"/>
    <w:rsid w:val="00526644"/>
    <w:rsid w:val="005327DD"/>
    <w:rsid w:val="0053427E"/>
    <w:rsid w:val="00554E2B"/>
    <w:rsid w:val="00556236"/>
    <w:rsid w:val="005631CC"/>
    <w:rsid w:val="00572C96"/>
    <w:rsid w:val="0057306F"/>
    <w:rsid w:val="00577AF9"/>
    <w:rsid w:val="00585404"/>
    <w:rsid w:val="00585967"/>
    <w:rsid w:val="005A7974"/>
    <w:rsid w:val="005B6D45"/>
    <w:rsid w:val="005C10BA"/>
    <w:rsid w:val="005D293A"/>
    <w:rsid w:val="005D4886"/>
    <w:rsid w:val="00656A2E"/>
    <w:rsid w:val="00671E6C"/>
    <w:rsid w:val="006920D5"/>
    <w:rsid w:val="006B2E79"/>
    <w:rsid w:val="006D3206"/>
    <w:rsid w:val="006F7825"/>
    <w:rsid w:val="00723C3E"/>
    <w:rsid w:val="0072436C"/>
    <w:rsid w:val="00733598"/>
    <w:rsid w:val="00737E8C"/>
    <w:rsid w:val="00771138"/>
    <w:rsid w:val="00782591"/>
    <w:rsid w:val="00783D25"/>
    <w:rsid w:val="007A6E41"/>
    <w:rsid w:val="007B71B7"/>
    <w:rsid w:val="007B7422"/>
    <w:rsid w:val="007C6BCE"/>
    <w:rsid w:val="007E4725"/>
    <w:rsid w:val="007F21AC"/>
    <w:rsid w:val="008066E3"/>
    <w:rsid w:val="00820AF3"/>
    <w:rsid w:val="00826DBC"/>
    <w:rsid w:val="0084324C"/>
    <w:rsid w:val="0085502E"/>
    <w:rsid w:val="00880C6D"/>
    <w:rsid w:val="008B321D"/>
    <w:rsid w:val="008B74EB"/>
    <w:rsid w:val="008C454E"/>
    <w:rsid w:val="008C47F0"/>
    <w:rsid w:val="008F4EC8"/>
    <w:rsid w:val="00935E7C"/>
    <w:rsid w:val="00976F1A"/>
    <w:rsid w:val="0098061C"/>
    <w:rsid w:val="009849A4"/>
    <w:rsid w:val="00994F44"/>
    <w:rsid w:val="009E0B3B"/>
    <w:rsid w:val="009E678A"/>
    <w:rsid w:val="009F69F5"/>
    <w:rsid w:val="00A0185D"/>
    <w:rsid w:val="00A04C49"/>
    <w:rsid w:val="00A17625"/>
    <w:rsid w:val="00A343B6"/>
    <w:rsid w:val="00A370C6"/>
    <w:rsid w:val="00A61D37"/>
    <w:rsid w:val="00A65CB3"/>
    <w:rsid w:val="00A705C0"/>
    <w:rsid w:val="00A744DF"/>
    <w:rsid w:val="00A92CA1"/>
    <w:rsid w:val="00AA1057"/>
    <w:rsid w:val="00AB66EC"/>
    <w:rsid w:val="00AC2E2B"/>
    <w:rsid w:val="00AC6D92"/>
    <w:rsid w:val="00AD7ED7"/>
    <w:rsid w:val="00AE17EA"/>
    <w:rsid w:val="00AE4CF6"/>
    <w:rsid w:val="00AF0F05"/>
    <w:rsid w:val="00B1562C"/>
    <w:rsid w:val="00B24A5E"/>
    <w:rsid w:val="00B425E0"/>
    <w:rsid w:val="00B4466B"/>
    <w:rsid w:val="00B52042"/>
    <w:rsid w:val="00B6157D"/>
    <w:rsid w:val="00B66307"/>
    <w:rsid w:val="00BE5737"/>
    <w:rsid w:val="00BE706B"/>
    <w:rsid w:val="00C04EE8"/>
    <w:rsid w:val="00C16500"/>
    <w:rsid w:val="00C17D49"/>
    <w:rsid w:val="00C2144E"/>
    <w:rsid w:val="00C41A08"/>
    <w:rsid w:val="00CA48D2"/>
    <w:rsid w:val="00CA71D2"/>
    <w:rsid w:val="00CC0EDC"/>
    <w:rsid w:val="00CE7DA5"/>
    <w:rsid w:val="00CF44AC"/>
    <w:rsid w:val="00CF5862"/>
    <w:rsid w:val="00D25C29"/>
    <w:rsid w:val="00D25D2F"/>
    <w:rsid w:val="00D2702C"/>
    <w:rsid w:val="00D5097C"/>
    <w:rsid w:val="00D528E9"/>
    <w:rsid w:val="00D54619"/>
    <w:rsid w:val="00D620CC"/>
    <w:rsid w:val="00D72F69"/>
    <w:rsid w:val="00D737AB"/>
    <w:rsid w:val="00D8420B"/>
    <w:rsid w:val="00D86D7B"/>
    <w:rsid w:val="00D90E5D"/>
    <w:rsid w:val="00DD66B8"/>
    <w:rsid w:val="00DF56D7"/>
    <w:rsid w:val="00E02CA8"/>
    <w:rsid w:val="00E13D1A"/>
    <w:rsid w:val="00E418E6"/>
    <w:rsid w:val="00E41DAF"/>
    <w:rsid w:val="00E576BB"/>
    <w:rsid w:val="00E64F37"/>
    <w:rsid w:val="00E92456"/>
    <w:rsid w:val="00E92952"/>
    <w:rsid w:val="00E963E2"/>
    <w:rsid w:val="00EA3A11"/>
    <w:rsid w:val="00EA6BBD"/>
    <w:rsid w:val="00EB4EDB"/>
    <w:rsid w:val="00ED455C"/>
    <w:rsid w:val="00EF041B"/>
    <w:rsid w:val="00F02B38"/>
    <w:rsid w:val="00F07300"/>
    <w:rsid w:val="00F1545F"/>
    <w:rsid w:val="00F24CFA"/>
    <w:rsid w:val="00F40CA9"/>
    <w:rsid w:val="00F422A6"/>
    <w:rsid w:val="00F47FFD"/>
    <w:rsid w:val="00F724AC"/>
    <w:rsid w:val="00F9187D"/>
    <w:rsid w:val="00F92BB3"/>
    <w:rsid w:val="00F94825"/>
    <w:rsid w:val="00FA2D73"/>
    <w:rsid w:val="00FD2021"/>
    <w:rsid w:val="00FE1461"/>
    <w:rsid w:val="00FE301A"/>
    <w:rsid w:val="00FE4BAE"/>
    <w:rsid w:val="00FF2D10"/>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EBD96"/>
  <w15:chartTrackingRefBased/>
  <w15:docId w15:val="{F14F5661-5E63-4169-B9CE-E58ABDCAA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EA6B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EA6BB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E418E6"/>
    <w:pPr>
      <w:spacing w:before="100" w:beforeAutospacing="1" w:after="100" w:afterAutospacing="1" w:line="240" w:lineRule="auto"/>
      <w:outlineLvl w:val="2"/>
    </w:pPr>
    <w:rPr>
      <w:rFonts w:ascii="Times New Roman" w:eastAsia="Times New Roman" w:hAnsi="Times New Roman" w:cs="Times New Roman"/>
      <w:b/>
      <w:bCs/>
      <w:sz w:val="27"/>
      <w:szCs w:val="27"/>
      <w:lang/>
    </w:rPr>
  </w:style>
  <w:style w:type="paragraph" w:styleId="4">
    <w:name w:val="heading 4"/>
    <w:basedOn w:val="a"/>
    <w:link w:val="40"/>
    <w:uiPriority w:val="9"/>
    <w:qFormat/>
    <w:rsid w:val="00E418E6"/>
    <w:pPr>
      <w:spacing w:before="100" w:beforeAutospacing="1" w:after="100" w:afterAutospacing="1" w:line="240" w:lineRule="auto"/>
      <w:outlineLvl w:val="3"/>
    </w:pPr>
    <w:rPr>
      <w:rFonts w:ascii="Times New Roman" w:eastAsia="Times New Roman" w:hAnsi="Times New Roman" w:cs="Times New Roman"/>
      <w:b/>
      <w:bCs/>
      <w:sz w:val="24"/>
      <w:szCs w:val="24"/>
      <w:lang/>
    </w:rPr>
  </w:style>
  <w:style w:type="paragraph" w:styleId="5">
    <w:name w:val="heading 5"/>
    <w:basedOn w:val="a"/>
    <w:link w:val="50"/>
    <w:uiPriority w:val="9"/>
    <w:qFormat/>
    <w:rsid w:val="00E418E6"/>
    <w:pPr>
      <w:spacing w:before="100" w:beforeAutospacing="1" w:after="100" w:afterAutospacing="1" w:line="240" w:lineRule="auto"/>
      <w:outlineLvl w:val="4"/>
    </w:pPr>
    <w:rPr>
      <w:rFonts w:ascii="Times New Roman" w:eastAsia="Times New Roman" w:hAnsi="Times New Roman" w:cs="Times New Roman"/>
      <w:b/>
      <w:bCs/>
      <w:sz w:val="20"/>
      <w:szCs w:val="20"/>
      <w:lan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E418E6"/>
    <w:rPr>
      <w:rFonts w:ascii="Times New Roman" w:eastAsia="Times New Roman" w:hAnsi="Times New Roman" w:cs="Times New Roman"/>
      <w:b/>
      <w:bCs/>
      <w:sz w:val="27"/>
      <w:szCs w:val="27"/>
      <w:lang/>
    </w:rPr>
  </w:style>
  <w:style w:type="character" w:customStyle="1" w:styleId="40">
    <w:name w:val="Заголовок 4 Знак"/>
    <w:basedOn w:val="a0"/>
    <w:link w:val="4"/>
    <w:uiPriority w:val="9"/>
    <w:rsid w:val="00E418E6"/>
    <w:rPr>
      <w:rFonts w:ascii="Times New Roman" w:eastAsia="Times New Roman" w:hAnsi="Times New Roman" w:cs="Times New Roman"/>
      <w:b/>
      <w:bCs/>
      <w:sz w:val="24"/>
      <w:szCs w:val="24"/>
      <w:lang/>
    </w:rPr>
  </w:style>
  <w:style w:type="character" w:customStyle="1" w:styleId="50">
    <w:name w:val="Заголовок 5 Знак"/>
    <w:basedOn w:val="a0"/>
    <w:link w:val="5"/>
    <w:uiPriority w:val="9"/>
    <w:rsid w:val="00E418E6"/>
    <w:rPr>
      <w:rFonts w:ascii="Times New Roman" w:eastAsia="Times New Roman" w:hAnsi="Times New Roman" w:cs="Times New Roman"/>
      <w:b/>
      <w:bCs/>
      <w:sz w:val="20"/>
      <w:szCs w:val="20"/>
      <w:lang/>
    </w:rPr>
  </w:style>
  <w:style w:type="character" w:customStyle="1" w:styleId="qwen-markdown-text">
    <w:name w:val="qwen-markdown-text"/>
    <w:basedOn w:val="a0"/>
    <w:rsid w:val="00E418E6"/>
  </w:style>
  <w:style w:type="paragraph" w:customStyle="1" w:styleId="qwen-markdown-paragraph">
    <w:name w:val="qwen-markdown-paragraph"/>
    <w:basedOn w:val="a"/>
    <w:rsid w:val="00E418E6"/>
    <w:pPr>
      <w:spacing w:before="100" w:beforeAutospacing="1" w:after="100" w:afterAutospacing="1" w:line="240" w:lineRule="auto"/>
    </w:pPr>
    <w:rPr>
      <w:rFonts w:ascii="Times New Roman" w:eastAsia="Times New Roman" w:hAnsi="Times New Roman" w:cs="Times New Roman"/>
      <w:sz w:val="24"/>
      <w:szCs w:val="24"/>
      <w:lang/>
    </w:rPr>
  </w:style>
  <w:style w:type="paragraph" w:styleId="a3">
    <w:name w:val="header"/>
    <w:basedOn w:val="a"/>
    <w:link w:val="a4"/>
    <w:uiPriority w:val="99"/>
    <w:unhideWhenUsed/>
    <w:rsid w:val="003661A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661AA"/>
  </w:style>
  <w:style w:type="table" w:styleId="a5">
    <w:name w:val="Table Grid"/>
    <w:basedOn w:val="a1"/>
    <w:uiPriority w:val="39"/>
    <w:rsid w:val="003661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3661AA"/>
    <w:rPr>
      <w:color w:val="0563C1" w:themeColor="hyperlink"/>
      <w:u w:val="single"/>
    </w:rPr>
  </w:style>
  <w:style w:type="paragraph" w:styleId="a7">
    <w:name w:val="No Spacing"/>
    <w:uiPriority w:val="1"/>
    <w:qFormat/>
    <w:rsid w:val="003D18A6"/>
    <w:pPr>
      <w:spacing w:after="0" w:line="240" w:lineRule="auto"/>
    </w:pPr>
  </w:style>
  <w:style w:type="paragraph" w:styleId="a8">
    <w:name w:val="List Paragraph"/>
    <w:basedOn w:val="a"/>
    <w:uiPriority w:val="34"/>
    <w:qFormat/>
    <w:rsid w:val="00A61D37"/>
    <w:pPr>
      <w:ind w:left="720"/>
      <w:contextualSpacing/>
    </w:pPr>
  </w:style>
  <w:style w:type="character" w:customStyle="1" w:styleId="10">
    <w:name w:val="Заголовок 1 Знак"/>
    <w:basedOn w:val="a0"/>
    <w:link w:val="1"/>
    <w:uiPriority w:val="9"/>
    <w:rsid w:val="00EA6BBD"/>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rsid w:val="00EA6BBD"/>
    <w:rPr>
      <w:rFonts w:asciiTheme="majorHAnsi" w:eastAsiaTheme="majorEastAsia" w:hAnsiTheme="majorHAnsi" w:cstheme="majorBidi"/>
      <w:color w:val="2F5496" w:themeColor="accent1" w:themeShade="BF"/>
      <w:sz w:val="26"/>
      <w:szCs w:val="26"/>
    </w:rPr>
  </w:style>
  <w:style w:type="character" w:customStyle="1" w:styleId="a9">
    <w:name w:val="Основной текст_"/>
    <w:basedOn w:val="a0"/>
    <w:link w:val="23"/>
    <w:rsid w:val="00733598"/>
    <w:rPr>
      <w:rFonts w:ascii="Times New Roman" w:eastAsia="Times New Roman" w:hAnsi="Times New Roman" w:cs="Times New Roman"/>
      <w:shd w:val="clear" w:color="auto" w:fill="FFFFFF"/>
    </w:rPr>
  </w:style>
  <w:style w:type="character" w:customStyle="1" w:styleId="aa">
    <w:name w:val="Основной текст + Полужирный"/>
    <w:basedOn w:val="a9"/>
    <w:rsid w:val="00733598"/>
    <w:rPr>
      <w:rFonts w:ascii="Times New Roman" w:eastAsia="Times New Roman" w:hAnsi="Times New Roman" w:cs="Times New Roman"/>
      <w:b/>
      <w:bCs/>
      <w:color w:val="000000"/>
      <w:spacing w:val="0"/>
      <w:w w:val="100"/>
      <w:position w:val="0"/>
      <w:shd w:val="clear" w:color="auto" w:fill="FFFFFF"/>
      <w:lang w:val="en-US"/>
    </w:rPr>
  </w:style>
  <w:style w:type="character" w:customStyle="1" w:styleId="21">
    <w:name w:val="Основной текст2"/>
    <w:basedOn w:val="a9"/>
    <w:rsid w:val="00733598"/>
    <w:rPr>
      <w:rFonts w:ascii="Times New Roman" w:eastAsia="Times New Roman" w:hAnsi="Times New Roman" w:cs="Times New Roman"/>
      <w:color w:val="000000"/>
      <w:spacing w:val="0"/>
      <w:w w:val="100"/>
      <w:position w:val="0"/>
      <w:shd w:val="clear" w:color="auto" w:fill="FFFFFF"/>
      <w:lang w:val="en-US"/>
    </w:rPr>
  </w:style>
  <w:style w:type="character" w:customStyle="1" w:styleId="31">
    <w:name w:val="Основной текст3"/>
    <w:basedOn w:val="a9"/>
    <w:rsid w:val="00733598"/>
    <w:rPr>
      <w:rFonts w:ascii="Times New Roman" w:eastAsia="Times New Roman" w:hAnsi="Times New Roman" w:cs="Times New Roman"/>
      <w:color w:val="000000"/>
      <w:spacing w:val="0"/>
      <w:w w:val="100"/>
      <w:position w:val="0"/>
      <w:shd w:val="clear" w:color="auto" w:fill="FFFFFF"/>
      <w:lang w:val="en-US"/>
    </w:rPr>
  </w:style>
  <w:style w:type="paragraph" w:customStyle="1" w:styleId="23">
    <w:name w:val="Основной текст23"/>
    <w:basedOn w:val="a"/>
    <w:link w:val="a9"/>
    <w:rsid w:val="00733598"/>
    <w:pPr>
      <w:widowControl w:val="0"/>
      <w:shd w:val="clear" w:color="auto" w:fill="FFFFFF"/>
      <w:spacing w:before="360" w:after="480" w:line="274" w:lineRule="exact"/>
      <w:ind w:hanging="380"/>
    </w:pPr>
    <w:rPr>
      <w:rFonts w:ascii="Times New Roman" w:eastAsia="Times New Roman" w:hAnsi="Times New Roman" w:cs="Times New Roman"/>
    </w:rPr>
  </w:style>
  <w:style w:type="character" w:customStyle="1" w:styleId="6pt">
    <w:name w:val="Основной текст + 6 pt"/>
    <w:basedOn w:val="a9"/>
    <w:rsid w:val="00CE7DA5"/>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rPr>
  </w:style>
  <w:style w:type="character" w:customStyle="1" w:styleId="9">
    <w:name w:val="Основной текст9"/>
    <w:basedOn w:val="a9"/>
    <w:rsid w:val="00DF56D7"/>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en-US"/>
    </w:rPr>
  </w:style>
  <w:style w:type="character" w:customStyle="1" w:styleId="100">
    <w:name w:val="Основной текст10"/>
    <w:basedOn w:val="a9"/>
    <w:rsid w:val="00CA48D2"/>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en-US"/>
    </w:rPr>
  </w:style>
  <w:style w:type="character" w:customStyle="1" w:styleId="11">
    <w:name w:val="Основной текст11"/>
    <w:basedOn w:val="a9"/>
    <w:rsid w:val="000E4FA8"/>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en-US"/>
    </w:rPr>
  </w:style>
  <w:style w:type="character" w:customStyle="1" w:styleId="12">
    <w:name w:val="Основной текст12"/>
    <w:basedOn w:val="a9"/>
    <w:rsid w:val="000E4FA8"/>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en-US"/>
    </w:rPr>
  </w:style>
  <w:style w:type="character" w:customStyle="1" w:styleId="Georgia75pt">
    <w:name w:val="Основной текст + Georgia;7;5 pt"/>
    <w:basedOn w:val="a9"/>
    <w:rsid w:val="005327DD"/>
    <w:rPr>
      <w:rFonts w:ascii="Georgia" w:eastAsia="Georgia" w:hAnsi="Georgia" w:cs="Georgia"/>
      <w:b w:val="0"/>
      <w:bCs w:val="0"/>
      <w:i w:val="0"/>
      <w:iCs w:val="0"/>
      <w:smallCaps w:val="0"/>
      <w:strike w:val="0"/>
      <w:color w:val="000000"/>
      <w:spacing w:val="0"/>
      <w:w w:val="100"/>
      <w:position w:val="0"/>
      <w:sz w:val="15"/>
      <w:szCs w:val="15"/>
      <w:u w:val="none"/>
      <w:shd w:val="clear" w:color="auto" w:fill="FFFFFF"/>
      <w:lang w:val="en-US"/>
    </w:rPr>
  </w:style>
  <w:style w:type="character" w:customStyle="1" w:styleId="Georgia75pt0">
    <w:name w:val="Основной текст + Georgia;7;5 pt;Малые прописные"/>
    <w:basedOn w:val="a9"/>
    <w:rsid w:val="005327DD"/>
    <w:rPr>
      <w:rFonts w:ascii="Georgia" w:eastAsia="Georgia" w:hAnsi="Georgia" w:cs="Georgia"/>
      <w:b w:val="0"/>
      <w:bCs w:val="0"/>
      <w:i w:val="0"/>
      <w:iCs w:val="0"/>
      <w:smallCaps/>
      <w:strike w:val="0"/>
      <w:color w:val="000000"/>
      <w:spacing w:val="0"/>
      <w:w w:val="100"/>
      <w:position w:val="0"/>
      <w:sz w:val="15"/>
      <w:szCs w:val="15"/>
      <w:u w:val="none"/>
      <w:shd w:val="clear" w:color="auto" w:fill="FFFFFF"/>
    </w:rPr>
  </w:style>
  <w:style w:type="paragraph" w:styleId="ab">
    <w:name w:val="TOC Heading"/>
    <w:basedOn w:val="1"/>
    <w:next w:val="a"/>
    <w:uiPriority w:val="39"/>
    <w:unhideWhenUsed/>
    <w:qFormat/>
    <w:rsid w:val="00D25C29"/>
    <w:pPr>
      <w:outlineLvl w:val="9"/>
    </w:pPr>
    <w:rPr>
      <w:lang/>
    </w:rPr>
  </w:style>
  <w:style w:type="paragraph" w:styleId="13">
    <w:name w:val="toc 1"/>
    <w:basedOn w:val="a"/>
    <w:next w:val="a"/>
    <w:autoRedefine/>
    <w:uiPriority w:val="39"/>
    <w:unhideWhenUsed/>
    <w:rsid w:val="00D25C29"/>
    <w:pPr>
      <w:spacing w:after="100"/>
    </w:pPr>
  </w:style>
  <w:style w:type="paragraph" w:styleId="22">
    <w:name w:val="toc 2"/>
    <w:basedOn w:val="a"/>
    <w:next w:val="a"/>
    <w:autoRedefine/>
    <w:uiPriority w:val="39"/>
    <w:unhideWhenUsed/>
    <w:rsid w:val="00D25C29"/>
    <w:pPr>
      <w:spacing w:after="100"/>
      <w:ind w:left="220"/>
    </w:pPr>
  </w:style>
  <w:style w:type="paragraph" w:styleId="32">
    <w:name w:val="toc 3"/>
    <w:basedOn w:val="a"/>
    <w:next w:val="a"/>
    <w:autoRedefine/>
    <w:uiPriority w:val="39"/>
    <w:unhideWhenUsed/>
    <w:rsid w:val="00D25C2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823324">
      <w:bodyDiv w:val="1"/>
      <w:marLeft w:val="0"/>
      <w:marRight w:val="0"/>
      <w:marTop w:val="0"/>
      <w:marBottom w:val="0"/>
      <w:divBdr>
        <w:top w:val="none" w:sz="0" w:space="0" w:color="auto"/>
        <w:left w:val="none" w:sz="0" w:space="0" w:color="auto"/>
        <w:bottom w:val="none" w:sz="0" w:space="0" w:color="auto"/>
        <w:right w:val="none" w:sz="0" w:space="0" w:color="auto"/>
      </w:divBdr>
    </w:div>
    <w:div w:id="179055239">
      <w:bodyDiv w:val="1"/>
      <w:marLeft w:val="0"/>
      <w:marRight w:val="0"/>
      <w:marTop w:val="0"/>
      <w:marBottom w:val="0"/>
      <w:divBdr>
        <w:top w:val="none" w:sz="0" w:space="0" w:color="auto"/>
        <w:left w:val="none" w:sz="0" w:space="0" w:color="auto"/>
        <w:bottom w:val="none" w:sz="0" w:space="0" w:color="auto"/>
        <w:right w:val="none" w:sz="0" w:space="0" w:color="auto"/>
      </w:divBdr>
    </w:div>
    <w:div w:id="536088655">
      <w:bodyDiv w:val="1"/>
      <w:marLeft w:val="0"/>
      <w:marRight w:val="0"/>
      <w:marTop w:val="0"/>
      <w:marBottom w:val="0"/>
      <w:divBdr>
        <w:top w:val="none" w:sz="0" w:space="0" w:color="auto"/>
        <w:left w:val="none" w:sz="0" w:space="0" w:color="auto"/>
        <w:bottom w:val="none" w:sz="0" w:space="0" w:color="auto"/>
        <w:right w:val="none" w:sz="0" w:space="0" w:color="auto"/>
      </w:divBdr>
    </w:div>
    <w:div w:id="639652143">
      <w:bodyDiv w:val="1"/>
      <w:marLeft w:val="0"/>
      <w:marRight w:val="0"/>
      <w:marTop w:val="0"/>
      <w:marBottom w:val="0"/>
      <w:divBdr>
        <w:top w:val="none" w:sz="0" w:space="0" w:color="auto"/>
        <w:left w:val="none" w:sz="0" w:space="0" w:color="auto"/>
        <w:bottom w:val="none" w:sz="0" w:space="0" w:color="auto"/>
        <w:right w:val="none" w:sz="0" w:space="0" w:color="auto"/>
      </w:divBdr>
      <w:divsChild>
        <w:div w:id="1101340223">
          <w:marLeft w:val="0"/>
          <w:marRight w:val="0"/>
          <w:marTop w:val="0"/>
          <w:marBottom w:val="0"/>
          <w:divBdr>
            <w:top w:val="single" w:sz="6" w:space="0" w:color="E1E3EA"/>
            <w:left w:val="single" w:sz="6" w:space="0" w:color="E1E3EA"/>
            <w:bottom w:val="single" w:sz="6" w:space="0" w:color="E1E3EA"/>
            <w:right w:val="single" w:sz="6" w:space="0" w:color="E1E3EA"/>
          </w:divBdr>
          <w:divsChild>
            <w:div w:id="1343244561">
              <w:marLeft w:val="0"/>
              <w:marRight w:val="0"/>
              <w:marTop w:val="0"/>
              <w:marBottom w:val="0"/>
              <w:divBdr>
                <w:top w:val="single" w:sz="2" w:space="0" w:color="E3E3E3"/>
                <w:left w:val="single" w:sz="2" w:space="0" w:color="E3E3E3"/>
                <w:bottom w:val="single" w:sz="2" w:space="0" w:color="E3E3E3"/>
                <w:right w:val="single" w:sz="2" w:space="0" w:color="E3E3E3"/>
              </w:divBdr>
              <w:divsChild>
                <w:div w:id="779767033">
                  <w:marLeft w:val="0"/>
                  <w:marRight w:val="0"/>
                  <w:marTop w:val="0"/>
                  <w:marBottom w:val="0"/>
                  <w:divBdr>
                    <w:top w:val="single" w:sz="2" w:space="0" w:color="E3E3E3"/>
                    <w:left w:val="single" w:sz="2" w:space="0" w:color="E3E3E3"/>
                    <w:bottom w:val="single" w:sz="2" w:space="0" w:color="E3E3E3"/>
                    <w:right w:val="single" w:sz="2" w:space="0" w:color="E3E3E3"/>
                  </w:divBdr>
                </w:div>
                <w:div w:id="304898769">
                  <w:marLeft w:val="0"/>
                  <w:marRight w:val="0"/>
                  <w:marTop w:val="0"/>
                  <w:marBottom w:val="0"/>
                  <w:divBdr>
                    <w:top w:val="single" w:sz="2" w:space="0" w:color="E3E3E3"/>
                    <w:left w:val="single" w:sz="2" w:space="0" w:color="E3E3E3"/>
                    <w:bottom w:val="single" w:sz="2" w:space="0" w:color="E3E3E3"/>
                    <w:right w:val="single" w:sz="2" w:space="0" w:color="E3E3E3"/>
                  </w:divBdr>
                </w:div>
                <w:div w:id="1780356">
                  <w:marLeft w:val="0"/>
                  <w:marRight w:val="0"/>
                  <w:marTop w:val="0"/>
                  <w:marBottom w:val="0"/>
                  <w:divBdr>
                    <w:top w:val="single" w:sz="2" w:space="0" w:color="E3E3E3"/>
                    <w:left w:val="single" w:sz="2" w:space="0" w:color="E3E3E3"/>
                    <w:bottom w:val="single" w:sz="2" w:space="0" w:color="E3E3E3"/>
                    <w:right w:val="single" w:sz="2" w:space="0" w:color="E3E3E3"/>
                  </w:divBdr>
                </w:div>
                <w:div w:id="684596023">
                  <w:marLeft w:val="0"/>
                  <w:marRight w:val="0"/>
                  <w:marTop w:val="0"/>
                  <w:marBottom w:val="0"/>
                  <w:divBdr>
                    <w:top w:val="single" w:sz="2" w:space="0" w:color="E3E3E3"/>
                    <w:left w:val="single" w:sz="2" w:space="0" w:color="E3E3E3"/>
                    <w:bottom w:val="single" w:sz="2" w:space="0" w:color="E3E3E3"/>
                    <w:right w:val="single" w:sz="2" w:space="0" w:color="E3E3E3"/>
                  </w:divBdr>
                </w:div>
                <w:div w:id="357005049">
                  <w:marLeft w:val="0"/>
                  <w:marRight w:val="0"/>
                  <w:marTop w:val="0"/>
                  <w:marBottom w:val="0"/>
                  <w:divBdr>
                    <w:top w:val="single" w:sz="2" w:space="0" w:color="E3E3E3"/>
                    <w:left w:val="single" w:sz="2" w:space="0" w:color="E3E3E3"/>
                    <w:bottom w:val="single" w:sz="2" w:space="0" w:color="E3E3E3"/>
                    <w:right w:val="single" w:sz="2" w:space="0" w:color="E3E3E3"/>
                  </w:divBdr>
                </w:div>
                <w:div w:id="1362435010">
                  <w:marLeft w:val="0"/>
                  <w:marRight w:val="0"/>
                  <w:marTop w:val="0"/>
                  <w:marBottom w:val="0"/>
                  <w:divBdr>
                    <w:top w:val="single" w:sz="2" w:space="0" w:color="E3E3E3"/>
                    <w:left w:val="single" w:sz="2" w:space="0" w:color="E3E3E3"/>
                    <w:bottom w:val="single" w:sz="2" w:space="0" w:color="E3E3E3"/>
                    <w:right w:val="single" w:sz="2" w:space="0" w:color="E3E3E3"/>
                  </w:divBdr>
                </w:div>
                <w:div w:id="2089840250">
                  <w:marLeft w:val="0"/>
                  <w:marRight w:val="0"/>
                  <w:marTop w:val="0"/>
                  <w:marBottom w:val="0"/>
                  <w:divBdr>
                    <w:top w:val="single" w:sz="2" w:space="0" w:color="E3E3E3"/>
                    <w:left w:val="single" w:sz="2" w:space="0" w:color="E3E3E3"/>
                    <w:bottom w:val="single" w:sz="2" w:space="0" w:color="E3E3E3"/>
                    <w:right w:val="single" w:sz="2" w:space="0" w:color="E3E3E3"/>
                  </w:divBdr>
                </w:div>
                <w:div w:id="1759517551">
                  <w:marLeft w:val="0"/>
                  <w:marRight w:val="0"/>
                  <w:marTop w:val="0"/>
                  <w:marBottom w:val="0"/>
                  <w:divBdr>
                    <w:top w:val="single" w:sz="2" w:space="0" w:color="E3E3E3"/>
                    <w:left w:val="single" w:sz="2" w:space="0" w:color="E3E3E3"/>
                    <w:bottom w:val="single" w:sz="2" w:space="0" w:color="E3E3E3"/>
                    <w:right w:val="single" w:sz="2" w:space="0" w:color="E3E3E3"/>
                  </w:divBdr>
                </w:div>
                <w:div w:id="2118746083">
                  <w:marLeft w:val="0"/>
                  <w:marRight w:val="0"/>
                  <w:marTop w:val="0"/>
                  <w:marBottom w:val="0"/>
                  <w:divBdr>
                    <w:top w:val="single" w:sz="2" w:space="0" w:color="E3E3E3"/>
                    <w:left w:val="single" w:sz="2" w:space="0" w:color="E3E3E3"/>
                    <w:bottom w:val="single" w:sz="2" w:space="0" w:color="E3E3E3"/>
                    <w:right w:val="single" w:sz="2" w:space="0" w:color="E3E3E3"/>
                  </w:divBdr>
                </w:div>
                <w:div w:id="1482189198">
                  <w:marLeft w:val="0"/>
                  <w:marRight w:val="0"/>
                  <w:marTop w:val="0"/>
                  <w:marBottom w:val="0"/>
                  <w:divBdr>
                    <w:top w:val="single" w:sz="2" w:space="0" w:color="E3E3E3"/>
                    <w:left w:val="single" w:sz="2" w:space="0" w:color="E3E3E3"/>
                    <w:bottom w:val="single" w:sz="2" w:space="0" w:color="E3E3E3"/>
                    <w:right w:val="single" w:sz="2" w:space="0" w:color="E3E3E3"/>
                  </w:divBdr>
                </w:div>
                <w:div w:id="139461999">
                  <w:marLeft w:val="0"/>
                  <w:marRight w:val="0"/>
                  <w:marTop w:val="0"/>
                  <w:marBottom w:val="0"/>
                  <w:divBdr>
                    <w:top w:val="single" w:sz="2" w:space="0" w:color="E3E3E3"/>
                    <w:left w:val="single" w:sz="2" w:space="0" w:color="E3E3E3"/>
                    <w:bottom w:val="single" w:sz="2" w:space="0" w:color="E3E3E3"/>
                    <w:right w:val="single" w:sz="2" w:space="0" w:color="E3E3E3"/>
                  </w:divBdr>
                </w:div>
                <w:div w:id="177694370">
                  <w:marLeft w:val="0"/>
                  <w:marRight w:val="0"/>
                  <w:marTop w:val="0"/>
                  <w:marBottom w:val="0"/>
                  <w:divBdr>
                    <w:top w:val="single" w:sz="2" w:space="0" w:color="E3E3E3"/>
                    <w:left w:val="single" w:sz="2" w:space="0" w:color="E3E3E3"/>
                    <w:bottom w:val="single" w:sz="2" w:space="0" w:color="E3E3E3"/>
                    <w:right w:val="single" w:sz="2" w:space="0" w:color="E3E3E3"/>
                  </w:divBdr>
                </w:div>
                <w:div w:id="106199957">
                  <w:marLeft w:val="0"/>
                  <w:marRight w:val="0"/>
                  <w:marTop w:val="0"/>
                  <w:marBottom w:val="0"/>
                  <w:divBdr>
                    <w:top w:val="single" w:sz="2" w:space="0" w:color="E3E3E3"/>
                    <w:left w:val="single" w:sz="2" w:space="0" w:color="E3E3E3"/>
                    <w:bottom w:val="single" w:sz="2" w:space="0" w:color="E3E3E3"/>
                    <w:right w:val="single" w:sz="2" w:space="0" w:color="E3E3E3"/>
                  </w:divBdr>
                </w:div>
                <w:div w:id="530993136">
                  <w:marLeft w:val="0"/>
                  <w:marRight w:val="0"/>
                  <w:marTop w:val="0"/>
                  <w:marBottom w:val="0"/>
                  <w:divBdr>
                    <w:top w:val="single" w:sz="2" w:space="0" w:color="E3E3E3"/>
                    <w:left w:val="single" w:sz="2" w:space="0" w:color="E3E3E3"/>
                    <w:bottom w:val="single" w:sz="2" w:space="0" w:color="E3E3E3"/>
                    <w:right w:val="single" w:sz="2" w:space="0" w:color="E3E3E3"/>
                  </w:divBdr>
                </w:div>
                <w:div w:id="1304848193">
                  <w:marLeft w:val="0"/>
                  <w:marRight w:val="0"/>
                  <w:marTop w:val="0"/>
                  <w:marBottom w:val="0"/>
                  <w:divBdr>
                    <w:top w:val="single" w:sz="2" w:space="0" w:color="E3E3E3"/>
                    <w:left w:val="single" w:sz="2" w:space="0" w:color="E3E3E3"/>
                    <w:bottom w:val="single" w:sz="2" w:space="0" w:color="E3E3E3"/>
                    <w:right w:val="single" w:sz="2" w:space="0" w:color="E3E3E3"/>
                  </w:divBdr>
                </w:div>
                <w:div w:id="1567035097">
                  <w:marLeft w:val="0"/>
                  <w:marRight w:val="0"/>
                  <w:marTop w:val="0"/>
                  <w:marBottom w:val="0"/>
                  <w:divBdr>
                    <w:top w:val="single" w:sz="2" w:space="0" w:color="E3E3E3"/>
                    <w:left w:val="single" w:sz="2" w:space="0" w:color="E3E3E3"/>
                    <w:bottom w:val="single" w:sz="2" w:space="0" w:color="E3E3E3"/>
                    <w:right w:val="single" w:sz="2" w:space="0" w:color="E3E3E3"/>
                  </w:divBdr>
                </w:div>
                <w:div w:id="410548256">
                  <w:marLeft w:val="0"/>
                  <w:marRight w:val="0"/>
                  <w:marTop w:val="0"/>
                  <w:marBottom w:val="0"/>
                  <w:divBdr>
                    <w:top w:val="single" w:sz="2" w:space="0" w:color="E3E3E3"/>
                    <w:left w:val="single" w:sz="2" w:space="0" w:color="E3E3E3"/>
                    <w:bottom w:val="single" w:sz="2" w:space="0" w:color="E3E3E3"/>
                    <w:right w:val="single" w:sz="2" w:space="0" w:color="E3E3E3"/>
                  </w:divBdr>
                </w:div>
                <w:div w:id="52629540">
                  <w:marLeft w:val="0"/>
                  <w:marRight w:val="0"/>
                  <w:marTop w:val="0"/>
                  <w:marBottom w:val="0"/>
                  <w:divBdr>
                    <w:top w:val="single" w:sz="2" w:space="0" w:color="E3E3E3"/>
                    <w:left w:val="single" w:sz="2" w:space="0" w:color="E3E3E3"/>
                    <w:bottom w:val="single" w:sz="2" w:space="0" w:color="E3E3E3"/>
                    <w:right w:val="single" w:sz="2" w:space="0" w:color="E3E3E3"/>
                  </w:divBdr>
                </w:div>
                <w:div w:id="1015883503">
                  <w:marLeft w:val="0"/>
                  <w:marRight w:val="0"/>
                  <w:marTop w:val="0"/>
                  <w:marBottom w:val="0"/>
                  <w:divBdr>
                    <w:top w:val="single" w:sz="2" w:space="0" w:color="E3E3E3"/>
                    <w:left w:val="single" w:sz="2" w:space="0" w:color="E3E3E3"/>
                    <w:bottom w:val="single" w:sz="2" w:space="0" w:color="E3E3E3"/>
                    <w:right w:val="single" w:sz="2" w:space="0" w:color="E3E3E3"/>
                  </w:divBdr>
                </w:div>
                <w:div w:id="1059014245">
                  <w:marLeft w:val="0"/>
                  <w:marRight w:val="0"/>
                  <w:marTop w:val="0"/>
                  <w:marBottom w:val="0"/>
                  <w:divBdr>
                    <w:top w:val="single" w:sz="2" w:space="0" w:color="E3E3E3"/>
                    <w:left w:val="single" w:sz="2" w:space="0" w:color="E3E3E3"/>
                    <w:bottom w:val="single" w:sz="2" w:space="0" w:color="E3E3E3"/>
                    <w:right w:val="single" w:sz="2" w:space="0" w:color="E3E3E3"/>
                  </w:divBdr>
                </w:div>
                <w:div w:id="748504519">
                  <w:marLeft w:val="0"/>
                  <w:marRight w:val="0"/>
                  <w:marTop w:val="0"/>
                  <w:marBottom w:val="0"/>
                  <w:divBdr>
                    <w:top w:val="single" w:sz="2" w:space="0" w:color="E3E3E3"/>
                    <w:left w:val="single" w:sz="2" w:space="0" w:color="E3E3E3"/>
                    <w:bottom w:val="single" w:sz="2" w:space="0" w:color="E3E3E3"/>
                    <w:right w:val="single" w:sz="2" w:space="0" w:color="E3E3E3"/>
                  </w:divBdr>
                </w:div>
                <w:div w:id="1913813212">
                  <w:marLeft w:val="0"/>
                  <w:marRight w:val="0"/>
                  <w:marTop w:val="0"/>
                  <w:marBottom w:val="0"/>
                  <w:divBdr>
                    <w:top w:val="single" w:sz="2" w:space="0" w:color="E3E3E3"/>
                    <w:left w:val="single" w:sz="2" w:space="0" w:color="E3E3E3"/>
                    <w:bottom w:val="single" w:sz="2" w:space="0" w:color="E3E3E3"/>
                    <w:right w:val="single" w:sz="2" w:space="0" w:color="E3E3E3"/>
                  </w:divBdr>
                </w:div>
                <w:div w:id="884173522">
                  <w:marLeft w:val="0"/>
                  <w:marRight w:val="0"/>
                  <w:marTop w:val="0"/>
                  <w:marBottom w:val="0"/>
                  <w:divBdr>
                    <w:top w:val="single" w:sz="2" w:space="0" w:color="E3E3E3"/>
                    <w:left w:val="single" w:sz="2" w:space="0" w:color="E3E3E3"/>
                    <w:bottom w:val="single" w:sz="2" w:space="0" w:color="E3E3E3"/>
                    <w:right w:val="single" w:sz="2" w:space="0" w:color="E3E3E3"/>
                  </w:divBdr>
                </w:div>
                <w:div w:id="854542535">
                  <w:marLeft w:val="0"/>
                  <w:marRight w:val="0"/>
                  <w:marTop w:val="0"/>
                  <w:marBottom w:val="0"/>
                  <w:divBdr>
                    <w:top w:val="single" w:sz="2" w:space="0" w:color="E3E3E3"/>
                    <w:left w:val="single" w:sz="2" w:space="0" w:color="E3E3E3"/>
                    <w:bottom w:val="single" w:sz="2" w:space="0" w:color="E3E3E3"/>
                    <w:right w:val="single" w:sz="2" w:space="0" w:color="E3E3E3"/>
                  </w:divBdr>
                </w:div>
                <w:div w:id="556163656">
                  <w:marLeft w:val="0"/>
                  <w:marRight w:val="0"/>
                  <w:marTop w:val="0"/>
                  <w:marBottom w:val="0"/>
                  <w:divBdr>
                    <w:top w:val="single" w:sz="2" w:space="0" w:color="E3E3E3"/>
                    <w:left w:val="single" w:sz="2" w:space="0" w:color="E3E3E3"/>
                    <w:bottom w:val="single" w:sz="2" w:space="0" w:color="E3E3E3"/>
                    <w:right w:val="single" w:sz="2" w:space="0" w:color="E3E3E3"/>
                  </w:divBdr>
                </w:div>
                <w:div w:id="103231649">
                  <w:marLeft w:val="0"/>
                  <w:marRight w:val="0"/>
                  <w:marTop w:val="0"/>
                  <w:marBottom w:val="0"/>
                  <w:divBdr>
                    <w:top w:val="single" w:sz="2" w:space="0" w:color="E3E3E3"/>
                    <w:left w:val="single" w:sz="2" w:space="0" w:color="E3E3E3"/>
                    <w:bottom w:val="single" w:sz="2" w:space="0" w:color="E3E3E3"/>
                    <w:right w:val="single" w:sz="2" w:space="0" w:color="E3E3E3"/>
                  </w:divBdr>
                </w:div>
                <w:div w:id="392510940">
                  <w:marLeft w:val="0"/>
                  <w:marRight w:val="0"/>
                  <w:marTop w:val="0"/>
                  <w:marBottom w:val="0"/>
                  <w:divBdr>
                    <w:top w:val="single" w:sz="2" w:space="0" w:color="E3E3E3"/>
                    <w:left w:val="single" w:sz="2" w:space="0" w:color="E3E3E3"/>
                    <w:bottom w:val="single" w:sz="2" w:space="0" w:color="E3E3E3"/>
                    <w:right w:val="single" w:sz="2" w:space="0" w:color="E3E3E3"/>
                  </w:divBdr>
                </w:div>
                <w:div w:id="1022710830">
                  <w:marLeft w:val="0"/>
                  <w:marRight w:val="0"/>
                  <w:marTop w:val="0"/>
                  <w:marBottom w:val="0"/>
                  <w:divBdr>
                    <w:top w:val="single" w:sz="2" w:space="0" w:color="E3E3E3"/>
                    <w:left w:val="single" w:sz="2" w:space="0" w:color="E3E3E3"/>
                    <w:bottom w:val="single" w:sz="2" w:space="0" w:color="E3E3E3"/>
                    <w:right w:val="single" w:sz="2" w:space="0" w:color="E3E3E3"/>
                  </w:divBdr>
                </w:div>
                <w:div w:id="128675403">
                  <w:marLeft w:val="0"/>
                  <w:marRight w:val="0"/>
                  <w:marTop w:val="0"/>
                  <w:marBottom w:val="0"/>
                  <w:divBdr>
                    <w:top w:val="single" w:sz="2" w:space="0" w:color="E3E3E3"/>
                    <w:left w:val="single" w:sz="2" w:space="0" w:color="E3E3E3"/>
                    <w:bottom w:val="single" w:sz="2" w:space="0" w:color="E3E3E3"/>
                    <w:right w:val="single" w:sz="2" w:space="0" w:color="E3E3E3"/>
                  </w:divBdr>
                </w:div>
                <w:div w:id="1595087326">
                  <w:marLeft w:val="0"/>
                  <w:marRight w:val="0"/>
                  <w:marTop w:val="0"/>
                  <w:marBottom w:val="0"/>
                  <w:divBdr>
                    <w:top w:val="single" w:sz="2" w:space="0" w:color="E3E3E3"/>
                    <w:left w:val="single" w:sz="2" w:space="0" w:color="E3E3E3"/>
                    <w:bottom w:val="single" w:sz="2" w:space="0" w:color="E3E3E3"/>
                    <w:right w:val="single" w:sz="2" w:space="0" w:color="E3E3E3"/>
                  </w:divBdr>
                </w:div>
                <w:div w:id="1486242932">
                  <w:marLeft w:val="0"/>
                  <w:marRight w:val="0"/>
                  <w:marTop w:val="0"/>
                  <w:marBottom w:val="0"/>
                  <w:divBdr>
                    <w:top w:val="single" w:sz="2" w:space="0" w:color="E3E3E3"/>
                    <w:left w:val="single" w:sz="2" w:space="0" w:color="E3E3E3"/>
                    <w:bottom w:val="single" w:sz="2" w:space="0" w:color="E3E3E3"/>
                    <w:right w:val="single" w:sz="2" w:space="0" w:color="E3E3E3"/>
                  </w:divBdr>
                </w:div>
                <w:div w:id="989793817">
                  <w:marLeft w:val="0"/>
                  <w:marRight w:val="0"/>
                  <w:marTop w:val="0"/>
                  <w:marBottom w:val="0"/>
                  <w:divBdr>
                    <w:top w:val="single" w:sz="2" w:space="0" w:color="E3E3E3"/>
                    <w:left w:val="single" w:sz="2" w:space="0" w:color="E3E3E3"/>
                    <w:bottom w:val="single" w:sz="2" w:space="0" w:color="E3E3E3"/>
                    <w:right w:val="single" w:sz="2" w:space="0" w:color="E3E3E3"/>
                  </w:divBdr>
                </w:div>
                <w:div w:id="1451053873">
                  <w:marLeft w:val="0"/>
                  <w:marRight w:val="0"/>
                  <w:marTop w:val="0"/>
                  <w:marBottom w:val="0"/>
                  <w:divBdr>
                    <w:top w:val="single" w:sz="2" w:space="0" w:color="E3E3E3"/>
                    <w:left w:val="single" w:sz="2" w:space="0" w:color="E3E3E3"/>
                    <w:bottom w:val="single" w:sz="2" w:space="0" w:color="E3E3E3"/>
                    <w:right w:val="single" w:sz="2" w:space="0" w:color="E3E3E3"/>
                  </w:divBdr>
                </w:div>
                <w:div w:id="803618070">
                  <w:marLeft w:val="0"/>
                  <w:marRight w:val="0"/>
                  <w:marTop w:val="0"/>
                  <w:marBottom w:val="0"/>
                  <w:divBdr>
                    <w:top w:val="single" w:sz="2" w:space="0" w:color="E3E3E3"/>
                    <w:left w:val="single" w:sz="2" w:space="0" w:color="E3E3E3"/>
                    <w:bottom w:val="single" w:sz="2" w:space="0" w:color="E3E3E3"/>
                    <w:right w:val="single" w:sz="2" w:space="0" w:color="E3E3E3"/>
                  </w:divBdr>
                </w:div>
                <w:div w:id="535504469">
                  <w:marLeft w:val="0"/>
                  <w:marRight w:val="0"/>
                  <w:marTop w:val="0"/>
                  <w:marBottom w:val="0"/>
                  <w:divBdr>
                    <w:top w:val="single" w:sz="2" w:space="0" w:color="E3E3E3"/>
                    <w:left w:val="single" w:sz="2" w:space="0" w:color="E3E3E3"/>
                    <w:bottom w:val="single" w:sz="2" w:space="0" w:color="E3E3E3"/>
                    <w:right w:val="single" w:sz="2" w:space="0" w:color="E3E3E3"/>
                  </w:divBdr>
                </w:div>
                <w:div w:id="335232852">
                  <w:marLeft w:val="0"/>
                  <w:marRight w:val="0"/>
                  <w:marTop w:val="0"/>
                  <w:marBottom w:val="0"/>
                  <w:divBdr>
                    <w:top w:val="single" w:sz="2" w:space="0" w:color="E3E3E3"/>
                    <w:left w:val="single" w:sz="2" w:space="0" w:color="E3E3E3"/>
                    <w:bottom w:val="single" w:sz="2" w:space="0" w:color="E3E3E3"/>
                    <w:right w:val="single" w:sz="2" w:space="0" w:color="E3E3E3"/>
                  </w:divBdr>
                </w:div>
                <w:div w:id="340163847">
                  <w:marLeft w:val="0"/>
                  <w:marRight w:val="0"/>
                  <w:marTop w:val="0"/>
                  <w:marBottom w:val="0"/>
                  <w:divBdr>
                    <w:top w:val="single" w:sz="2" w:space="0" w:color="E3E3E3"/>
                    <w:left w:val="single" w:sz="2" w:space="0" w:color="E3E3E3"/>
                    <w:bottom w:val="single" w:sz="2" w:space="0" w:color="E3E3E3"/>
                    <w:right w:val="single" w:sz="2" w:space="0" w:color="E3E3E3"/>
                  </w:divBdr>
                </w:div>
                <w:div w:id="421998079">
                  <w:marLeft w:val="0"/>
                  <w:marRight w:val="0"/>
                  <w:marTop w:val="0"/>
                  <w:marBottom w:val="0"/>
                  <w:divBdr>
                    <w:top w:val="single" w:sz="2" w:space="0" w:color="E3E3E3"/>
                    <w:left w:val="single" w:sz="2" w:space="0" w:color="E3E3E3"/>
                    <w:bottom w:val="single" w:sz="2" w:space="0" w:color="E3E3E3"/>
                    <w:right w:val="single" w:sz="2" w:space="0" w:color="E3E3E3"/>
                  </w:divBdr>
                </w:div>
                <w:div w:id="479658164">
                  <w:marLeft w:val="0"/>
                  <w:marRight w:val="0"/>
                  <w:marTop w:val="0"/>
                  <w:marBottom w:val="0"/>
                  <w:divBdr>
                    <w:top w:val="single" w:sz="2" w:space="0" w:color="E3E3E3"/>
                    <w:left w:val="single" w:sz="2" w:space="0" w:color="E3E3E3"/>
                    <w:bottom w:val="single" w:sz="2" w:space="0" w:color="E3E3E3"/>
                    <w:right w:val="single" w:sz="2" w:space="0" w:color="E3E3E3"/>
                  </w:divBdr>
                </w:div>
                <w:div w:id="175195838">
                  <w:marLeft w:val="0"/>
                  <w:marRight w:val="0"/>
                  <w:marTop w:val="0"/>
                  <w:marBottom w:val="0"/>
                  <w:divBdr>
                    <w:top w:val="single" w:sz="2" w:space="0" w:color="E3E3E3"/>
                    <w:left w:val="single" w:sz="2" w:space="0" w:color="E3E3E3"/>
                    <w:bottom w:val="single" w:sz="2" w:space="0" w:color="E3E3E3"/>
                    <w:right w:val="single" w:sz="2" w:space="0" w:color="E3E3E3"/>
                  </w:divBdr>
                </w:div>
                <w:div w:id="2077511266">
                  <w:marLeft w:val="0"/>
                  <w:marRight w:val="0"/>
                  <w:marTop w:val="0"/>
                  <w:marBottom w:val="0"/>
                  <w:divBdr>
                    <w:top w:val="single" w:sz="2" w:space="0" w:color="E3E3E3"/>
                    <w:left w:val="single" w:sz="2" w:space="0" w:color="E3E3E3"/>
                    <w:bottom w:val="single" w:sz="2" w:space="0" w:color="E3E3E3"/>
                    <w:right w:val="single" w:sz="2" w:space="0" w:color="E3E3E3"/>
                  </w:divBdr>
                </w:div>
                <w:div w:id="913323394">
                  <w:marLeft w:val="0"/>
                  <w:marRight w:val="0"/>
                  <w:marTop w:val="0"/>
                  <w:marBottom w:val="0"/>
                  <w:divBdr>
                    <w:top w:val="single" w:sz="2" w:space="0" w:color="E3E3E3"/>
                    <w:left w:val="single" w:sz="2" w:space="0" w:color="E3E3E3"/>
                    <w:bottom w:val="single" w:sz="2" w:space="0" w:color="E3E3E3"/>
                    <w:right w:val="single" w:sz="2" w:space="0" w:color="E3E3E3"/>
                  </w:divBdr>
                </w:div>
                <w:div w:id="1404913114">
                  <w:marLeft w:val="0"/>
                  <w:marRight w:val="0"/>
                  <w:marTop w:val="0"/>
                  <w:marBottom w:val="0"/>
                  <w:divBdr>
                    <w:top w:val="single" w:sz="2" w:space="0" w:color="E3E3E3"/>
                    <w:left w:val="single" w:sz="2" w:space="0" w:color="E3E3E3"/>
                    <w:bottom w:val="single" w:sz="2" w:space="0" w:color="E3E3E3"/>
                    <w:right w:val="single" w:sz="2" w:space="0" w:color="E3E3E3"/>
                  </w:divBdr>
                </w:div>
                <w:div w:id="1723485318">
                  <w:marLeft w:val="0"/>
                  <w:marRight w:val="0"/>
                  <w:marTop w:val="0"/>
                  <w:marBottom w:val="0"/>
                  <w:divBdr>
                    <w:top w:val="single" w:sz="2" w:space="0" w:color="E3E3E3"/>
                    <w:left w:val="single" w:sz="2" w:space="0" w:color="E3E3E3"/>
                    <w:bottom w:val="single" w:sz="2" w:space="0" w:color="E3E3E3"/>
                    <w:right w:val="single" w:sz="2" w:space="0" w:color="E3E3E3"/>
                  </w:divBdr>
                </w:div>
                <w:div w:id="1552618821">
                  <w:marLeft w:val="0"/>
                  <w:marRight w:val="0"/>
                  <w:marTop w:val="0"/>
                  <w:marBottom w:val="0"/>
                  <w:divBdr>
                    <w:top w:val="single" w:sz="2" w:space="0" w:color="E3E3E3"/>
                    <w:left w:val="single" w:sz="2" w:space="0" w:color="E3E3E3"/>
                    <w:bottom w:val="single" w:sz="2" w:space="0" w:color="E3E3E3"/>
                    <w:right w:val="single" w:sz="2" w:space="0" w:color="E3E3E3"/>
                  </w:divBdr>
                </w:div>
                <w:div w:id="373506713">
                  <w:marLeft w:val="0"/>
                  <w:marRight w:val="0"/>
                  <w:marTop w:val="0"/>
                  <w:marBottom w:val="0"/>
                  <w:divBdr>
                    <w:top w:val="single" w:sz="2" w:space="0" w:color="E3E3E3"/>
                    <w:left w:val="single" w:sz="2" w:space="0" w:color="E3E3E3"/>
                    <w:bottom w:val="single" w:sz="2" w:space="0" w:color="E3E3E3"/>
                    <w:right w:val="single" w:sz="2" w:space="0" w:color="E3E3E3"/>
                  </w:divBdr>
                </w:div>
                <w:div w:id="226033793">
                  <w:marLeft w:val="0"/>
                  <w:marRight w:val="0"/>
                  <w:marTop w:val="0"/>
                  <w:marBottom w:val="0"/>
                  <w:divBdr>
                    <w:top w:val="single" w:sz="2" w:space="0" w:color="E3E3E3"/>
                    <w:left w:val="single" w:sz="2" w:space="0" w:color="E3E3E3"/>
                    <w:bottom w:val="single" w:sz="2" w:space="0" w:color="E3E3E3"/>
                    <w:right w:val="single" w:sz="2" w:space="0" w:color="E3E3E3"/>
                  </w:divBdr>
                </w:div>
                <w:div w:id="1719010447">
                  <w:marLeft w:val="0"/>
                  <w:marRight w:val="0"/>
                  <w:marTop w:val="0"/>
                  <w:marBottom w:val="0"/>
                  <w:divBdr>
                    <w:top w:val="single" w:sz="2" w:space="0" w:color="E3E3E3"/>
                    <w:left w:val="single" w:sz="2" w:space="0" w:color="E3E3E3"/>
                    <w:bottom w:val="single" w:sz="2" w:space="0" w:color="E3E3E3"/>
                    <w:right w:val="single" w:sz="2" w:space="0" w:color="E3E3E3"/>
                  </w:divBdr>
                </w:div>
                <w:div w:id="1783766632">
                  <w:marLeft w:val="0"/>
                  <w:marRight w:val="0"/>
                  <w:marTop w:val="0"/>
                  <w:marBottom w:val="0"/>
                  <w:divBdr>
                    <w:top w:val="single" w:sz="2" w:space="0" w:color="E3E3E3"/>
                    <w:left w:val="single" w:sz="2" w:space="0" w:color="E3E3E3"/>
                    <w:bottom w:val="single" w:sz="2" w:space="0" w:color="E3E3E3"/>
                    <w:right w:val="single" w:sz="2" w:space="0" w:color="E3E3E3"/>
                  </w:divBdr>
                </w:div>
                <w:div w:id="27528421">
                  <w:marLeft w:val="0"/>
                  <w:marRight w:val="0"/>
                  <w:marTop w:val="0"/>
                  <w:marBottom w:val="0"/>
                  <w:divBdr>
                    <w:top w:val="single" w:sz="2" w:space="0" w:color="E3E3E3"/>
                    <w:left w:val="single" w:sz="2" w:space="0" w:color="E3E3E3"/>
                    <w:bottom w:val="single" w:sz="2" w:space="0" w:color="E3E3E3"/>
                    <w:right w:val="single" w:sz="2" w:space="0" w:color="E3E3E3"/>
                  </w:divBdr>
                </w:div>
                <w:div w:id="861627635">
                  <w:marLeft w:val="0"/>
                  <w:marRight w:val="0"/>
                  <w:marTop w:val="0"/>
                  <w:marBottom w:val="0"/>
                  <w:divBdr>
                    <w:top w:val="single" w:sz="2" w:space="0" w:color="E3E3E3"/>
                    <w:left w:val="single" w:sz="2" w:space="0" w:color="E3E3E3"/>
                    <w:bottom w:val="single" w:sz="2" w:space="0" w:color="E3E3E3"/>
                    <w:right w:val="single" w:sz="2" w:space="0" w:color="E3E3E3"/>
                  </w:divBdr>
                </w:div>
                <w:div w:id="1657759432">
                  <w:marLeft w:val="0"/>
                  <w:marRight w:val="0"/>
                  <w:marTop w:val="0"/>
                  <w:marBottom w:val="0"/>
                  <w:divBdr>
                    <w:top w:val="single" w:sz="2" w:space="0" w:color="E3E3E3"/>
                    <w:left w:val="single" w:sz="2" w:space="0" w:color="E3E3E3"/>
                    <w:bottom w:val="single" w:sz="2" w:space="0" w:color="E3E3E3"/>
                    <w:right w:val="single" w:sz="2" w:space="0" w:color="E3E3E3"/>
                  </w:divBdr>
                </w:div>
                <w:div w:id="923339128">
                  <w:marLeft w:val="0"/>
                  <w:marRight w:val="0"/>
                  <w:marTop w:val="0"/>
                  <w:marBottom w:val="0"/>
                  <w:divBdr>
                    <w:top w:val="single" w:sz="2" w:space="0" w:color="E3E3E3"/>
                    <w:left w:val="single" w:sz="2" w:space="0" w:color="E3E3E3"/>
                    <w:bottom w:val="single" w:sz="2" w:space="0" w:color="E3E3E3"/>
                    <w:right w:val="single" w:sz="2" w:space="0" w:color="E3E3E3"/>
                  </w:divBdr>
                </w:div>
                <w:div w:id="1538809921">
                  <w:marLeft w:val="0"/>
                  <w:marRight w:val="0"/>
                  <w:marTop w:val="0"/>
                  <w:marBottom w:val="0"/>
                  <w:divBdr>
                    <w:top w:val="single" w:sz="2" w:space="0" w:color="E3E3E3"/>
                    <w:left w:val="single" w:sz="2" w:space="0" w:color="E3E3E3"/>
                    <w:bottom w:val="single" w:sz="2" w:space="0" w:color="E3E3E3"/>
                    <w:right w:val="single" w:sz="2" w:space="0" w:color="E3E3E3"/>
                  </w:divBdr>
                </w:div>
                <w:div w:id="1258323614">
                  <w:marLeft w:val="0"/>
                  <w:marRight w:val="0"/>
                  <w:marTop w:val="0"/>
                  <w:marBottom w:val="0"/>
                  <w:divBdr>
                    <w:top w:val="single" w:sz="2" w:space="0" w:color="E3E3E3"/>
                    <w:left w:val="single" w:sz="2" w:space="0" w:color="E3E3E3"/>
                    <w:bottom w:val="single" w:sz="2" w:space="0" w:color="E3E3E3"/>
                    <w:right w:val="single" w:sz="2" w:space="0" w:color="E3E3E3"/>
                  </w:divBdr>
                </w:div>
                <w:div w:id="336157835">
                  <w:marLeft w:val="0"/>
                  <w:marRight w:val="0"/>
                  <w:marTop w:val="0"/>
                  <w:marBottom w:val="0"/>
                  <w:divBdr>
                    <w:top w:val="single" w:sz="2" w:space="0" w:color="E3E3E3"/>
                    <w:left w:val="single" w:sz="2" w:space="0" w:color="E3E3E3"/>
                    <w:bottom w:val="single" w:sz="2" w:space="0" w:color="E3E3E3"/>
                    <w:right w:val="single" w:sz="2" w:space="0" w:color="E3E3E3"/>
                  </w:divBdr>
                </w:div>
                <w:div w:id="1896314728">
                  <w:marLeft w:val="0"/>
                  <w:marRight w:val="0"/>
                  <w:marTop w:val="0"/>
                  <w:marBottom w:val="0"/>
                  <w:divBdr>
                    <w:top w:val="single" w:sz="2" w:space="0" w:color="E3E3E3"/>
                    <w:left w:val="single" w:sz="2" w:space="0" w:color="E3E3E3"/>
                    <w:bottom w:val="single" w:sz="2" w:space="0" w:color="E3E3E3"/>
                    <w:right w:val="single" w:sz="2" w:space="0" w:color="E3E3E3"/>
                  </w:divBdr>
                </w:div>
                <w:div w:id="1959414003">
                  <w:marLeft w:val="0"/>
                  <w:marRight w:val="0"/>
                  <w:marTop w:val="0"/>
                  <w:marBottom w:val="0"/>
                  <w:divBdr>
                    <w:top w:val="single" w:sz="2" w:space="0" w:color="E3E3E3"/>
                    <w:left w:val="single" w:sz="2" w:space="0" w:color="E3E3E3"/>
                    <w:bottom w:val="single" w:sz="2" w:space="0" w:color="E3E3E3"/>
                    <w:right w:val="single" w:sz="2" w:space="0" w:color="E3E3E3"/>
                  </w:divBdr>
                </w:div>
                <w:div w:id="968513976">
                  <w:marLeft w:val="0"/>
                  <w:marRight w:val="0"/>
                  <w:marTop w:val="0"/>
                  <w:marBottom w:val="0"/>
                  <w:divBdr>
                    <w:top w:val="single" w:sz="2" w:space="0" w:color="E3E3E3"/>
                    <w:left w:val="single" w:sz="2" w:space="0" w:color="E3E3E3"/>
                    <w:bottom w:val="single" w:sz="2" w:space="0" w:color="E3E3E3"/>
                    <w:right w:val="single" w:sz="2" w:space="0" w:color="E3E3E3"/>
                  </w:divBdr>
                </w:div>
                <w:div w:id="2137872977">
                  <w:marLeft w:val="0"/>
                  <w:marRight w:val="0"/>
                  <w:marTop w:val="0"/>
                  <w:marBottom w:val="0"/>
                  <w:divBdr>
                    <w:top w:val="single" w:sz="2" w:space="0" w:color="E3E3E3"/>
                    <w:left w:val="single" w:sz="2" w:space="0" w:color="E3E3E3"/>
                    <w:bottom w:val="single" w:sz="2" w:space="0" w:color="E3E3E3"/>
                    <w:right w:val="single" w:sz="2" w:space="0" w:color="E3E3E3"/>
                  </w:divBdr>
                </w:div>
                <w:div w:id="2123306712">
                  <w:marLeft w:val="0"/>
                  <w:marRight w:val="0"/>
                  <w:marTop w:val="0"/>
                  <w:marBottom w:val="0"/>
                  <w:divBdr>
                    <w:top w:val="single" w:sz="2" w:space="0" w:color="E3E3E3"/>
                    <w:left w:val="single" w:sz="2" w:space="0" w:color="E3E3E3"/>
                    <w:bottom w:val="single" w:sz="2" w:space="0" w:color="E3E3E3"/>
                    <w:right w:val="single" w:sz="2" w:space="0" w:color="E3E3E3"/>
                  </w:divBdr>
                </w:div>
                <w:div w:id="2112893599">
                  <w:marLeft w:val="0"/>
                  <w:marRight w:val="0"/>
                  <w:marTop w:val="0"/>
                  <w:marBottom w:val="0"/>
                  <w:divBdr>
                    <w:top w:val="single" w:sz="2" w:space="0" w:color="E3E3E3"/>
                    <w:left w:val="single" w:sz="2" w:space="0" w:color="E3E3E3"/>
                    <w:bottom w:val="single" w:sz="2" w:space="0" w:color="E3E3E3"/>
                    <w:right w:val="single" w:sz="2" w:space="0" w:color="E3E3E3"/>
                  </w:divBdr>
                </w:div>
                <w:div w:id="294531658">
                  <w:marLeft w:val="0"/>
                  <w:marRight w:val="0"/>
                  <w:marTop w:val="0"/>
                  <w:marBottom w:val="0"/>
                  <w:divBdr>
                    <w:top w:val="single" w:sz="2" w:space="0" w:color="E3E3E3"/>
                    <w:left w:val="single" w:sz="2" w:space="0" w:color="E3E3E3"/>
                    <w:bottom w:val="single" w:sz="2" w:space="0" w:color="E3E3E3"/>
                    <w:right w:val="single" w:sz="2" w:space="0" w:color="E3E3E3"/>
                  </w:divBdr>
                </w:div>
                <w:div w:id="1512180817">
                  <w:marLeft w:val="0"/>
                  <w:marRight w:val="0"/>
                  <w:marTop w:val="0"/>
                  <w:marBottom w:val="0"/>
                  <w:divBdr>
                    <w:top w:val="single" w:sz="2" w:space="0" w:color="E3E3E3"/>
                    <w:left w:val="single" w:sz="2" w:space="0" w:color="E3E3E3"/>
                    <w:bottom w:val="single" w:sz="2" w:space="0" w:color="E3E3E3"/>
                    <w:right w:val="single" w:sz="2" w:space="0" w:color="E3E3E3"/>
                  </w:divBdr>
                </w:div>
                <w:div w:id="2138528198">
                  <w:marLeft w:val="0"/>
                  <w:marRight w:val="0"/>
                  <w:marTop w:val="0"/>
                  <w:marBottom w:val="0"/>
                  <w:divBdr>
                    <w:top w:val="single" w:sz="2" w:space="0" w:color="E3E3E3"/>
                    <w:left w:val="single" w:sz="2" w:space="0" w:color="E3E3E3"/>
                    <w:bottom w:val="single" w:sz="2" w:space="0" w:color="E3E3E3"/>
                    <w:right w:val="single" w:sz="2" w:space="0" w:color="E3E3E3"/>
                  </w:divBdr>
                </w:div>
                <w:div w:id="597449803">
                  <w:marLeft w:val="0"/>
                  <w:marRight w:val="0"/>
                  <w:marTop w:val="0"/>
                  <w:marBottom w:val="0"/>
                  <w:divBdr>
                    <w:top w:val="single" w:sz="2" w:space="0" w:color="E3E3E3"/>
                    <w:left w:val="single" w:sz="2" w:space="0" w:color="E3E3E3"/>
                    <w:bottom w:val="single" w:sz="2" w:space="0" w:color="E3E3E3"/>
                    <w:right w:val="single" w:sz="2" w:space="0" w:color="E3E3E3"/>
                  </w:divBdr>
                </w:div>
                <w:div w:id="1064529935">
                  <w:marLeft w:val="0"/>
                  <w:marRight w:val="0"/>
                  <w:marTop w:val="0"/>
                  <w:marBottom w:val="0"/>
                  <w:divBdr>
                    <w:top w:val="single" w:sz="2" w:space="0" w:color="E3E3E3"/>
                    <w:left w:val="single" w:sz="2" w:space="0" w:color="E3E3E3"/>
                    <w:bottom w:val="single" w:sz="2" w:space="0" w:color="E3E3E3"/>
                    <w:right w:val="single" w:sz="2" w:space="0" w:color="E3E3E3"/>
                  </w:divBdr>
                </w:div>
                <w:div w:id="100995176">
                  <w:marLeft w:val="0"/>
                  <w:marRight w:val="0"/>
                  <w:marTop w:val="0"/>
                  <w:marBottom w:val="0"/>
                  <w:divBdr>
                    <w:top w:val="single" w:sz="2" w:space="0" w:color="E3E3E3"/>
                    <w:left w:val="single" w:sz="2" w:space="0" w:color="E3E3E3"/>
                    <w:bottom w:val="single" w:sz="2" w:space="0" w:color="E3E3E3"/>
                    <w:right w:val="single" w:sz="2" w:space="0" w:color="E3E3E3"/>
                  </w:divBdr>
                </w:div>
                <w:div w:id="1833598364">
                  <w:marLeft w:val="0"/>
                  <w:marRight w:val="0"/>
                  <w:marTop w:val="0"/>
                  <w:marBottom w:val="0"/>
                  <w:divBdr>
                    <w:top w:val="single" w:sz="2" w:space="0" w:color="E3E3E3"/>
                    <w:left w:val="single" w:sz="2" w:space="0" w:color="E3E3E3"/>
                    <w:bottom w:val="single" w:sz="2" w:space="0" w:color="E3E3E3"/>
                    <w:right w:val="single" w:sz="2" w:space="0" w:color="E3E3E3"/>
                  </w:divBdr>
                </w:div>
                <w:div w:id="1762212155">
                  <w:marLeft w:val="0"/>
                  <w:marRight w:val="0"/>
                  <w:marTop w:val="0"/>
                  <w:marBottom w:val="0"/>
                  <w:divBdr>
                    <w:top w:val="single" w:sz="2" w:space="0" w:color="E3E3E3"/>
                    <w:left w:val="single" w:sz="2" w:space="0" w:color="E3E3E3"/>
                    <w:bottom w:val="single" w:sz="2" w:space="0" w:color="E3E3E3"/>
                    <w:right w:val="single" w:sz="2" w:space="0" w:color="E3E3E3"/>
                  </w:divBdr>
                </w:div>
                <w:div w:id="616525385">
                  <w:marLeft w:val="0"/>
                  <w:marRight w:val="0"/>
                  <w:marTop w:val="0"/>
                  <w:marBottom w:val="0"/>
                  <w:divBdr>
                    <w:top w:val="single" w:sz="2" w:space="0" w:color="E3E3E3"/>
                    <w:left w:val="single" w:sz="2" w:space="0" w:color="E3E3E3"/>
                    <w:bottom w:val="single" w:sz="2" w:space="0" w:color="E3E3E3"/>
                    <w:right w:val="single" w:sz="2" w:space="0" w:color="E3E3E3"/>
                  </w:divBdr>
                </w:div>
                <w:div w:id="333798599">
                  <w:marLeft w:val="0"/>
                  <w:marRight w:val="0"/>
                  <w:marTop w:val="0"/>
                  <w:marBottom w:val="0"/>
                  <w:divBdr>
                    <w:top w:val="single" w:sz="2" w:space="0" w:color="E3E3E3"/>
                    <w:left w:val="single" w:sz="2" w:space="0" w:color="E3E3E3"/>
                    <w:bottom w:val="single" w:sz="2" w:space="0" w:color="E3E3E3"/>
                    <w:right w:val="single" w:sz="2" w:space="0" w:color="E3E3E3"/>
                  </w:divBdr>
                </w:div>
                <w:div w:id="1927107991">
                  <w:marLeft w:val="0"/>
                  <w:marRight w:val="0"/>
                  <w:marTop w:val="0"/>
                  <w:marBottom w:val="0"/>
                  <w:divBdr>
                    <w:top w:val="single" w:sz="2" w:space="0" w:color="E3E3E3"/>
                    <w:left w:val="single" w:sz="2" w:space="0" w:color="E3E3E3"/>
                    <w:bottom w:val="single" w:sz="2" w:space="0" w:color="E3E3E3"/>
                    <w:right w:val="single" w:sz="2" w:space="0" w:color="E3E3E3"/>
                  </w:divBdr>
                </w:div>
                <w:div w:id="516844860">
                  <w:marLeft w:val="0"/>
                  <w:marRight w:val="0"/>
                  <w:marTop w:val="0"/>
                  <w:marBottom w:val="0"/>
                  <w:divBdr>
                    <w:top w:val="single" w:sz="2" w:space="0" w:color="E3E3E3"/>
                    <w:left w:val="single" w:sz="2" w:space="0" w:color="E3E3E3"/>
                    <w:bottom w:val="single" w:sz="2" w:space="0" w:color="E3E3E3"/>
                    <w:right w:val="single" w:sz="2" w:space="0" w:color="E3E3E3"/>
                  </w:divBdr>
                </w:div>
                <w:div w:id="1112091849">
                  <w:marLeft w:val="0"/>
                  <w:marRight w:val="0"/>
                  <w:marTop w:val="0"/>
                  <w:marBottom w:val="0"/>
                  <w:divBdr>
                    <w:top w:val="single" w:sz="2" w:space="0" w:color="E3E3E3"/>
                    <w:left w:val="single" w:sz="2" w:space="0" w:color="E3E3E3"/>
                    <w:bottom w:val="single" w:sz="2" w:space="0" w:color="E3E3E3"/>
                    <w:right w:val="single" w:sz="2" w:space="0" w:color="E3E3E3"/>
                  </w:divBdr>
                </w:div>
                <w:div w:id="817383315">
                  <w:marLeft w:val="0"/>
                  <w:marRight w:val="0"/>
                  <w:marTop w:val="0"/>
                  <w:marBottom w:val="0"/>
                  <w:divBdr>
                    <w:top w:val="single" w:sz="2" w:space="0" w:color="E3E3E3"/>
                    <w:left w:val="single" w:sz="2" w:space="0" w:color="E3E3E3"/>
                    <w:bottom w:val="single" w:sz="2" w:space="0" w:color="E3E3E3"/>
                    <w:right w:val="single" w:sz="2" w:space="0" w:color="E3E3E3"/>
                  </w:divBdr>
                </w:div>
                <w:div w:id="2142726818">
                  <w:marLeft w:val="0"/>
                  <w:marRight w:val="0"/>
                  <w:marTop w:val="0"/>
                  <w:marBottom w:val="0"/>
                  <w:divBdr>
                    <w:top w:val="single" w:sz="2" w:space="0" w:color="E3E3E3"/>
                    <w:left w:val="single" w:sz="2" w:space="0" w:color="E3E3E3"/>
                    <w:bottom w:val="single" w:sz="2" w:space="0" w:color="E3E3E3"/>
                    <w:right w:val="single" w:sz="2" w:space="0" w:color="E3E3E3"/>
                  </w:divBdr>
                </w:div>
                <w:div w:id="2046589787">
                  <w:marLeft w:val="0"/>
                  <w:marRight w:val="0"/>
                  <w:marTop w:val="0"/>
                  <w:marBottom w:val="0"/>
                  <w:divBdr>
                    <w:top w:val="single" w:sz="2" w:space="0" w:color="E3E3E3"/>
                    <w:left w:val="single" w:sz="2" w:space="0" w:color="E3E3E3"/>
                    <w:bottom w:val="single" w:sz="2" w:space="0" w:color="E3E3E3"/>
                    <w:right w:val="single" w:sz="2" w:space="0" w:color="E3E3E3"/>
                  </w:divBdr>
                </w:div>
                <w:div w:id="2005931031">
                  <w:marLeft w:val="0"/>
                  <w:marRight w:val="0"/>
                  <w:marTop w:val="0"/>
                  <w:marBottom w:val="0"/>
                  <w:divBdr>
                    <w:top w:val="single" w:sz="2" w:space="0" w:color="E3E3E3"/>
                    <w:left w:val="single" w:sz="2" w:space="0" w:color="E3E3E3"/>
                    <w:bottom w:val="single" w:sz="2" w:space="0" w:color="E3E3E3"/>
                    <w:right w:val="single" w:sz="2" w:space="0" w:color="E3E3E3"/>
                  </w:divBdr>
                </w:div>
                <w:div w:id="1347945577">
                  <w:marLeft w:val="0"/>
                  <w:marRight w:val="0"/>
                  <w:marTop w:val="0"/>
                  <w:marBottom w:val="0"/>
                  <w:divBdr>
                    <w:top w:val="single" w:sz="2" w:space="0" w:color="E3E3E3"/>
                    <w:left w:val="single" w:sz="2" w:space="0" w:color="E3E3E3"/>
                    <w:bottom w:val="single" w:sz="2" w:space="0" w:color="E3E3E3"/>
                    <w:right w:val="single" w:sz="2" w:space="0" w:color="E3E3E3"/>
                  </w:divBdr>
                </w:div>
                <w:div w:id="760491633">
                  <w:marLeft w:val="0"/>
                  <w:marRight w:val="0"/>
                  <w:marTop w:val="0"/>
                  <w:marBottom w:val="0"/>
                  <w:divBdr>
                    <w:top w:val="single" w:sz="2" w:space="0" w:color="E3E3E3"/>
                    <w:left w:val="single" w:sz="2" w:space="0" w:color="E3E3E3"/>
                    <w:bottom w:val="single" w:sz="2" w:space="0" w:color="E3E3E3"/>
                    <w:right w:val="single" w:sz="2" w:space="0" w:color="E3E3E3"/>
                  </w:divBdr>
                </w:div>
                <w:div w:id="888150694">
                  <w:marLeft w:val="0"/>
                  <w:marRight w:val="0"/>
                  <w:marTop w:val="0"/>
                  <w:marBottom w:val="0"/>
                  <w:divBdr>
                    <w:top w:val="single" w:sz="2" w:space="0" w:color="E3E3E3"/>
                    <w:left w:val="single" w:sz="2" w:space="0" w:color="E3E3E3"/>
                    <w:bottom w:val="single" w:sz="2" w:space="0" w:color="E3E3E3"/>
                    <w:right w:val="single" w:sz="2" w:space="0" w:color="E3E3E3"/>
                  </w:divBdr>
                </w:div>
                <w:div w:id="1428842217">
                  <w:marLeft w:val="0"/>
                  <w:marRight w:val="0"/>
                  <w:marTop w:val="0"/>
                  <w:marBottom w:val="0"/>
                  <w:divBdr>
                    <w:top w:val="single" w:sz="2" w:space="0" w:color="E3E3E3"/>
                    <w:left w:val="single" w:sz="2" w:space="0" w:color="E3E3E3"/>
                    <w:bottom w:val="single" w:sz="2" w:space="0" w:color="E3E3E3"/>
                    <w:right w:val="single" w:sz="2" w:space="0" w:color="E3E3E3"/>
                  </w:divBdr>
                </w:div>
                <w:div w:id="671496701">
                  <w:marLeft w:val="0"/>
                  <w:marRight w:val="0"/>
                  <w:marTop w:val="0"/>
                  <w:marBottom w:val="0"/>
                  <w:divBdr>
                    <w:top w:val="single" w:sz="2" w:space="0" w:color="E3E3E3"/>
                    <w:left w:val="single" w:sz="2" w:space="0" w:color="E3E3E3"/>
                    <w:bottom w:val="single" w:sz="2" w:space="0" w:color="E3E3E3"/>
                    <w:right w:val="single" w:sz="2" w:space="0" w:color="E3E3E3"/>
                  </w:divBdr>
                </w:div>
                <w:div w:id="1190947444">
                  <w:marLeft w:val="0"/>
                  <w:marRight w:val="0"/>
                  <w:marTop w:val="0"/>
                  <w:marBottom w:val="0"/>
                  <w:divBdr>
                    <w:top w:val="single" w:sz="2" w:space="0" w:color="E3E3E3"/>
                    <w:left w:val="single" w:sz="2" w:space="0" w:color="E3E3E3"/>
                    <w:bottom w:val="single" w:sz="2" w:space="0" w:color="E3E3E3"/>
                    <w:right w:val="single" w:sz="2" w:space="0" w:color="E3E3E3"/>
                  </w:divBdr>
                </w:div>
                <w:div w:id="341199885">
                  <w:marLeft w:val="0"/>
                  <w:marRight w:val="0"/>
                  <w:marTop w:val="0"/>
                  <w:marBottom w:val="0"/>
                  <w:divBdr>
                    <w:top w:val="single" w:sz="2" w:space="0" w:color="E3E3E3"/>
                    <w:left w:val="single" w:sz="2" w:space="0" w:color="E3E3E3"/>
                    <w:bottom w:val="single" w:sz="2" w:space="0" w:color="E3E3E3"/>
                    <w:right w:val="single" w:sz="2" w:space="0" w:color="E3E3E3"/>
                  </w:divBdr>
                </w:div>
                <w:div w:id="611548095">
                  <w:marLeft w:val="0"/>
                  <w:marRight w:val="0"/>
                  <w:marTop w:val="0"/>
                  <w:marBottom w:val="0"/>
                  <w:divBdr>
                    <w:top w:val="single" w:sz="2" w:space="0" w:color="E3E3E3"/>
                    <w:left w:val="single" w:sz="2" w:space="0" w:color="E3E3E3"/>
                    <w:bottom w:val="single" w:sz="2" w:space="0" w:color="E3E3E3"/>
                    <w:right w:val="single" w:sz="2" w:space="0" w:color="E3E3E3"/>
                  </w:divBdr>
                </w:div>
                <w:div w:id="29033005">
                  <w:marLeft w:val="0"/>
                  <w:marRight w:val="0"/>
                  <w:marTop w:val="0"/>
                  <w:marBottom w:val="0"/>
                  <w:divBdr>
                    <w:top w:val="single" w:sz="2" w:space="0" w:color="E3E3E3"/>
                    <w:left w:val="single" w:sz="2" w:space="0" w:color="E3E3E3"/>
                    <w:bottom w:val="single" w:sz="2" w:space="0" w:color="E3E3E3"/>
                    <w:right w:val="single" w:sz="2" w:space="0" w:color="E3E3E3"/>
                  </w:divBdr>
                </w:div>
                <w:div w:id="2125221863">
                  <w:marLeft w:val="0"/>
                  <w:marRight w:val="0"/>
                  <w:marTop w:val="0"/>
                  <w:marBottom w:val="0"/>
                  <w:divBdr>
                    <w:top w:val="single" w:sz="2" w:space="0" w:color="E3E3E3"/>
                    <w:left w:val="single" w:sz="2" w:space="0" w:color="E3E3E3"/>
                    <w:bottom w:val="single" w:sz="2" w:space="0" w:color="E3E3E3"/>
                    <w:right w:val="single" w:sz="2" w:space="0" w:color="E3E3E3"/>
                  </w:divBdr>
                </w:div>
                <w:div w:id="1903177510">
                  <w:marLeft w:val="0"/>
                  <w:marRight w:val="0"/>
                  <w:marTop w:val="0"/>
                  <w:marBottom w:val="0"/>
                  <w:divBdr>
                    <w:top w:val="single" w:sz="2" w:space="0" w:color="E3E3E3"/>
                    <w:left w:val="single" w:sz="2" w:space="0" w:color="E3E3E3"/>
                    <w:bottom w:val="single" w:sz="2" w:space="0" w:color="E3E3E3"/>
                    <w:right w:val="single" w:sz="2" w:space="0" w:color="E3E3E3"/>
                  </w:divBdr>
                </w:div>
                <w:div w:id="1551191907">
                  <w:marLeft w:val="0"/>
                  <w:marRight w:val="0"/>
                  <w:marTop w:val="0"/>
                  <w:marBottom w:val="0"/>
                  <w:divBdr>
                    <w:top w:val="single" w:sz="2" w:space="0" w:color="E3E3E3"/>
                    <w:left w:val="single" w:sz="2" w:space="0" w:color="E3E3E3"/>
                    <w:bottom w:val="single" w:sz="2" w:space="0" w:color="E3E3E3"/>
                    <w:right w:val="single" w:sz="2" w:space="0" w:color="E3E3E3"/>
                  </w:divBdr>
                </w:div>
                <w:div w:id="833883363">
                  <w:marLeft w:val="0"/>
                  <w:marRight w:val="0"/>
                  <w:marTop w:val="0"/>
                  <w:marBottom w:val="0"/>
                  <w:divBdr>
                    <w:top w:val="single" w:sz="2" w:space="0" w:color="E3E3E3"/>
                    <w:left w:val="single" w:sz="2" w:space="0" w:color="E3E3E3"/>
                    <w:bottom w:val="single" w:sz="2" w:space="0" w:color="E3E3E3"/>
                    <w:right w:val="single" w:sz="2" w:space="0" w:color="E3E3E3"/>
                  </w:divBdr>
                </w:div>
                <w:div w:id="1763720541">
                  <w:marLeft w:val="0"/>
                  <w:marRight w:val="0"/>
                  <w:marTop w:val="0"/>
                  <w:marBottom w:val="0"/>
                  <w:divBdr>
                    <w:top w:val="single" w:sz="2" w:space="0" w:color="E3E3E3"/>
                    <w:left w:val="single" w:sz="2" w:space="0" w:color="E3E3E3"/>
                    <w:bottom w:val="single" w:sz="2" w:space="0" w:color="E3E3E3"/>
                    <w:right w:val="single" w:sz="2" w:space="0" w:color="E3E3E3"/>
                  </w:divBdr>
                </w:div>
                <w:div w:id="781657162">
                  <w:marLeft w:val="0"/>
                  <w:marRight w:val="0"/>
                  <w:marTop w:val="0"/>
                  <w:marBottom w:val="0"/>
                  <w:divBdr>
                    <w:top w:val="single" w:sz="2" w:space="0" w:color="E3E3E3"/>
                    <w:left w:val="single" w:sz="2" w:space="0" w:color="E3E3E3"/>
                    <w:bottom w:val="single" w:sz="2" w:space="0" w:color="E3E3E3"/>
                    <w:right w:val="single" w:sz="2" w:space="0" w:color="E3E3E3"/>
                  </w:divBdr>
                </w:div>
                <w:div w:id="920874626">
                  <w:marLeft w:val="0"/>
                  <w:marRight w:val="0"/>
                  <w:marTop w:val="0"/>
                  <w:marBottom w:val="0"/>
                  <w:divBdr>
                    <w:top w:val="single" w:sz="2" w:space="0" w:color="E3E3E3"/>
                    <w:left w:val="single" w:sz="2" w:space="0" w:color="E3E3E3"/>
                    <w:bottom w:val="single" w:sz="2" w:space="0" w:color="E3E3E3"/>
                    <w:right w:val="single" w:sz="2" w:space="0" w:color="E3E3E3"/>
                  </w:divBdr>
                </w:div>
                <w:div w:id="169031838">
                  <w:marLeft w:val="0"/>
                  <w:marRight w:val="0"/>
                  <w:marTop w:val="0"/>
                  <w:marBottom w:val="0"/>
                  <w:divBdr>
                    <w:top w:val="single" w:sz="2" w:space="0" w:color="E3E3E3"/>
                    <w:left w:val="single" w:sz="2" w:space="0" w:color="E3E3E3"/>
                    <w:bottom w:val="single" w:sz="2" w:space="0" w:color="E3E3E3"/>
                    <w:right w:val="single" w:sz="2" w:space="0" w:color="E3E3E3"/>
                  </w:divBdr>
                </w:div>
                <w:div w:id="714891555">
                  <w:marLeft w:val="0"/>
                  <w:marRight w:val="0"/>
                  <w:marTop w:val="0"/>
                  <w:marBottom w:val="0"/>
                  <w:divBdr>
                    <w:top w:val="single" w:sz="2" w:space="0" w:color="E3E3E3"/>
                    <w:left w:val="single" w:sz="2" w:space="0" w:color="E3E3E3"/>
                    <w:bottom w:val="single" w:sz="2" w:space="0" w:color="E3E3E3"/>
                    <w:right w:val="single" w:sz="2" w:space="0" w:color="E3E3E3"/>
                  </w:divBdr>
                </w:div>
                <w:div w:id="755634167">
                  <w:marLeft w:val="0"/>
                  <w:marRight w:val="0"/>
                  <w:marTop w:val="0"/>
                  <w:marBottom w:val="0"/>
                  <w:divBdr>
                    <w:top w:val="single" w:sz="2" w:space="0" w:color="E3E3E3"/>
                    <w:left w:val="single" w:sz="2" w:space="0" w:color="E3E3E3"/>
                    <w:bottom w:val="single" w:sz="2" w:space="0" w:color="E3E3E3"/>
                    <w:right w:val="single" w:sz="2" w:space="0" w:color="E3E3E3"/>
                  </w:divBdr>
                </w:div>
                <w:div w:id="2021154903">
                  <w:marLeft w:val="0"/>
                  <w:marRight w:val="0"/>
                  <w:marTop w:val="0"/>
                  <w:marBottom w:val="0"/>
                  <w:divBdr>
                    <w:top w:val="single" w:sz="2" w:space="0" w:color="E3E3E3"/>
                    <w:left w:val="single" w:sz="2" w:space="0" w:color="E3E3E3"/>
                    <w:bottom w:val="single" w:sz="2" w:space="0" w:color="E3E3E3"/>
                    <w:right w:val="single" w:sz="2" w:space="0" w:color="E3E3E3"/>
                  </w:divBdr>
                </w:div>
                <w:div w:id="207883371">
                  <w:marLeft w:val="0"/>
                  <w:marRight w:val="0"/>
                  <w:marTop w:val="0"/>
                  <w:marBottom w:val="0"/>
                  <w:divBdr>
                    <w:top w:val="single" w:sz="2" w:space="0" w:color="E3E3E3"/>
                    <w:left w:val="single" w:sz="2" w:space="0" w:color="E3E3E3"/>
                    <w:bottom w:val="single" w:sz="2" w:space="0" w:color="E3E3E3"/>
                    <w:right w:val="single" w:sz="2" w:space="0" w:color="E3E3E3"/>
                  </w:divBdr>
                </w:div>
                <w:div w:id="8724392">
                  <w:marLeft w:val="0"/>
                  <w:marRight w:val="0"/>
                  <w:marTop w:val="0"/>
                  <w:marBottom w:val="0"/>
                  <w:divBdr>
                    <w:top w:val="single" w:sz="2" w:space="0" w:color="E3E3E3"/>
                    <w:left w:val="single" w:sz="2" w:space="0" w:color="E3E3E3"/>
                    <w:bottom w:val="single" w:sz="2" w:space="0" w:color="E3E3E3"/>
                    <w:right w:val="single" w:sz="2" w:space="0" w:color="E3E3E3"/>
                  </w:divBdr>
                </w:div>
                <w:div w:id="1871800781">
                  <w:marLeft w:val="0"/>
                  <w:marRight w:val="0"/>
                  <w:marTop w:val="0"/>
                  <w:marBottom w:val="0"/>
                  <w:divBdr>
                    <w:top w:val="single" w:sz="2" w:space="0" w:color="E3E3E3"/>
                    <w:left w:val="single" w:sz="2" w:space="0" w:color="E3E3E3"/>
                    <w:bottom w:val="single" w:sz="2" w:space="0" w:color="E3E3E3"/>
                    <w:right w:val="single" w:sz="2" w:space="0" w:color="E3E3E3"/>
                  </w:divBdr>
                </w:div>
                <w:div w:id="2112775726">
                  <w:marLeft w:val="0"/>
                  <w:marRight w:val="0"/>
                  <w:marTop w:val="0"/>
                  <w:marBottom w:val="0"/>
                  <w:divBdr>
                    <w:top w:val="single" w:sz="2" w:space="0" w:color="E3E3E3"/>
                    <w:left w:val="single" w:sz="2" w:space="0" w:color="E3E3E3"/>
                    <w:bottom w:val="single" w:sz="2" w:space="0" w:color="E3E3E3"/>
                    <w:right w:val="single" w:sz="2" w:space="0" w:color="E3E3E3"/>
                  </w:divBdr>
                </w:div>
                <w:div w:id="282885481">
                  <w:marLeft w:val="0"/>
                  <w:marRight w:val="0"/>
                  <w:marTop w:val="0"/>
                  <w:marBottom w:val="0"/>
                  <w:divBdr>
                    <w:top w:val="single" w:sz="2" w:space="0" w:color="E3E3E3"/>
                    <w:left w:val="single" w:sz="2" w:space="0" w:color="E3E3E3"/>
                    <w:bottom w:val="single" w:sz="2" w:space="0" w:color="E3E3E3"/>
                    <w:right w:val="single" w:sz="2" w:space="0" w:color="E3E3E3"/>
                  </w:divBdr>
                </w:div>
                <w:div w:id="1211572552">
                  <w:marLeft w:val="0"/>
                  <w:marRight w:val="0"/>
                  <w:marTop w:val="0"/>
                  <w:marBottom w:val="0"/>
                  <w:divBdr>
                    <w:top w:val="single" w:sz="2" w:space="0" w:color="E3E3E3"/>
                    <w:left w:val="single" w:sz="2" w:space="0" w:color="E3E3E3"/>
                    <w:bottom w:val="single" w:sz="2" w:space="0" w:color="E3E3E3"/>
                    <w:right w:val="single" w:sz="2" w:space="0" w:color="E3E3E3"/>
                  </w:divBdr>
                </w:div>
                <w:div w:id="1611400812">
                  <w:marLeft w:val="0"/>
                  <w:marRight w:val="0"/>
                  <w:marTop w:val="0"/>
                  <w:marBottom w:val="0"/>
                  <w:divBdr>
                    <w:top w:val="single" w:sz="2" w:space="0" w:color="E3E3E3"/>
                    <w:left w:val="single" w:sz="2" w:space="0" w:color="E3E3E3"/>
                    <w:bottom w:val="single" w:sz="2" w:space="0" w:color="E3E3E3"/>
                    <w:right w:val="single" w:sz="2" w:space="0" w:color="E3E3E3"/>
                  </w:divBdr>
                </w:div>
                <w:div w:id="1778795868">
                  <w:marLeft w:val="0"/>
                  <w:marRight w:val="0"/>
                  <w:marTop w:val="0"/>
                  <w:marBottom w:val="0"/>
                  <w:divBdr>
                    <w:top w:val="single" w:sz="2" w:space="0" w:color="E3E3E3"/>
                    <w:left w:val="single" w:sz="2" w:space="0" w:color="E3E3E3"/>
                    <w:bottom w:val="single" w:sz="2" w:space="0" w:color="E3E3E3"/>
                    <w:right w:val="single" w:sz="2" w:space="0" w:color="E3E3E3"/>
                  </w:divBdr>
                </w:div>
                <w:div w:id="62458816">
                  <w:marLeft w:val="0"/>
                  <w:marRight w:val="0"/>
                  <w:marTop w:val="0"/>
                  <w:marBottom w:val="0"/>
                  <w:divBdr>
                    <w:top w:val="single" w:sz="2" w:space="0" w:color="E3E3E3"/>
                    <w:left w:val="single" w:sz="2" w:space="0" w:color="E3E3E3"/>
                    <w:bottom w:val="single" w:sz="2" w:space="0" w:color="E3E3E3"/>
                    <w:right w:val="single" w:sz="2" w:space="0" w:color="E3E3E3"/>
                  </w:divBdr>
                </w:div>
                <w:div w:id="1346639009">
                  <w:marLeft w:val="0"/>
                  <w:marRight w:val="0"/>
                  <w:marTop w:val="0"/>
                  <w:marBottom w:val="0"/>
                  <w:divBdr>
                    <w:top w:val="single" w:sz="2" w:space="0" w:color="E3E3E3"/>
                    <w:left w:val="single" w:sz="2" w:space="0" w:color="E3E3E3"/>
                    <w:bottom w:val="single" w:sz="2" w:space="0" w:color="E3E3E3"/>
                    <w:right w:val="single" w:sz="2" w:space="0" w:color="E3E3E3"/>
                  </w:divBdr>
                </w:div>
                <w:div w:id="2115444141">
                  <w:marLeft w:val="0"/>
                  <w:marRight w:val="0"/>
                  <w:marTop w:val="0"/>
                  <w:marBottom w:val="0"/>
                  <w:divBdr>
                    <w:top w:val="single" w:sz="2" w:space="0" w:color="E3E3E3"/>
                    <w:left w:val="single" w:sz="2" w:space="0" w:color="E3E3E3"/>
                    <w:bottom w:val="single" w:sz="2" w:space="0" w:color="E3E3E3"/>
                    <w:right w:val="single" w:sz="2" w:space="0" w:color="E3E3E3"/>
                  </w:divBdr>
                </w:div>
                <w:div w:id="277493534">
                  <w:marLeft w:val="0"/>
                  <w:marRight w:val="0"/>
                  <w:marTop w:val="0"/>
                  <w:marBottom w:val="0"/>
                  <w:divBdr>
                    <w:top w:val="single" w:sz="2" w:space="0" w:color="E3E3E3"/>
                    <w:left w:val="single" w:sz="2" w:space="0" w:color="E3E3E3"/>
                    <w:bottom w:val="single" w:sz="2" w:space="0" w:color="E3E3E3"/>
                    <w:right w:val="single" w:sz="2" w:space="0" w:color="E3E3E3"/>
                  </w:divBdr>
                </w:div>
                <w:div w:id="388578054">
                  <w:marLeft w:val="0"/>
                  <w:marRight w:val="0"/>
                  <w:marTop w:val="0"/>
                  <w:marBottom w:val="0"/>
                  <w:divBdr>
                    <w:top w:val="single" w:sz="2" w:space="0" w:color="E3E3E3"/>
                    <w:left w:val="single" w:sz="2" w:space="0" w:color="E3E3E3"/>
                    <w:bottom w:val="single" w:sz="2" w:space="0" w:color="E3E3E3"/>
                    <w:right w:val="single" w:sz="2" w:space="0" w:color="E3E3E3"/>
                  </w:divBdr>
                </w:div>
                <w:div w:id="1886941434">
                  <w:marLeft w:val="0"/>
                  <w:marRight w:val="0"/>
                  <w:marTop w:val="0"/>
                  <w:marBottom w:val="0"/>
                  <w:divBdr>
                    <w:top w:val="single" w:sz="2" w:space="0" w:color="E3E3E3"/>
                    <w:left w:val="single" w:sz="2" w:space="0" w:color="E3E3E3"/>
                    <w:bottom w:val="single" w:sz="2" w:space="0" w:color="E3E3E3"/>
                    <w:right w:val="single" w:sz="2" w:space="0" w:color="E3E3E3"/>
                  </w:divBdr>
                </w:div>
                <w:div w:id="1055279353">
                  <w:marLeft w:val="0"/>
                  <w:marRight w:val="0"/>
                  <w:marTop w:val="0"/>
                  <w:marBottom w:val="0"/>
                  <w:divBdr>
                    <w:top w:val="single" w:sz="2" w:space="0" w:color="E3E3E3"/>
                    <w:left w:val="single" w:sz="2" w:space="0" w:color="E3E3E3"/>
                    <w:bottom w:val="single" w:sz="2" w:space="0" w:color="E3E3E3"/>
                    <w:right w:val="single" w:sz="2" w:space="0" w:color="E3E3E3"/>
                  </w:divBdr>
                </w:div>
                <w:div w:id="275454319">
                  <w:marLeft w:val="0"/>
                  <w:marRight w:val="0"/>
                  <w:marTop w:val="0"/>
                  <w:marBottom w:val="0"/>
                  <w:divBdr>
                    <w:top w:val="single" w:sz="2" w:space="0" w:color="E3E3E3"/>
                    <w:left w:val="single" w:sz="2" w:space="0" w:color="E3E3E3"/>
                    <w:bottom w:val="single" w:sz="2" w:space="0" w:color="E3E3E3"/>
                    <w:right w:val="single" w:sz="2" w:space="0" w:color="E3E3E3"/>
                  </w:divBdr>
                </w:div>
                <w:div w:id="939533708">
                  <w:marLeft w:val="0"/>
                  <w:marRight w:val="0"/>
                  <w:marTop w:val="0"/>
                  <w:marBottom w:val="0"/>
                  <w:divBdr>
                    <w:top w:val="single" w:sz="2" w:space="0" w:color="E3E3E3"/>
                    <w:left w:val="single" w:sz="2" w:space="0" w:color="E3E3E3"/>
                    <w:bottom w:val="single" w:sz="2" w:space="0" w:color="E3E3E3"/>
                    <w:right w:val="single" w:sz="2" w:space="0" w:color="E3E3E3"/>
                  </w:divBdr>
                </w:div>
                <w:div w:id="203713755">
                  <w:marLeft w:val="0"/>
                  <w:marRight w:val="0"/>
                  <w:marTop w:val="0"/>
                  <w:marBottom w:val="0"/>
                  <w:divBdr>
                    <w:top w:val="single" w:sz="2" w:space="0" w:color="E3E3E3"/>
                    <w:left w:val="single" w:sz="2" w:space="0" w:color="E3E3E3"/>
                    <w:bottom w:val="single" w:sz="2" w:space="0" w:color="E3E3E3"/>
                    <w:right w:val="single" w:sz="2" w:space="0" w:color="E3E3E3"/>
                  </w:divBdr>
                </w:div>
                <w:div w:id="924266174">
                  <w:marLeft w:val="0"/>
                  <w:marRight w:val="0"/>
                  <w:marTop w:val="0"/>
                  <w:marBottom w:val="0"/>
                  <w:divBdr>
                    <w:top w:val="single" w:sz="2" w:space="0" w:color="E3E3E3"/>
                    <w:left w:val="single" w:sz="2" w:space="0" w:color="E3E3E3"/>
                    <w:bottom w:val="single" w:sz="2" w:space="0" w:color="E3E3E3"/>
                    <w:right w:val="single" w:sz="2" w:space="0" w:color="E3E3E3"/>
                  </w:divBdr>
                </w:div>
                <w:div w:id="1241718293">
                  <w:marLeft w:val="0"/>
                  <w:marRight w:val="0"/>
                  <w:marTop w:val="0"/>
                  <w:marBottom w:val="0"/>
                  <w:divBdr>
                    <w:top w:val="single" w:sz="2" w:space="0" w:color="E3E3E3"/>
                    <w:left w:val="single" w:sz="2" w:space="0" w:color="E3E3E3"/>
                    <w:bottom w:val="single" w:sz="2" w:space="0" w:color="E3E3E3"/>
                    <w:right w:val="single" w:sz="2" w:space="0" w:color="E3E3E3"/>
                  </w:divBdr>
                </w:div>
                <w:div w:id="189997984">
                  <w:marLeft w:val="0"/>
                  <w:marRight w:val="0"/>
                  <w:marTop w:val="0"/>
                  <w:marBottom w:val="0"/>
                  <w:divBdr>
                    <w:top w:val="single" w:sz="2" w:space="0" w:color="E3E3E3"/>
                    <w:left w:val="single" w:sz="2" w:space="0" w:color="E3E3E3"/>
                    <w:bottom w:val="single" w:sz="2" w:space="0" w:color="E3E3E3"/>
                    <w:right w:val="single" w:sz="2" w:space="0" w:color="E3E3E3"/>
                  </w:divBdr>
                </w:div>
                <w:div w:id="949356809">
                  <w:marLeft w:val="0"/>
                  <w:marRight w:val="0"/>
                  <w:marTop w:val="0"/>
                  <w:marBottom w:val="0"/>
                  <w:divBdr>
                    <w:top w:val="single" w:sz="2" w:space="0" w:color="E3E3E3"/>
                    <w:left w:val="single" w:sz="2" w:space="0" w:color="E3E3E3"/>
                    <w:bottom w:val="single" w:sz="2" w:space="0" w:color="E3E3E3"/>
                    <w:right w:val="single" w:sz="2" w:space="0" w:color="E3E3E3"/>
                  </w:divBdr>
                </w:div>
                <w:div w:id="876356765">
                  <w:marLeft w:val="0"/>
                  <w:marRight w:val="0"/>
                  <w:marTop w:val="0"/>
                  <w:marBottom w:val="0"/>
                  <w:divBdr>
                    <w:top w:val="single" w:sz="2" w:space="0" w:color="E3E3E3"/>
                    <w:left w:val="single" w:sz="2" w:space="0" w:color="E3E3E3"/>
                    <w:bottom w:val="single" w:sz="2" w:space="0" w:color="E3E3E3"/>
                    <w:right w:val="single" w:sz="2" w:space="0" w:color="E3E3E3"/>
                  </w:divBdr>
                </w:div>
                <w:div w:id="550071015">
                  <w:marLeft w:val="0"/>
                  <w:marRight w:val="0"/>
                  <w:marTop w:val="0"/>
                  <w:marBottom w:val="0"/>
                  <w:divBdr>
                    <w:top w:val="single" w:sz="2" w:space="0" w:color="E3E3E3"/>
                    <w:left w:val="single" w:sz="2" w:space="0" w:color="E3E3E3"/>
                    <w:bottom w:val="single" w:sz="2" w:space="0" w:color="E3E3E3"/>
                    <w:right w:val="single" w:sz="2" w:space="0" w:color="E3E3E3"/>
                  </w:divBdr>
                </w:div>
                <w:div w:id="1525362448">
                  <w:marLeft w:val="0"/>
                  <w:marRight w:val="0"/>
                  <w:marTop w:val="0"/>
                  <w:marBottom w:val="0"/>
                  <w:divBdr>
                    <w:top w:val="single" w:sz="2" w:space="0" w:color="E3E3E3"/>
                    <w:left w:val="single" w:sz="2" w:space="0" w:color="E3E3E3"/>
                    <w:bottom w:val="single" w:sz="2" w:space="0" w:color="E3E3E3"/>
                    <w:right w:val="single" w:sz="2" w:space="0" w:color="E3E3E3"/>
                  </w:divBdr>
                </w:div>
                <w:div w:id="110438041">
                  <w:marLeft w:val="0"/>
                  <w:marRight w:val="0"/>
                  <w:marTop w:val="0"/>
                  <w:marBottom w:val="0"/>
                  <w:divBdr>
                    <w:top w:val="single" w:sz="2" w:space="0" w:color="E3E3E3"/>
                    <w:left w:val="single" w:sz="2" w:space="0" w:color="E3E3E3"/>
                    <w:bottom w:val="single" w:sz="2" w:space="0" w:color="E3E3E3"/>
                    <w:right w:val="single" w:sz="2" w:space="0" w:color="E3E3E3"/>
                  </w:divBdr>
                </w:div>
                <w:div w:id="1580947362">
                  <w:marLeft w:val="0"/>
                  <w:marRight w:val="0"/>
                  <w:marTop w:val="0"/>
                  <w:marBottom w:val="0"/>
                  <w:divBdr>
                    <w:top w:val="single" w:sz="2" w:space="0" w:color="E3E3E3"/>
                    <w:left w:val="single" w:sz="2" w:space="0" w:color="E3E3E3"/>
                    <w:bottom w:val="single" w:sz="2" w:space="0" w:color="E3E3E3"/>
                    <w:right w:val="single" w:sz="2" w:space="0" w:color="E3E3E3"/>
                  </w:divBdr>
                </w:div>
                <w:div w:id="3288405">
                  <w:marLeft w:val="0"/>
                  <w:marRight w:val="0"/>
                  <w:marTop w:val="0"/>
                  <w:marBottom w:val="0"/>
                  <w:divBdr>
                    <w:top w:val="single" w:sz="2" w:space="0" w:color="E3E3E3"/>
                    <w:left w:val="single" w:sz="2" w:space="0" w:color="E3E3E3"/>
                    <w:bottom w:val="single" w:sz="2" w:space="0" w:color="E3E3E3"/>
                    <w:right w:val="single" w:sz="2" w:space="0" w:color="E3E3E3"/>
                  </w:divBdr>
                </w:div>
                <w:div w:id="704184928">
                  <w:marLeft w:val="0"/>
                  <w:marRight w:val="0"/>
                  <w:marTop w:val="0"/>
                  <w:marBottom w:val="0"/>
                  <w:divBdr>
                    <w:top w:val="single" w:sz="2" w:space="0" w:color="E3E3E3"/>
                    <w:left w:val="single" w:sz="2" w:space="0" w:color="E3E3E3"/>
                    <w:bottom w:val="single" w:sz="2" w:space="0" w:color="E3E3E3"/>
                    <w:right w:val="single" w:sz="2" w:space="0" w:color="E3E3E3"/>
                  </w:divBdr>
                </w:div>
                <w:div w:id="486631390">
                  <w:marLeft w:val="0"/>
                  <w:marRight w:val="0"/>
                  <w:marTop w:val="0"/>
                  <w:marBottom w:val="0"/>
                  <w:divBdr>
                    <w:top w:val="single" w:sz="2" w:space="0" w:color="E3E3E3"/>
                    <w:left w:val="single" w:sz="2" w:space="0" w:color="E3E3E3"/>
                    <w:bottom w:val="single" w:sz="2" w:space="0" w:color="E3E3E3"/>
                    <w:right w:val="single" w:sz="2" w:space="0" w:color="E3E3E3"/>
                  </w:divBdr>
                </w:div>
                <w:div w:id="1557206941">
                  <w:marLeft w:val="0"/>
                  <w:marRight w:val="0"/>
                  <w:marTop w:val="0"/>
                  <w:marBottom w:val="0"/>
                  <w:divBdr>
                    <w:top w:val="single" w:sz="2" w:space="0" w:color="E3E3E3"/>
                    <w:left w:val="single" w:sz="2" w:space="0" w:color="E3E3E3"/>
                    <w:bottom w:val="single" w:sz="2" w:space="0" w:color="E3E3E3"/>
                    <w:right w:val="single" w:sz="2" w:space="0" w:color="E3E3E3"/>
                  </w:divBdr>
                </w:div>
                <w:div w:id="1859467178">
                  <w:marLeft w:val="0"/>
                  <w:marRight w:val="0"/>
                  <w:marTop w:val="0"/>
                  <w:marBottom w:val="0"/>
                  <w:divBdr>
                    <w:top w:val="single" w:sz="2" w:space="0" w:color="E3E3E3"/>
                    <w:left w:val="single" w:sz="2" w:space="0" w:color="E3E3E3"/>
                    <w:bottom w:val="single" w:sz="2" w:space="0" w:color="E3E3E3"/>
                    <w:right w:val="single" w:sz="2" w:space="0" w:color="E3E3E3"/>
                  </w:divBdr>
                </w:div>
                <w:div w:id="171797153">
                  <w:marLeft w:val="0"/>
                  <w:marRight w:val="0"/>
                  <w:marTop w:val="0"/>
                  <w:marBottom w:val="0"/>
                  <w:divBdr>
                    <w:top w:val="single" w:sz="2" w:space="0" w:color="E3E3E3"/>
                    <w:left w:val="single" w:sz="2" w:space="0" w:color="E3E3E3"/>
                    <w:bottom w:val="single" w:sz="2" w:space="0" w:color="E3E3E3"/>
                    <w:right w:val="single" w:sz="2" w:space="0" w:color="E3E3E3"/>
                  </w:divBdr>
                </w:div>
                <w:div w:id="1005674149">
                  <w:marLeft w:val="0"/>
                  <w:marRight w:val="0"/>
                  <w:marTop w:val="0"/>
                  <w:marBottom w:val="0"/>
                  <w:divBdr>
                    <w:top w:val="single" w:sz="2" w:space="0" w:color="E3E3E3"/>
                    <w:left w:val="single" w:sz="2" w:space="0" w:color="E3E3E3"/>
                    <w:bottom w:val="single" w:sz="2" w:space="0" w:color="E3E3E3"/>
                    <w:right w:val="single" w:sz="2" w:space="0" w:color="E3E3E3"/>
                  </w:divBdr>
                </w:div>
                <w:div w:id="120929100">
                  <w:marLeft w:val="0"/>
                  <w:marRight w:val="0"/>
                  <w:marTop w:val="0"/>
                  <w:marBottom w:val="0"/>
                  <w:divBdr>
                    <w:top w:val="single" w:sz="2" w:space="0" w:color="E3E3E3"/>
                    <w:left w:val="single" w:sz="2" w:space="0" w:color="E3E3E3"/>
                    <w:bottom w:val="single" w:sz="2" w:space="0" w:color="E3E3E3"/>
                    <w:right w:val="single" w:sz="2" w:space="0" w:color="E3E3E3"/>
                  </w:divBdr>
                </w:div>
                <w:div w:id="1715037124">
                  <w:marLeft w:val="0"/>
                  <w:marRight w:val="0"/>
                  <w:marTop w:val="0"/>
                  <w:marBottom w:val="0"/>
                  <w:divBdr>
                    <w:top w:val="single" w:sz="2" w:space="0" w:color="E3E3E3"/>
                    <w:left w:val="single" w:sz="2" w:space="0" w:color="E3E3E3"/>
                    <w:bottom w:val="single" w:sz="2" w:space="0" w:color="E3E3E3"/>
                    <w:right w:val="single" w:sz="2" w:space="0" w:color="E3E3E3"/>
                  </w:divBdr>
                </w:div>
                <w:div w:id="73091812">
                  <w:marLeft w:val="0"/>
                  <w:marRight w:val="0"/>
                  <w:marTop w:val="0"/>
                  <w:marBottom w:val="0"/>
                  <w:divBdr>
                    <w:top w:val="single" w:sz="2" w:space="0" w:color="E3E3E3"/>
                    <w:left w:val="single" w:sz="2" w:space="0" w:color="E3E3E3"/>
                    <w:bottom w:val="single" w:sz="2" w:space="0" w:color="E3E3E3"/>
                    <w:right w:val="single" w:sz="2" w:space="0" w:color="E3E3E3"/>
                  </w:divBdr>
                </w:div>
                <w:div w:id="592327051">
                  <w:marLeft w:val="0"/>
                  <w:marRight w:val="0"/>
                  <w:marTop w:val="0"/>
                  <w:marBottom w:val="0"/>
                  <w:divBdr>
                    <w:top w:val="single" w:sz="2" w:space="0" w:color="E3E3E3"/>
                    <w:left w:val="single" w:sz="2" w:space="0" w:color="E3E3E3"/>
                    <w:bottom w:val="single" w:sz="2" w:space="0" w:color="E3E3E3"/>
                    <w:right w:val="single" w:sz="2" w:space="0" w:color="E3E3E3"/>
                  </w:divBdr>
                </w:div>
                <w:div w:id="939751530">
                  <w:marLeft w:val="0"/>
                  <w:marRight w:val="0"/>
                  <w:marTop w:val="0"/>
                  <w:marBottom w:val="0"/>
                  <w:divBdr>
                    <w:top w:val="single" w:sz="2" w:space="0" w:color="E3E3E3"/>
                    <w:left w:val="single" w:sz="2" w:space="0" w:color="E3E3E3"/>
                    <w:bottom w:val="single" w:sz="2" w:space="0" w:color="E3E3E3"/>
                    <w:right w:val="single" w:sz="2" w:space="0" w:color="E3E3E3"/>
                  </w:divBdr>
                </w:div>
                <w:div w:id="793673699">
                  <w:marLeft w:val="0"/>
                  <w:marRight w:val="0"/>
                  <w:marTop w:val="0"/>
                  <w:marBottom w:val="0"/>
                  <w:divBdr>
                    <w:top w:val="single" w:sz="2" w:space="0" w:color="E3E3E3"/>
                    <w:left w:val="single" w:sz="2" w:space="0" w:color="E3E3E3"/>
                    <w:bottom w:val="single" w:sz="2" w:space="0" w:color="E3E3E3"/>
                    <w:right w:val="single" w:sz="2" w:space="0" w:color="E3E3E3"/>
                  </w:divBdr>
                </w:div>
                <w:div w:id="1644118262">
                  <w:marLeft w:val="0"/>
                  <w:marRight w:val="0"/>
                  <w:marTop w:val="0"/>
                  <w:marBottom w:val="0"/>
                  <w:divBdr>
                    <w:top w:val="single" w:sz="2" w:space="0" w:color="E3E3E3"/>
                    <w:left w:val="single" w:sz="2" w:space="0" w:color="E3E3E3"/>
                    <w:bottom w:val="single" w:sz="2" w:space="0" w:color="E3E3E3"/>
                    <w:right w:val="single" w:sz="2" w:space="0" w:color="E3E3E3"/>
                  </w:divBdr>
                </w:div>
                <w:div w:id="1223060715">
                  <w:marLeft w:val="0"/>
                  <w:marRight w:val="0"/>
                  <w:marTop w:val="0"/>
                  <w:marBottom w:val="0"/>
                  <w:divBdr>
                    <w:top w:val="single" w:sz="2" w:space="0" w:color="E3E3E3"/>
                    <w:left w:val="single" w:sz="2" w:space="0" w:color="E3E3E3"/>
                    <w:bottom w:val="single" w:sz="2" w:space="0" w:color="E3E3E3"/>
                    <w:right w:val="single" w:sz="2" w:space="0" w:color="E3E3E3"/>
                  </w:divBdr>
                </w:div>
                <w:div w:id="241988895">
                  <w:marLeft w:val="0"/>
                  <w:marRight w:val="0"/>
                  <w:marTop w:val="0"/>
                  <w:marBottom w:val="0"/>
                  <w:divBdr>
                    <w:top w:val="single" w:sz="2" w:space="0" w:color="E3E3E3"/>
                    <w:left w:val="single" w:sz="2" w:space="0" w:color="E3E3E3"/>
                    <w:bottom w:val="single" w:sz="2" w:space="0" w:color="E3E3E3"/>
                    <w:right w:val="single" w:sz="2" w:space="0" w:color="E3E3E3"/>
                  </w:divBdr>
                </w:div>
                <w:div w:id="1128233134">
                  <w:marLeft w:val="0"/>
                  <w:marRight w:val="0"/>
                  <w:marTop w:val="0"/>
                  <w:marBottom w:val="0"/>
                  <w:divBdr>
                    <w:top w:val="single" w:sz="2" w:space="0" w:color="E3E3E3"/>
                    <w:left w:val="single" w:sz="2" w:space="0" w:color="E3E3E3"/>
                    <w:bottom w:val="single" w:sz="2" w:space="0" w:color="E3E3E3"/>
                    <w:right w:val="single" w:sz="2" w:space="0" w:color="E3E3E3"/>
                  </w:divBdr>
                </w:div>
                <w:div w:id="1431390101">
                  <w:marLeft w:val="0"/>
                  <w:marRight w:val="0"/>
                  <w:marTop w:val="0"/>
                  <w:marBottom w:val="0"/>
                  <w:divBdr>
                    <w:top w:val="single" w:sz="2" w:space="0" w:color="E3E3E3"/>
                    <w:left w:val="single" w:sz="2" w:space="0" w:color="E3E3E3"/>
                    <w:bottom w:val="single" w:sz="2" w:space="0" w:color="E3E3E3"/>
                    <w:right w:val="single" w:sz="2" w:space="0" w:color="E3E3E3"/>
                  </w:divBdr>
                </w:div>
                <w:div w:id="1264387362">
                  <w:marLeft w:val="0"/>
                  <w:marRight w:val="0"/>
                  <w:marTop w:val="0"/>
                  <w:marBottom w:val="0"/>
                  <w:divBdr>
                    <w:top w:val="single" w:sz="2" w:space="0" w:color="E3E3E3"/>
                    <w:left w:val="single" w:sz="2" w:space="0" w:color="E3E3E3"/>
                    <w:bottom w:val="single" w:sz="2" w:space="0" w:color="E3E3E3"/>
                    <w:right w:val="single" w:sz="2" w:space="0" w:color="E3E3E3"/>
                  </w:divBdr>
                </w:div>
                <w:div w:id="1845897112">
                  <w:marLeft w:val="0"/>
                  <w:marRight w:val="0"/>
                  <w:marTop w:val="0"/>
                  <w:marBottom w:val="0"/>
                  <w:divBdr>
                    <w:top w:val="single" w:sz="2" w:space="0" w:color="E3E3E3"/>
                    <w:left w:val="single" w:sz="2" w:space="0" w:color="E3E3E3"/>
                    <w:bottom w:val="single" w:sz="2" w:space="0" w:color="E3E3E3"/>
                    <w:right w:val="single" w:sz="2" w:space="0" w:color="E3E3E3"/>
                  </w:divBdr>
                </w:div>
                <w:div w:id="2073431019">
                  <w:marLeft w:val="0"/>
                  <w:marRight w:val="0"/>
                  <w:marTop w:val="0"/>
                  <w:marBottom w:val="0"/>
                  <w:divBdr>
                    <w:top w:val="single" w:sz="2" w:space="0" w:color="E3E3E3"/>
                    <w:left w:val="single" w:sz="2" w:space="0" w:color="E3E3E3"/>
                    <w:bottom w:val="single" w:sz="2" w:space="0" w:color="E3E3E3"/>
                    <w:right w:val="single" w:sz="2" w:space="0" w:color="E3E3E3"/>
                  </w:divBdr>
                </w:div>
                <w:div w:id="1032924799">
                  <w:marLeft w:val="0"/>
                  <w:marRight w:val="0"/>
                  <w:marTop w:val="0"/>
                  <w:marBottom w:val="0"/>
                  <w:divBdr>
                    <w:top w:val="single" w:sz="2" w:space="0" w:color="E3E3E3"/>
                    <w:left w:val="single" w:sz="2" w:space="0" w:color="E3E3E3"/>
                    <w:bottom w:val="single" w:sz="2" w:space="0" w:color="E3E3E3"/>
                    <w:right w:val="single" w:sz="2" w:space="0" w:color="E3E3E3"/>
                  </w:divBdr>
                </w:div>
                <w:div w:id="1301813047">
                  <w:marLeft w:val="0"/>
                  <w:marRight w:val="0"/>
                  <w:marTop w:val="0"/>
                  <w:marBottom w:val="0"/>
                  <w:divBdr>
                    <w:top w:val="single" w:sz="2" w:space="0" w:color="E3E3E3"/>
                    <w:left w:val="single" w:sz="2" w:space="0" w:color="E3E3E3"/>
                    <w:bottom w:val="single" w:sz="2" w:space="0" w:color="E3E3E3"/>
                    <w:right w:val="single" w:sz="2" w:space="0" w:color="E3E3E3"/>
                  </w:divBdr>
                </w:div>
                <w:div w:id="499662305">
                  <w:marLeft w:val="0"/>
                  <w:marRight w:val="0"/>
                  <w:marTop w:val="0"/>
                  <w:marBottom w:val="0"/>
                  <w:divBdr>
                    <w:top w:val="single" w:sz="2" w:space="0" w:color="E3E3E3"/>
                    <w:left w:val="single" w:sz="2" w:space="0" w:color="E3E3E3"/>
                    <w:bottom w:val="single" w:sz="2" w:space="0" w:color="E3E3E3"/>
                    <w:right w:val="single" w:sz="2" w:space="0" w:color="E3E3E3"/>
                  </w:divBdr>
                </w:div>
                <w:div w:id="2005819844">
                  <w:marLeft w:val="0"/>
                  <w:marRight w:val="0"/>
                  <w:marTop w:val="0"/>
                  <w:marBottom w:val="0"/>
                  <w:divBdr>
                    <w:top w:val="single" w:sz="2" w:space="0" w:color="E3E3E3"/>
                    <w:left w:val="single" w:sz="2" w:space="0" w:color="E3E3E3"/>
                    <w:bottom w:val="single" w:sz="2" w:space="0" w:color="E3E3E3"/>
                    <w:right w:val="single" w:sz="2" w:space="0" w:color="E3E3E3"/>
                  </w:divBdr>
                </w:div>
                <w:div w:id="783231205">
                  <w:marLeft w:val="0"/>
                  <w:marRight w:val="0"/>
                  <w:marTop w:val="0"/>
                  <w:marBottom w:val="0"/>
                  <w:divBdr>
                    <w:top w:val="single" w:sz="2" w:space="0" w:color="E3E3E3"/>
                    <w:left w:val="single" w:sz="2" w:space="0" w:color="E3E3E3"/>
                    <w:bottom w:val="single" w:sz="2" w:space="0" w:color="E3E3E3"/>
                    <w:right w:val="single" w:sz="2" w:space="0" w:color="E3E3E3"/>
                  </w:divBdr>
                </w:div>
                <w:div w:id="2004698471">
                  <w:marLeft w:val="0"/>
                  <w:marRight w:val="0"/>
                  <w:marTop w:val="0"/>
                  <w:marBottom w:val="0"/>
                  <w:divBdr>
                    <w:top w:val="single" w:sz="2" w:space="0" w:color="E3E3E3"/>
                    <w:left w:val="single" w:sz="2" w:space="0" w:color="E3E3E3"/>
                    <w:bottom w:val="single" w:sz="2" w:space="0" w:color="E3E3E3"/>
                    <w:right w:val="single" w:sz="2" w:space="0" w:color="E3E3E3"/>
                  </w:divBdr>
                </w:div>
                <w:div w:id="283123490">
                  <w:marLeft w:val="0"/>
                  <w:marRight w:val="0"/>
                  <w:marTop w:val="0"/>
                  <w:marBottom w:val="0"/>
                  <w:divBdr>
                    <w:top w:val="single" w:sz="2" w:space="0" w:color="E3E3E3"/>
                    <w:left w:val="single" w:sz="2" w:space="0" w:color="E3E3E3"/>
                    <w:bottom w:val="single" w:sz="2" w:space="0" w:color="E3E3E3"/>
                    <w:right w:val="single" w:sz="2" w:space="0" w:color="E3E3E3"/>
                  </w:divBdr>
                </w:div>
                <w:div w:id="1632902470">
                  <w:marLeft w:val="0"/>
                  <w:marRight w:val="0"/>
                  <w:marTop w:val="0"/>
                  <w:marBottom w:val="0"/>
                  <w:divBdr>
                    <w:top w:val="single" w:sz="2" w:space="0" w:color="E3E3E3"/>
                    <w:left w:val="single" w:sz="2" w:space="0" w:color="E3E3E3"/>
                    <w:bottom w:val="single" w:sz="2" w:space="0" w:color="E3E3E3"/>
                    <w:right w:val="single" w:sz="2" w:space="0" w:color="E3E3E3"/>
                  </w:divBdr>
                </w:div>
                <w:div w:id="243955388">
                  <w:marLeft w:val="0"/>
                  <w:marRight w:val="0"/>
                  <w:marTop w:val="0"/>
                  <w:marBottom w:val="0"/>
                  <w:divBdr>
                    <w:top w:val="single" w:sz="2" w:space="0" w:color="E3E3E3"/>
                    <w:left w:val="single" w:sz="2" w:space="0" w:color="E3E3E3"/>
                    <w:bottom w:val="single" w:sz="2" w:space="0" w:color="E3E3E3"/>
                    <w:right w:val="single" w:sz="2" w:space="0" w:color="E3E3E3"/>
                  </w:divBdr>
                </w:div>
                <w:div w:id="1208680966">
                  <w:marLeft w:val="0"/>
                  <w:marRight w:val="0"/>
                  <w:marTop w:val="0"/>
                  <w:marBottom w:val="0"/>
                  <w:divBdr>
                    <w:top w:val="single" w:sz="2" w:space="0" w:color="E3E3E3"/>
                    <w:left w:val="single" w:sz="2" w:space="0" w:color="E3E3E3"/>
                    <w:bottom w:val="single" w:sz="2" w:space="0" w:color="E3E3E3"/>
                    <w:right w:val="single" w:sz="2" w:space="0" w:color="E3E3E3"/>
                  </w:divBdr>
                </w:div>
                <w:div w:id="960917866">
                  <w:marLeft w:val="0"/>
                  <w:marRight w:val="0"/>
                  <w:marTop w:val="0"/>
                  <w:marBottom w:val="0"/>
                  <w:divBdr>
                    <w:top w:val="single" w:sz="2" w:space="0" w:color="E3E3E3"/>
                    <w:left w:val="single" w:sz="2" w:space="0" w:color="E3E3E3"/>
                    <w:bottom w:val="single" w:sz="2" w:space="0" w:color="E3E3E3"/>
                    <w:right w:val="single" w:sz="2" w:space="0" w:color="E3E3E3"/>
                  </w:divBdr>
                </w:div>
                <w:div w:id="559875158">
                  <w:marLeft w:val="0"/>
                  <w:marRight w:val="0"/>
                  <w:marTop w:val="0"/>
                  <w:marBottom w:val="0"/>
                  <w:divBdr>
                    <w:top w:val="single" w:sz="2" w:space="0" w:color="E3E3E3"/>
                    <w:left w:val="single" w:sz="2" w:space="0" w:color="E3E3E3"/>
                    <w:bottom w:val="single" w:sz="2" w:space="0" w:color="E3E3E3"/>
                    <w:right w:val="single" w:sz="2" w:space="0" w:color="E3E3E3"/>
                  </w:divBdr>
                </w:div>
                <w:div w:id="1853839099">
                  <w:marLeft w:val="0"/>
                  <w:marRight w:val="0"/>
                  <w:marTop w:val="0"/>
                  <w:marBottom w:val="0"/>
                  <w:divBdr>
                    <w:top w:val="single" w:sz="2" w:space="0" w:color="E3E3E3"/>
                    <w:left w:val="single" w:sz="2" w:space="0" w:color="E3E3E3"/>
                    <w:bottom w:val="single" w:sz="2" w:space="0" w:color="E3E3E3"/>
                    <w:right w:val="single" w:sz="2" w:space="0" w:color="E3E3E3"/>
                  </w:divBdr>
                </w:div>
                <w:div w:id="1903254652">
                  <w:marLeft w:val="0"/>
                  <w:marRight w:val="0"/>
                  <w:marTop w:val="0"/>
                  <w:marBottom w:val="0"/>
                  <w:divBdr>
                    <w:top w:val="single" w:sz="2" w:space="0" w:color="E3E3E3"/>
                    <w:left w:val="single" w:sz="2" w:space="0" w:color="E3E3E3"/>
                    <w:bottom w:val="single" w:sz="2" w:space="0" w:color="E3E3E3"/>
                    <w:right w:val="single" w:sz="2" w:space="0" w:color="E3E3E3"/>
                  </w:divBdr>
                </w:div>
                <w:div w:id="656419126">
                  <w:marLeft w:val="0"/>
                  <w:marRight w:val="0"/>
                  <w:marTop w:val="0"/>
                  <w:marBottom w:val="0"/>
                  <w:divBdr>
                    <w:top w:val="single" w:sz="2" w:space="0" w:color="E3E3E3"/>
                    <w:left w:val="single" w:sz="2" w:space="0" w:color="E3E3E3"/>
                    <w:bottom w:val="single" w:sz="2" w:space="0" w:color="E3E3E3"/>
                    <w:right w:val="single" w:sz="2" w:space="0" w:color="E3E3E3"/>
                  </w:divBdr>
                </w:div>
                <w:div w:id="119881544">
                  <w:marLeft w:val="0"/>
                  <w:marRight w:val="0"/>
                  <w:marTop w:val="0"/>
                  <w:marBottom w:val="0"/>
                  <w:divBdr>
                    <w:top w:val="single" w:sz="2" w:space="0" w:color="E3E3E3"/>
                    <w:left w:val="single" w:sz="2" w:space="0" w:color="E3E3E3"/>
                    <w:bottom w:val="single" w:sz="2" w:space="0" w:color="E3E3E3"/>
                    <w:right w:val="single" w:sz="2" w:space="0" w:color="E3E3E3"/>
                  </w:divBdr>
                </w:div>
                <w:div w:id="1341815195">
                  <w:marLeft w:val="0"/>
                  <w:marRight w:val="0"/>
                  <w:marTop w:val="0"/>
                  <w:marBottom w:val="0"/>
                  <w:divBdr>
                    <w:top w:val="single" w:sz="2" w:space="0" w:color="E3E3E3"/>
                    <w:left w:val="single" w:sz="2" w:space="0" w:color="E3E3E3"/>
                    <w:bottom w:val="single" w:sz="2" w:space="0" w:color="E3E3E3"/>
                    <w:right w:val="single" w:sz="2" w:space="0" w:color="E3E3E3"/>
                  </w:divBdr>
                </w:div>
                <w:div w:id="1399129871">
                  <w:marLeft w:val="0"/>
                  <w:marRight w:val="0"/>
                  <w:marTop w:val="0"/>
                  <w:marBottom w:val="0"/>
                  <w:divBdr>
                    <w:top w:val="single" w:sz="2" w:space="0" w:color="E3E3E3"/>
                    <w:left w:val="single" w:sz="2" w:space="0" w:color="E3E3E3"/>
                    <w:bottom w:val="single" w:sz="2" w:space="0" w:color="E3E3E3"/>
                    <w:right w:val="single" w:sz="2" w:space="0" w:color="E3E3E3"/>
                  </w:divBdr>
                </w:div>
                <w:div w:id="1440367110">
                  <w:marLeft w:val="0"/>
                  <w:marRight w:val="0"/>
                  <w:marTop w:val="0"/>
                  <w:marBottom w:val="0"/>
                  <w:divBdr>
                    <w:top w:val="single" w:sz="2" w:space="0" w:color="E3E3E3"/>
                    <w:left w:val="single" w:sz="2" w:space="0" w:color="E3E3E3"/>
                    <w:bottom w:val="single" w:sz="2" w:space="0" w:color="E3E3E3"/>
                    <w:right w:val="single" w:sz="2" w:space="0" w:color="E3E3E3"/>
                  </w:divBdr>
                </w:div>
                <w:div w:id="1823083787">
                  <w:marLeft w:val="0"/>
                  <w:marRight w:val="0"/>
                  <w:marTop w:val="0"/>
                  <w:marBottom w:val="0"/>
                  <w:divBdr>
                    <w:top w:val="single" w:sz="2" w:space="0" w:color="E3E3E3"/>
                    <w:left w:val="single" w:sz="2" w:space="0" w:color="E3E3E3"/>
                    <w:bottom w:val="single" w:sz="2" w:space="0" w:color="E3E3E3"/>
                    <w:right w:val="single" w:sz="2" w:space="0" w:color="E3E3E3"/>
                  </w:divBdr>
                </w:div>
                <w:div w:id="1895962662">
                  <w:marLeft w:val="0"/>
                  <w:marRight w:val="0"/>
                  <w:marTop w:val="0"/>
                  <w:marBottom w:val="0"/>
                  <w:divBdr>
                    <w:top w:val="single" w:sz="2" w:space="0" w:color="E3E3E3"/>
                    <w:left w:val="single" w:sz="2" w:space="0" w:color="E3E3E3"/>
                    <w:bottom w:val="single" w:sz="2" w:space="0" w:color="E3E3E3"/>
                    <w:right w:val="single" w:sz="2" w:space="0" w:color="E3E3E3"/>
                  </w:divBdr>
                </w:div>
                <w:div w:id="1729954453">
                  <w:marLeft w:val="0"/>
                  <w:marRight w:val="0"/>
                  <w:marTop w:val="0"/>
                  <w:marBottom w:val="0"/>
                  <w:divBdr>
                    <w:top w:val="single" w:sz="2" w:space="0" w:color="E3E3E3"/>
                    <w:left w:val="single" w:sz="2" w:space="0" w:color="E3E3E3"/>
                    <w:bottom w:val="single" w:sz="2" w:space="0" w:color="E3E3E3"/>
                    <w:right w:val="single" w:sz="2" w:space="0" w:color="E3E3E3"/>
                  </w:divBdr>
                </w:div>
                <w:div w:id="511799210">
                  <w:marLeft w:val="0"/>
                  <w:marRight w:val="0"/>
                  <w:marTop w:val="0"/>
                  <w:marBottom w:val="0"/>
                  <w:divBdr>
                    <w:top w:val="single" w:sz="2" w:space="0" w:color="E3E3E3"/>
                    <w:left w:val="single" w:sz="2" w:space="0" w:color="E3E3E3"/>
                    <w:bottom w:val="single" w:sz="2" w:space="0" w:color="E3E3E3"/>
                    <w:right w:val="single" w:sz="2" w:space="0" w:color="E3E3E3"/>
                  </w:divBdr>
                </w:div>
                <w:div w:id="1966503269">
                  <w:marLeft w:val="0"/>
                  <w:marRight w:val="0"/>
                  <w:marTop w:val="0"/>
                  <w:marBottom w:val="0"/>
                  <w:divBdr>
                    <w:top w:val="single" w:sz="2" w:space="0" w:color="E3E3E3"/>
                    <w:left w:val="single" w:sz="2" w:space="0" w:color="E3E3E3"/>
                    <w:bottom w:val="single" w:sz="2" w:space="0" w:color="E3E3E3"/>
                    <w:right w:val="single" w:sz="2" w:space="0" w:color="E3E3E3"/>
                  </w:divBdr>
                </w:div>
                <w:div w:id="1626234418">
                  <w:marLeft w:val="0"/>
                  <w:marRight w:val="0"/>
                  <w:marTop w:val="0"/>
                  <w:marBottom w:val="0"/>
                  <w:divBdr>
                    <w:top w:val="single" w:sz="2" w:space="0" w:color="E3E3E3"/>
                    <w:left w:val="single" w:sz="2" w:space="0" w:color="E3E3E3"/>
                    <w:bottom w:val="single" w:sz="2" w:space="0" w:color="E3E3E3"/>
                    <w:right w:val="single" w:sz="2" w:space="0" w:color="E3E3E3"/>
                  </w:divBdr>
                </w:div>
                <w:div w:id="1480002882">
                  <w:marLeft w:val="0"/>
                  <w:marRight w:val="0"/>
                  <w:marTop w:val="0"/>
                  <w:marBottom w:val="0"/>
                  <w:divBdr>
                    <w:top w:val="single" w:sz="2" w:space="0" w:color="E3E3E3"/>
                    <w:left w:val="single" w:sz="2" w:space="0" w:color="E3E3E3"/>
                    <w:bottom w:val="single" w:sz="2" w:space="0" w:color="E3E3E3"/>
                    <w:right w:val="single" w:sz="2" w:space="0" w:color="E3E3E3"/>
                  </w:divBdr>
                </w:div>
                <w:div w:id="398285008">
                  <w:marLeft w:val="0"/>
                  <w:marRight w:val="0"/>
                  <w:marTop w:val="0"/>
                  <w:marBottom w:val="0"/>
                  <w:divBdr>
                    <w:top w:val="single" w:sz="2" w:space="0" w:color="E3E3E3"/>
                    <w:left w:val="single" w:sz="2" w:space="0" w:color="E3E3E3"/>
                    <w:bottom w:val="single" w:sz="2" w:space="0" w:color="E3E3E3"/>
                    <w:right w:val="single" w:sz="2" w:space="0" w:color="E3E3E3"/>
                  </w:divBdr>
                </w:div>
                <w:div w:id="1269699215">
                  <w:marLeft w:val="0"/>
                  <w:marRight w:val="0"/>
                  <w:marTop w:val="0"/>
                  <w:marBottom w:val="0"/>
                  <w:divBdr>
                    <w:top w:val="single" w:sz="2" w:space="0" w:color="E3E3E3"/>
                    <w:left w:val="single" w:sz="2" w:space="0" w:color="E3E3E3"/>
                    <w:bottom w:val="single" w:sz="2" w:space="0" w:color="E3E3E3"/>
                    <w:right w:val="single" w:sz="2" w:space="0" w:color="E3E3E3"/>
                  </w:divBdr>
                </w:div>
                <w:div w:id="64885530">
                  <w:marLeft w:val="0"/>
                  <w:marRight w:val="0"/>
                  <w:marTop w:val="0"/>
                  <w:marBottom w:val="0"/>
                  <w:divBdr>
                    <w:top w:val="single" w:sz="2" w:space="0" w:color="E3E3E3"/>
                    <w:left w:val="single" w:sz="2" w:space="0" w:color="E3E3E3"/>
                    <w:bottom w:val="single" w:sz="2" w:space="0" w:color="E3E3E3"/>
                    <w:right w:val="single" w:sz="2" w:space="0" w:color="E3E3E3"/>
                  </w:divBdr>
                </w:div>
                <w:div w:id="1553466277">
                  <w:marLeft w:val="0"/>
                  <w:marRight w:val="0"/>
                  <w:marTop w:val="0"/>
                  <w:marBottom w:val="0"/>
                  <w:divBdr>
                    <w:top w:val="single" w:sz="2" w:space="0" w:color="E3E3E3"/>
                    <w:left w:val="single" w:sz="2" w:space="0" w:color="E3E3E3"/>
                    <w:bottom w:val="single" w:sz="2" w:space="0" w:color="E3E3E3"/>
                    <w:right w:val="single" w:sz="2" w:space="0" w:color="E3E3E3"/>
                  </w:divBdr>
                </w:div>
                <w:div w:id="1225796020">
                  <w:marLeft w:val="0"/>
                  <w:marRight w:val="0"/>
                  <w:marTop w:val="0"/>
                  <w:marBottom w:val="0"/>
                  <w:divBdr>
                    <w:top w:val="single" w:sz="2" w:space="0" w:color="E3E3E3"/>
                    <w:left w:val="single" w:sz="2" w:space="0" w:color="E3E3E3"/>
                    <w:bottom w:val="single" w:sz="2" w:space="0" w:color="E3E3E3"/>
                    <w:right w:val="single" w:sz="2" w:space="0" w:color="E3E3E3"/>
                  </w:divBdr>
                </w:div>
                <w:div w:id="35087078">
                  <w:marLeft w:val="0"/>
                  <w:marRight w:val="0"/>
                  <w:marTop w:val="0"/>
                  <w:marBottom w:val="0"/>
                  <w:divBdr>
                    <w:top w:val="single" w:sz="2" w:space="0" w:color="E3E3E3"/>
                    <w:left w:val="single" w:sz="2" w:space="0" w:color="E3E3E3"/>
                    <w:bottom w:val="single" w:sz="2" w:space="0" w:color="E3E3E3"/>
                    <w:right w:val="single" w:sz="2" w:space="0" w:color="E3E3E3"/>
                  </w:divBdr>
                </w:div>
                <w:div w:id="843131669">
                  <w:marLeft w:val="0"/>
                  <w:marRight w:val="0"/>
                  <w:marTop w:val="0"/>
                  <w:marBottom w:val="0"/>
                  <w:divBdr>
                    <w:top w:val="single" w:sz="2" w:space="0" w:color="E3E3E3"/>
                    <w:left w:val="single" w:sz="2" w:space="0" w:color="E3E3E3"/>
                    <w:bottom w:val="single" w:sz="2" w:space="0" w:color="E3E3E3"/>
                    <w:right w:val="single" w:sz="2" w:space="0" w:color="E3E3E3"/>
                  </w:divBdr>
                </w:div>
                <w:div w:id="1585918570">
                  <w:marLeft w:val="0"/>
                  <w:marRight w:val="0"/>
                  <w:marTop w:val="0"/>
                  <w:marBottom w:val="0"/>
                  <w:divBdr>
                    <w:top w:val="single" w:sz="2" w:space="0" w:color="E3E3E3"/>
                    <w:left w:val="single" w:sz="2" w:space="0" w:color="E3E3E3"/>
                    <w:bottom w:val="single" w:sz="2" w:space="0" w:color="E3E3E3"/>
                    <w:right w:val="single" w:sz="2" w:space="0" w:color="E3E3E3"/>
                  </w:divBdr>
                </w:div>
                <w:div w:id="719985157">
                  <w:marLeft w:val="0"/>
                  <w:marRight w:val="0"/>
                  <w:marTop w:val="0"/>
                  <w:marBottom w:val="0"/>
                  <w:divBdr>
                    <w:top w:val="single" w:sz="2" w:space="0" w:color="E3E3E3"/>
                    <w:left w:val="single" w:sz="2" w:space="0" w:color="E3E3E3"/>
                    <w:bottom w:val="single" w:sz="2" w:space="0" w:color="E3E3E3"/>
                    <w:right w:val="single" w:sz="2" w:space="0" w:color="E3E3E3"/>
                  </w:divBdr>
                </w:div>
                <w:div w:id="971061091">
                  <w:marLeft w:val="0"/>
                  <w:marRight w:val="0"/>
                  <w:marTop w:val="0"/>
                  <w:marBottom w:val="0"/>
                  <w:divBdr>
                    <w:top w:val="single" w:sz="2" w:space="0" w:color="E3E3E3"/>
                    <w:left w:val="single" w:sz="2" w:space="0" w:color="E3E3E3"/>
                    <w:bottom w:val="single" w:sz="2" w:space="0" w:color="E3E3E3"/>
                    <w:right w:val="single" w:sz="2" w:space="0" w:color="E3E3E3"/>
                  </w:divBdr>
                </w:div>
                <w:div w:id="1673532783">
                  <w:marLeft w:val="0"/>
                  <w:marRight w:val="0"/>
                  <w:marTop w:val="0"/>
                  <w:marBottom w:val="0"/>
                  <w:divBdr>
                    <w:top w:val="single" w:sz="2" w:space="0" w:color="E3E3E3"/>
                    <w:left w:val="single" w:sz="2" w:space="0" w:color="E3E3E3"/>
                    <w:bottom w:val="single" w:sz="2" w:space="0" w:color="E3E3E3"/>
                    <w:right w:val="single" w:sz="2" w:space="0" w:color="E3E3E3"/>
                  </w:divBdr>
                </w:div>
                <w:div w:id="1612935075">
                  <w:marLeft w:val="0"/>
                  <w:marRight w:val="0"/>
                  <w:marTop w:val="0"/>
                  <w:marBottom w:val="0"/>
                  <w:divBdr>
                    <w:top w:val="single" w:sz="2" w:space="0" w:color="E3E3E3"/>
                    <w:left w:val="single" w:sz="2" w:space="0" w:color="E3E3E3"/>
                    <w:bottom w:val="single" w:sz="2" w:space="0" w:color="E3E3E3"/>
                    <w:right w:val="single" w:sz="2" w:space="0" w:color="E3E3E3"/>
                  </w:divBdr>
                </w:div>
                <w:div w:id="1862737156">
                  <w:marLeft w:val="0"/>
                  <w:marRight w:val="0"/>
                  <w:marTop w:val="0"/>
                  <w:marBottom w:val="0"/>
                  <w:divBdr>
                    <w:top w:val="single" w:sz="2" w:space="0" w:color="E3E3E3"/>
                    <w:left w:val="single" w:sz="2" w:space="0" w:color="E3E3E3"/>
                    <w:bottom w:val="single" w:sz="2" w:space="0" w:color="E3E3E3"/>
                    <w:right w:val="single" w:sz="2" w:space="0" w:color="E3E3E3"/>
                  </w:divBdr>
                </w:div>
                <w:div w:id="873688496">
                  <w:marLeft w:val="0"/>
                  <w:marRight w:val="0"/>
                  <w:marTop w:val="0"/>
                  <w:marBottom w:val="0"/>
                  <w:divBdr>
                    <w:top w:val="single" w:sz="2" w:space="0" w:color="E3E3E3"/>
                    <w:left w:val="single" w:sz="2" w:space="0" w:color="E3E3E3"/>
                    <w:bottom w:val="single" w:sz="2" w:space="0" w:color="E3E3E3"/>
                    <w:right w:val="single" w:sz="2" w:space="0" w:color="E3E3E3"/>
                  </w:divBdr>
                </w:div>
                <w:div w:id="777874314">
                  <w:marLeft w:val="0"/>
                  <w:marRight w:val="0"/>
                  <w:marTop w:val="0"/>
                  <w:marBottom w:val="0"/>
                  <w:divBdr>
                    <w:top w:val="single" w:sz="2" w:space="0" w:color="E3E3E3"/>
                    <w:left w:val="single" w:sz="2" w:space="0" w:color="E3E3E3"/>
                    <w:bottom w:val="single" w:sz="2" w:space="0" w:color="E3E3E3"/>
                    <w:right w:val="single" w:sz="2" w:space="0" w:color="E3E3E3"/>
                  </w:divBdr>
                </w:div>
                <w:div w:id="688023898">
                  <w:marLeft w:val="0"/>
                  <w:marRight w:val="0"/>
                  <w:marTop w:val="0"/>
                  <w:marBottom w:val="0"/>
                  <w:divBdr>
                    <w:top w:val="single" w:sz="2" w:space="0" w:color="E3E3E3"/>
                    <w:left w:val="single" w:sz="2" w:space="0" w:color="E3E3E3"/>
                    <w:bottom w:val="single" w:sz="2" w:space="0" w:color="E3E3E3"/>
                    <w:right w:val="single" w:sz="2" w:space="0" w:color="E3E3E3"/>
                  </w:divBdr>
                </w:div>
                <w:div w:id="1351957298">
                  <w:marLeft w:val="0"/>
                  <w:marRight w:val="0"/>
                  <w:marTop w:val="0"/>
                  <w:marBottom w:val="0"/>
                  <w:divBdr>
                    <w:top w:val="single" w:sz="2" w:space="0" w:color="E3E3E3"/>
                    <w:left w:val="single" w:sz="2" w:space="0" w:color="E3E3E3"/>
                    <w:bottom w:val="single" w:sz="2" w:space="0" w:color="E3E3E3"/>
                    <w:right w:val="single" w:sz="2" w:space="0" w:color="E3E3E3"/>
                  </w:divBdr>
                </w:div>
                <w:div w:id="416755342">
                  <w:marLeft w:val="0"/>
                  <w:marRight w:val="0"/>
                  <w:marTop w:val="0"/>
                  <w:marBottom w:val="0"/>
                  <w:divBdr>
                    <w:top w:val="single" w:sz="2" w:space="0" w:color="E3E3E3"/>
                    <w:left w:val="single" w:sz="2" w:space="0" w:color="E3E3E3"/>
                    <w:bottom w:val="single" w:sz="2" w:space="0" w:color="E3E3E3"/>
                    <w:right w:val="single" w:sz="2" w:space="0" w:color="E3E3E3"/>
                  </w:divBdr>
                </w:div>
                <w:div w:id="4514381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422140567">
          <w:marLeft w:val="0"/>
          <w:marRight w:val="0"/>
          <w:marTop w:val="0"/>
          <w:marBottom w:val="0"/>
          <w:divBdr>
            <w:top w:val="single" w:sz="2" w:space="0" w:color="E3E3E3"/>
            <w:left w:val="single" w:sz="2" w:space="0" w:color="E3E3E3"/>
            <w:bottom w:val="single" w:sz="2" w:space="0" w:color="E3E3E3"/>
            <w:right w:val="single" w:sz="2" w:space="0" w:color="E3E3E3"/>
          </w:divBdr>
        </w:div>
        <w:div w:id="1096751594">
          <w:marLeft w:val="0"/>
          <w:marRight w:val="0"/>
          <w:marTop w:val="0"/>
          <w:marBottom w:val="0"/>
          <w:divBdr>
            <w:top w:val="single" w:sz="2" w:space="0" w:color="E3E3E3"/>
            <w:left w:val="single" w:sz="2" w:space="0" w:color="E3E3E3"/>
            <w:bottom w:val="single" w:sz="2" w:space="0" w:color="E3E3E3"/>
            <w:right w:val="single" w:sz="2" w:space="0" w:color="E3E3E3"/>
          </w:divBdr>
        </w:div>
        <w:div w:id="1162889452">
          <w:marLeft w:val="0"/>
          <w:marRight w:val="0"/>
          <w:marTop w:val="0"/>
          <w:marBottom w:val="0"/>
          <w:divBdr>
            <w:top w:val="single" w:sz="2" w:space="0" w:color="E3E3E3"/>
            <w:left w:val="single" w:sz="2" w:space="0" w:color="E3E3E3"/>
            <w:bottom w:val="single" w:sz="2" w:space="0" w:color="E3E3E3"/>
            <w:right w:val="single" w:sz="2" w:space="0" w:color="E3E3E3"/>
          </w:divBdr>
        </w:div>
        <w:div w:id="19799967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019425315">
      <w:bodyDiv w:val="1"/>
      <w:marLeft w:val="0"/>
      <w:marRight w:val="0"/>
      <w:marTop w:val="0"/>
      <w:marBottom w:val="0"/>
      <w:divBdr>
        <w:top w:val="none" w:sz="0" w:space="0" w:color="auto"/>
        <w:left w:val="none" w:sz="0" w:space="0" w:color="auto"/>
        <w:bottom w:val="none" w:sz="0" w:space="0" w:color="auto"/>
        <w:right w:val="none" w:sz="0" w:space="0" w:color="auto"/>
      </w:divBdr>
      <w:divsChild>
        <w:div w:id="943810288">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120104799">
      <w:bodyDiv w:val="1"/>
      <w:marLeft w:val="0"/>
      <w:marRight w:val="0"/>
      <w:marTop w:val="0"/>
      <w:marBottom w:val="0"/>
      <w:divBdr>
        <w:top w:val="none" w:sz="0" w:space="0" w:color="auto"/>
        <w:left w:val="none" w:sz="0" w:space="0" w:color="auto"/>
        <w:bottom w:val="none" w:sz="0" w:space="0" w:color="auto"/>
        <w:right w:val="none" w:sz="0" w:space="0" w:color="auto"/>
      </w:divBdr>
      <w:divsChild>
        <w:div w:id="2012178706">
          <w:marLeft w:val="0"/>
          <w:marRight w:val="0"/>
          <w:marTop w:val="0"/>
          <w:marBottom w:val="0"/>
          <w:divBdr>
            <w:top w:val="single" w:sz="2" w:space="0" w:color="E3E3E3"/>
            <w:left w:val="single" w:sz="2" w:space="0" w:color="E3E3E3"/>
            <w:bottom w:val="single" w:sz="2" w:space="0" w:color="E3E3E3"/>
            <w:right w:val="single" w:sz="2" w:space="0" w:color="E3E3E3"/>
          </w:divBdr>
        </w:div>
        <w:div w:id="1976715555">
          <w:marLeft w:val="0"/>
          <w:marRight w:val="0"/>
          <w:marTop w:val="0"/>
          <w:marBottom w:val="0"/>
          <w:divBdr>
            <w:top w:val="single" w:sz="2" w:space="0" w:color="E3E3E3"/>
            <w:left w:val="single" w:sz="2" w:space="0" w:color="E3E3E3"/>
            <w:bottom w:val="single" w:sz="2" w:space="0" w:color="E3E3E3"/>
            <w:right w:val="single" w:sz="2" w:space="0" w:color="E3E3E3"/>
          </w:divBdr>
        </w:div>
        <w:div w:id="478576426">
          <w:marLeft w:val="0"/>
          <w:marRight w:val="0"/>
          <w:marTop w:val="0"/>
          <w:marBottom w:val="0"/>
          <w:divBdr>
            <w:top w:val="single" w:sz="2" w:space="0" w:color="E3E3E3"/>
            <w:left w:val="single" w:sz="2" w:space="0" w:color="E3E3E3"/>
            <w:bottom w:val="single" w:sz="2" w:space="0" w:color="E3E3E3"/>
            <w:right w:val="single" w:sz="2" w:space="0" w:color="E3E3E3"/>
          </w:divBdr>
        </w:div>
        <w:div w:id="485627957">
          <w:marLeft w:val="0"/>
          <w:marRight w:val="0"/>
          <w:marTop w:val="0"/>
          <w:marBottom w:val="0"/>
          <w:divBdr>
            <w:top w:val="single" w:sz="2" w:space="0" w:color="E3E3E3"/>
            <w:left w:val="single" w:sz="2" w:space="0" w:color="E3E3E3"/>
            <w:bottom w:val="single" w:sz="2" w:space="0" w:color="E3E3E3"/>
            <w:right w:val="single" w:sz="2" w:space="0" w:color="E3E3E3"/>
          </w:divBdr>
        </w:div>
        <w:div w:id="2377881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181745828">
      <w:bodyDiv w:val="1"/>
      <w:marLeft w:val="0"/>
      <w:marRight w:val="0"/>
      <w:marTop w:val="0"/>
      <w:marBottom w:val="0"/>
      <w:divBdr>
        <w:top w:val="none" w:sz="0" w:space="0" w:color="auto"/>
        <w:left w:val="none" w:sz="0" w:space="0" w:color="auto"/>
        <w:bottom w:val="none" w:sz="0" w:space="0" w:color="auto"/>
        <w:right w:val="none" w:sz="0" w:space="0" w:color="auto"/>
      </w:divBdr>
      <w:divsChild>
        <w:div w:id="40372991">
          <w:marLeft w:val="0"/>
          <w:marRight w:val="0"/>
          <w:marTop w:val="0"/>
          <w:marBottom w:val="0"/>
          <w:divBdr>
            <w:top w:val="single" w:sz="2" w:space="0" w:color="E3E3E3"/>
            <w:left w:val="single" w:sz="2" w:space="0" w:color="E3E3E3"/>
            <w:bottom w:val="single" w:sz="2" w:space="0" w:color="E3E3E3"/>
            <w:right w:val="single" w:sz="2" w:space="0" w:color="E3E3E3"/>
          </w:divBdr>
        </w:div>
        <w:div w:id="780876258">
          <w:marLeft w:val="0"/>
          <w:marRight w:val="0"/>
          <w:marTop w:val="0"/>
          <w:marBottom w:val="0"/>
          <w:divBdr>
            <w:top w:val="single" w:sz="2" w:space="0" w:color="E3E3E3"/>
            <w:left w:val="single" w:sz="2" w:space="0" w:color="E3E3E3"/>
            <w:bottom w:val="single" w:sz="2" w:space="0" w:color="E3E3E3"/>
            <w:right w:val="single" w:sz="2" w:space="0" w:color="E3E3E3"/>
          </w:divBdr>
        </w:div>
        <w:div w:id="1931232">
          <w:marLeft w:val="0"/>
          <w:marRight w:val="0"/>
          <w:marTop w:val="0"/>
          <w:marBottom w:val="0"/>
          <w:divBdr>
            <w:top w:val="single" w:sz="2" w:space="0" w:color="E3E3E3"/>
            <w:left w:val="single" w:sz="2" w:space="0" w:color="E3E3E3"/>
            <w:bottom w:val="single" w:sz="2" w:space="0" w:color="E3E3E3"/>
            <w:right w:val="single" w:sz="2" w:space="0" w:color="E3E3E3"/>
          </w:divBdr>
        </w:div>
        <w:div w:id="1444419925">
          <w:marLeft w:val="0"/>
          <w:marRight w:val="0"/>
          <w:marTop w:val="0"/>
          <w:marBottom w:val="0"/>
          <w:divBdr>
            <w:top w:val="single" w:sz="2" w:space="0" w:color="E3E3E3"/>
            <w:left w:val="single" w:sz="2" w:space="0" w:color="E3E3E3"/>
            <w:bottom w:val="single" w:sz="2" w:space="0" w:color="E3E3E3"/>
            <w:right w:val="single" w:sz="2" w:space="0" w:color="E3E3E3"/>
          </w:divBdr>
        </w:div>
        <w:div w:id="1895776924">
          <w:marLeft w:val="0"/>
          <w:marRight w:val="0"/>
          <w:marTop w:val="0"/>
          <w:marBottom w:val="0"/>
          <w:divBdr>
            <w:top w:val="single" w:sz="2" w:space="0" w:color="E3E3E3"/>
            <w:left w:val="single" w:sz="2" w:space="0" w:color="E3E3E3"/>
            <w:bottom w:val="single" w:sz="2" w:space="0" w:color="E3E3E3"/>
            <w:right w:val="single" w:sz="2" w:space="0" w:color="E3E3E3"/>
          </w:divBdr>
        </w:div>
        <w:div w:id="1185049864">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264414712">
      <w:bodyDiv w:val="1"/>
      <w:marLeft w:val="0"/>
      <w:marRight w:val="0"/>
      <w:marTop w:val="0"/>
      <w:marBottom w:val="0"/>
      <w:divBdr>
        <w:top w:val="none" w:sz="0" w:space="0" w:color="auto"/>
        <w:left w:val="none" w:sz="0" w:space="0" w:color="auto"/>
        <w:bottom w:val="none" w:sz="0" w:space="0" w:color="auto"/>
        <w:right w:val="none" w:sz="0" w:space="0" w:color="auto"/>
      </w:divBdr>
      <w:divsChild>
        <w:div w:id="414592398">
          <w:marLeft w:val="0"/>
          <w:marRight w:val="0"/>
          <w:marTop w:val="0"/>
          <w:marBottom w:val="0"/>
          <w:divBdr>
            <w:top w:val="single" w:sz="2" w:space="0" w:color="E3E3E3"/>
            <w:left w:val="single" w:sz="2" w:space="0" w:color="E3E3E3"/>
            <w:bottom w:val="single" w:sz="2" w:space="0" w:color="E3E3E3"/>
            <w:right w:val="single" w:sz="2" w:space="0" w:color="E3E3E3"/>
          </w:divBdr>
        </w:div>
        <w:div w:id="777064081">
          <w:marLeft w:val="0"/>
          <w:marRight w:val="0"/>
          <w:marTop w:val="0"/>
          <w:marBottom w:val="0"/>
          <w:divBdr>
            <w:top w:val="single" w:sz="2" w:space="0" w:color="E3E3E3"/>
            <w:left w:val="single" w:sz="2" w:space="0" w:color="E3E3E3"/>
            <w:bottom w:val="single" w:sz="2" w:space="0" w:color="E3E3E3"/>
            <w:right w:val="single" w:sz="2" w:space="0" w:color="E3E3E3"/>
          </w:divBdr>
        </w:div>
        <w:div w:id="1418331056">
          <w:marLeft w:val="0"/>
          <w:marRight w:val="0"/>
          <w:marTop w:val="0"/>
          <w:marBottom w:val="0"/>
          <w:divBdr>
            <w:top w:val="single" w:sz="2" w:space="0" w:color="E3E3E3"/>
            <w:left w:val="single" w:sz="2" w:space="0" w:color="E3E3E3"/>
            <w:bottom w:val="single" w:sz="2" w:space="0" w:color="E3E3E3"/>
            <w:right w:val="single" w:sz="2" w:space="0" w:color="E3E3E3"/>
          </w:divBdr>
        </w:div>
        <w:div w:id="1954626747">
          <w:marLeft w:val="0"/>
          <w:marRight w:val="0"/>
          <w:marTop w:val="0"/>
          <w:marBottom w:val="0"/>
          <w:divBdr>
            <w:top w:val="single" w:sz="2" w:space="0" w:color="E3E3E3"/>
            <w:left w:val="single" w:sz="2" w:space="0" w:color="E3E3E3"/>
            <w:bottom w:val="single" w:sz="2" w:space="0" w:color="E3E3E3"/>
            <w:right w:val="single" w:sz="2" w:space="0" w:color="E3E3E3"/>
          </w:divBdr>
        </w:div>
        <w:div w:id="1805345871">
          <w:marLeft w:val="0"/>
          <w:marRight w:val="0"/>
          <w:marTop w:val="0"/>
          <w:marBottom w:val="0"/>
          <w:divBdr>
            <w:top w:val="single" w:sz="2" w:space="0" w:color="E3E3E3"/>
            <w:left w:val="single" w:sz="2" w:space="0" w:color="E3E3E3"/>
            <w:bottom w:val="single" w:sz="2" w:space="0" w:color="E3E3E3"/>
            <w:right w:val="single" w:sz="2" w:space="0" w:color="E3E3E3"/>
          </w:divBdr>
        </w:div>
        <w:div w:id="105512979">
          <w:marLeft w:val="0"/>
          <w:marRight w:val="0"/>
          <w:marTop w:val="0"/>
          <w:marBottom w:val="0"/>
          <w:divBdr>
            <w:top w:val="single" w:sz="6" w:space="0" w:color="E1E3EA"/>
            <w:left w:val="single" w:sz="6" w:space="0" w:color="E1E3EA"/>
            <w:bottom w:val="single" w:sz="6" w:space="0" w:color="E1E3EA"/>
            <w:right w:val="single" w:sz="6" w:space="0" w:color="E1E3EA"/>
          </w:divBdr>
          <w:divsChild>
            <w:div w:id="481584315">
              <w:marLeft w:val="0"/>
              <w:marRight w:val="0"/>
              <w:marTop w:val="0"/>
              <w:marBottom w:val="0"/>
              <w:divBdr>
                <w:top w:val="single" w:sz="2" w:space="0" w:color="E3E3E3"/>
                <w:left w:val="single" w:sz="2" w:space="0" w:color="E3E3E3"/>
                <w:bottom w:val="single" w:sz="2" w:space="0" w:color="E3E3E3"/>
                <w:right w:val="single" w:sz="2" w:space="0" w:color="E3E3E3"/>
              </w:divBdr>
              <w:divsChild>
                <w:div w:id="1641153892">
                  <w:marLeft w:val="0"/>
                  <w:marRight w:val="0"/>
                  <w:marTop w:val="0"/>
                  <w:marBottom w:val="0"/>
                  <w:divBdr>
                    <w:top w:val="single" w:sz="2" w:space="0" w:color="E3E3E3"/>
                    <w:left w:val="single" w:sz="2" w:space="0" w:color="E3E3E3"/>
                    <w:bottom w:val="single" w:sz="2" w:space="0" w:color="E3E3E3"/>
                    <w:right w:val="single" w:sz="2" w:space="0" w:color="E3E3E3"/>
                  </w:divBdr>
                </w:div>
                <w:div w:id="1573351122">
                  <w:marLeft w:val="0"/>
                  <w:marRight w:val="0"/>
                  <w:marTop w:val="0"/>
                  <w:marBottom w:val="0"/>
                  <w:divBdr>
                    <w:top w:val="single" w:sz="2" w:space="0" w:color="E3E3E3"/>
                    <w:left w:val="single" w:sz="2" w:space="0" w:color="E3E3E3"/>
                    <w:bottom w:val="single" w:sz="2" w:space="0" w:color="E3E3E3"/>
                    <w:right w:val="single" w:sz="2" w:space="0" w:color="E3E3E3"/>
                  </w:divBdr>
                </w:div>
                <w:div w:id="589895918">
                  <w:marLeft w:val="0"/>
                  <w:marRight w:val="0"/>
                  <w:marTop w:val="0"/>
                  <w:marBottom w:val="0"/>
                  <w:divBdr>
                    <w:top w:val="single" w:sz="2" w:space="0" w:color="E3E3E3"/>
                    <w:left w:val="single" w:sz="2" w:space="0" w:color="E3E3E3"/>
                    <w:bottom w:val="single" w:sz="2" w:space="0" w:color="E3E3E3"/>
                    <w:right w:val="single" w:sz="2" w:space="0" w:color="E3E3E3"/>
                  </w:divBdr>
                </w:div>
                <w:div w:id="1626350021">
                  <w:marLeft w:val="0"/>
                  <w:marRight w:val="0"/>
                  <w:marTop w:val="0"/>
                  <w:marBottom w:val="0"/>
                  <w:divBdr>
                    <w:top w:val="single" w:sz="2" w:space="0" w:color="E3E3E3"/>
                    <w:left w:val="single" w:sz="2" w:space="0" w:color="E3E3E3"/>
                    <w:bottom w:val="single" w:sz="2" w:space="0" w:color="E3E3E3"/>
                    <w:right w:val="single" w:sz="2" w:space="0" w:color="E3E3E3"/>
                  </w:divBdr>
                </w:div>
                <w:div w:id="661080344">
                  <w:marLeft w:val="0"/>
                  <w:marRight w:val="0"/>
                  <w:marTop w:val="0"/>
                  <w:marBottom w:val="0"/>
                  <w:divBdr>
                    <w:top w:val="single" w:sz="2" w:space="0" w:color="E3E3E3"/>
                    <w:left w:val="single" w:sz="2" w:space="0" w:color="E3E3E3"/>
                    <w:bottom w:val="single" w:sz="2" w:space="0" w:color="E3E3E3"/>
                    <w:right w:val="single" w:sz="2" w:space="0" w:color="E3E3E3"/>
                  </w:divBdr>
                </w:div>
                <w:div w:id="943808527">
                  <w:marLeft w:val="0"/>
                  <w:marRight w:val="0"/>
                  <w:marTop w:val="0"/>
                  <w:marBottom w:val="0"/>
                  <w:divBdr>
                    <w:top w:val="single" w:sz="2" w:space="0" w:color="E3E3E3"/>
                    <w:left w:val="single" w:sz="2" w:space="0" w:color="E3E3E3"/>
                    <w:bottom w:val="single" w:sz="2" w:space="0" w:color="E3E3E3"/>
                    <w:right w:val="single" w:sz="2" w:space="0" w:color="E3E3E3"/>
                  </w:divBdr>
                </w:div>
                <w:div w:id="940840845">
                  <w:marLeft w:val="0"/>
                  <w:marRight w:val="0"/>
                  <w:marTop w:val="0"/>
                  <w:marBottom w:val="0"/>
                  <w:divBdr>
                    <w:top w:val="single" w:sz="2" w:space="0" w:color="E3E3E3"/>
                    <w:left w:val="single" w:sz="2" w:space="0" w:color="E3E3E3"/>
                    <w:bottom w:val="single" w:sz="2" w:space="0" w:color="E3E3E3"/>
                    <w:right w:val="single" w:sz="2" w:space="0" w:color="E3E3E3"/>
                  </w:divBdr>
                </w:div>
                <w:div w:id="23487487">
                  <w:marLeft w:val="0"/>
                  <w:marRight w:val="0"/>
                  <w:marTop w:val="0"/>
                  <w:marBottom w:val="0"/>
                  <w:divBdr>
                    <w:top w:val="single" w:sz="2" w:space="0" w:color="E3E3E3"/>
                    <w:left w:val="single" w:sz="2" w:space="0" w:color="E3E3E3"/>
                    <w:bottom w:val="single" w:sz="2" w:space="0" w:color="E3E3E3"/>
                    <w:right w:val="single" w:sz="2" w:space="0" w:color="E3E3E3"/>
                  </w:divBdr>
                </w:div>
                <w:div w:id="1696880435">
                  <w:marLeft w:val="0"/>
                  <w:marRight w:val="0"/>
                  <w:marTop w:val="0"/>
                  <w:marBottom w:val="0"/>
                  <w:divBdr>
                    <w:top w:val="single" w:sz="2" w:space="0" w:color="E3E3E3"/>
                    <w:left w:val="single" w:sz="2" w:space="0" w:color="E3E3E3"/>
                    <w:bottom w:val="single" w:sz="2" w:space="0" w:color="E3E3E3"/>
                    <w:right w:val="single" w:sz="2" w:space="0" w:color="E3E3E3"/>
                  </w:divBdr>
                </w:div>
                <w:div w:id="1950702196">
                  <w:marLeft w:val="0"/>
                  <w:marRight w:val="0"/>
                  <w:marTop w:val="0"/>
                  <w:marBottom w:val="0"/>
                  <w:divBdr>
                    <w:top w:val="single" w:sz="2" w:space="0" w:color="E3E3E3"/>
                    <w:left w:val="single" w:sz="2" w:space="0" w:color="E3E3E3"/>
                    <w:bottom w:val="single" w:sz="2" w:space="0" w:color="E3E3E3"/>
                    <w:right w:val="single" w:sz="2" w:space="0" w:color="E3E3E3"/>
                  </w:divBdr>
                </w:div>
                <w:div w:id="1221021657">
                  <w:marLeft w:val="0"/>
                  <w:marRight w:val="0"/>
                  <w:marTop w:val="0"/>
                  <w:marBottom w:val="0"/>
                  <w:divBdr>
                    <w:top w:val="single" w:sz="2" w:space="0" w:color="E3E3E3"/>
                    <w:left w:val="single" w:sz="2" w:space="0" w:color="E3E3E3"/>
                    <w:bottom w:val="single" w:sz="2" w:space="0" w:color="E3E3E3"/>
                    <w:right w:val="single" w:sz="2" w:space="0" w:color="E3E3E3"/>
                  </w:divBdr>
                </w:div>
                <w:div w:id="1526555325">
                  <w:marLeft w:val="0"/>
                  <w:marRight w:val="0"/>
                  <w:marTop w:val="0"/>
                  <w:marBottom w:val="0"/>
                  <w:divBdr>
                    <w:top w:val="single" w:sz="2" w:space="0" w:color="E3E3E3"/>
                    <w:left w:val="single" w:sz="2" w:space="0" w:color="E3E3E3"/>
                    <w:bottom w:val="single" w:sz="2" w:space="0" w:color="E3E3E3"/>
                    <w:right w:val="single" w:sz="2" w:space="0" w:color="E3E3E3"/>
                  </w:divBdr>
                </w:div>
                <w:div w:id="420875860">
                  <w:marLeft w:val="0"/>
                  <w:marRight w:val="0"/>
                  <w:marTop w:val="0"/>
                  <w:marBottom w:val="0"/>
                  <w:divBdr>
                    <w:top w:val="single" w:sz="2" w:space="0" w:color="E3E3E3"/>
                    <w:left w:val="single" w:sz="2" w:space="0" w:color="E3E3E3"/>
                    <w:bottom w:val="single" w:sz="2" w:space="0" w:color="E3E3E3"/>
                    <w:right w:val="single" w:sz="2" w:space="0" w:color="E3E3E3"/>
                  </w:divBdr>
                </w:div>
                <w:div w:id="919482165">
                  <w:marLeft w:val="0"/>
                  <w:marRight w:val="0"/>
                  <w:marTop w:val="0"/>
                  <w:marBottom w:val="0"/>
                  <w:divBdr>
                    <w:top w:val="single" w:sz="2" w:space="0" w:color="E3E3E3"/>
                    <w:left w:val="single" w:sz="2" w:space="0" w:color="E3E3E3"/>
                    <w:bottom w:val="single" w:sz="2" w:space="0" w:color="E3E3E3"/>
                    <w:right w:val="single" w:sz="2" w:space="0" w:color="E3E3E3"/>
                  </w:divBdr>
                </w:div>
                <w:div w:id="241762950">
                  <w:marLeft w:val="0"/>
                  <w:marRight w:val="0"/>
                  <w:marTop w:val="0"/>
                  <w:marBottom w:val="0"/>
                  <w:divBdr>
                    <w:top w:val="single" w:sz="2" w:space="0" w:color="E3E3E3"/>
                    <w:left w:val="single" w:sz="2" w:space="0" w:color="E3E3E3"/>
                    <w:bottom w:val="single" w:sz="2" w:space="0" w:color="E3E3E3"/>
                    <w:right w:val="single" w:sz="2" w:space="0" w:color="E3E3E3"/>
                  </w:divBdr>
                </w:div>
                <w:div w:id="1183712718">
                  <w:marLeft w:val="0"/>
                  <w:marRight w:val="0"/>
                  <w:marTop w:val="0"/>
                  <w:marBottom w:val="0"/>
                  <w:divBdr>
                    <w:top w:val="single" w:sz="2" w:space="0" w:color="E3E3E3"/>
                    <w:left w:val="single" w:sz="2" w:space="0" w:color="E3E3E3"/>
                    <w:bottom w:val="single" w:sz="2" w:space="0" w:color="E3E3E3"/>
                    <w:right w:val="single" w:sz="2" w:space="0" w:color="E3E3E3"/>
                  </w:divBdr>
                </w:div>
                <w:div w:id="650597742">
                  <w:marLeft w:val="0"/>
                  <w:marRight w:val="0"/>
                  <w:marTop w:val="0"/>
                  <w:marBottom w:val="0"/>
                  <w:divBdr>
                    <w:top w:val="single" w:sz="2" w:space="0" w:color="E3E3E3"/>
                    <w:left w:val="single" w:sz="2" w:space="0" w:color="E3E3E3"/>
                    <w:bottom w:val="single" w:sz="2" w:space="0" w:color="E3E3E3"/>
                    <w:right w:val="single" w:sz="2" w:space="0" w:color="E3E3E3"/>
                  </w:divBdr>
                </w:div>
                <w:div w:id="2119525916">
                  <w:marLeft w:val="0"/>
                  <w:marRight w:val="0"/>
                  <w:marTop w:val="0"/>
                  <w:marBottom w:val="0"/>
                  <w:divBdr>
                    <w:top w:val="single" w:sz="2" w:space="0" w:color="E3E3E3"/>
                    <w:left w:val="single" w:sz="2" w:space="0" w:color="E3E3E3"/>
                    <w:bottom w:val="single" w:sz="2" w:space="0" w:color="E3E3E3"/>
                    <w:right w:val="single" w:sz="2" w:space="0" w:color="E3E3E3"/>
                  </w:divBdr>
                </w:div>
                <w:div w:id="1581940629">
                  <w:marLeft w:val="0"/>
                  <w:marRight w:val="0"/>
                  <w:marTop w:val="0"/>
                  <w:marBottom w:val="0"/>
                  <w:divBdr>
                    <w:top w:val="single" w:sz="2" w:space="0" w:color="E3E3E3"/>
                    <w:left w:val="single" w:sz="2" w:space="0" w:color="E3E3E3"/>
                    <w:bottom w:val="single" w:sz="2" w:space="0" w:color="E3E3E3"/>
                    <w:right w:val="single" w:sz="2" w:space="0" w:color="E3E3E3"/>
                  </w:divBdr>
                </w:div>
                <w:div w:id="898784131">
                  <w:marLeft w:val="0"/>
                  <w:marRight w:val="0"/>
                  <w:marTop w:val="0"/>
                  <w:marBottom w:val="0"/>
                  <w:divBdr>
                    <w:top w:val="single" w:sz="2" w:space="0" w:color="E3E3E3"/>
                    <w:left w:val="single" w:sz="2" w:space="0" w:color="E3E3E3"/>
                    <w:bottom w:val="single" w:sz="2" w:space="0" w:color="E3E3E3"/>
                    <w:right w:val="single" w:sz="2" w:space="0" w:color="E3E3E3"/>
                  </w:divBdr>
                </w:div>
                <w:div w:id="1575892078">
                  <w:marLeft w:val="0"/>
                  <w:marRight w:val="0"/>
                  <w:marTop w:val="0"/>
                  <w:marBottom w:val="0"/>
                  <w:divBdr>
                    <w:top w:val="single" w:sz="2" w:space="0" w:color="E3E3E3"/>
                    <w:left w:val="single" w:sz="2" w:space="0" w:color="E3E3E3"/>
                    <w:bottom w:val="single" w:sz="2" w:space="0" w:color="E3E3E3"/>
                    <w:right w:val="single" w:sz="2" w:space="0" w:color="E3E3E3"/>
                  </w:divBdr>
                </w:div>
                <w:div w:id="1852597362">
                  <w:marLeft w:val="0"/>
                  <w:marRight w:val="0"/>
                  <w:marTop w:val="0"/>
                  <w:marBottom w:val="0"/>
                  <w:divBdr>
                    <w:top w:val="single" w:sz="2" w:space="0" w:color="E3E3E3"/>
                    <w:left w:val="single" w:sz="2" w:space="0" w:color="E3E3E3"/>
                    <w:bottom w:val="single" w:sz="2" w:space="0" w:color="E3E3E3"/>
                    <w:right w:val="single" w:sz="2" w:space="0" w:color="E3E3E3"/>
                  </w:divBdr>
                </w:div>
                <w:div w:id="392704289">
                  <w:marLeft w:val="0"/>
                  <w:marRight w:val="0"/>
                  <w:marTop w:val="0"/>
                  <w:marBottom w:val="0"/>
                  <w:divBdr>
                    <w:top w:val="single" w:sz="2" w:space="0" w:color="E3E3E3"/>
                    <w:left w:val="single" w:sz="2" w:space="0" w:color="E3E3E3"/>
                    <w:bottom w:val="single" w:sz="2" w:space="0" w:color="E3E3E3"/>
                    <w:right w:val="single" w:sz="2" w:space="0" w:color="E3E3E3"/>
                  </w:divBdr>
                </w:div>
                <w:div w:id="1403481600">
                  <w:marLeft w:val="0"/>
                  <w:marRight w:val="0"/>
                  <w:marTop w:val="0"/>
                  <w:marBottom w:val="0"/>
                  <w:divBdr>
                    <w:top w:val="single" w:sz="2" w:space="0" w:color="E3E3E3"/>
                    <w:left w:val="single" w:sz="2" w:space="0" w:color="E3E3E3"/>
                    <w:bottom w:val="single" w:sz="2" w:space="0" w:color="E3E3E3"/>
                    <w:right w:val="single" w:sz="2" w:space="0" w:color="E3E3E3"/>
                  </w:divBdr>
                </w:div>
                <w:div w:id="246112837">
                  <w:marLeft w:val="0"/>
                  <w:marRight w:val="0"/>
                  <w:marTop w:val="0"/>
                  <w:marBottom w:val="0"/>
                  <w:divBdr>
                    <w:top w:val="single" w:sz="2" w:space="0" w:color="E3E3E3"/>
                    <w:left w:val="single" w:sz="2" w:space="0" w:color="E3E3E3"/>
                    <w:bottom w:val="single" w:sz="2" w:space="0" w:color="E3E3E3"/>
                    <w:right w:val="single" w:sz="2" w:space="0" w:color="E3E3E3"/>
                  </w:divBdr>
                </w:div>
                <w:div w:id="493567073">
                  <w:marLeft w:val="0"/>
                  <w:marRight w:val="0"/>
                  <w:marTop w:val="0"/>
                  <w:marBottom w:val="0"/>
                  <w:divBdr>
                    <w:top w:val="single" w:sz="2" w:space="0" w:color="E3E3E3"/>
                    <w:left w:val="single" w:sz="2" w:space="0" w:color="E3E3E3"/>
                    <w:bottom w:val="single" w:sz="2" w:space="0" w:color="E3E3E3"/>
                    <w:right w:val="single" w:sz="2" w:space="0" w:color="E3E3E3"/>
                  </w:divBdr>
                </w:div>
                <w:div w:id="2115008008">
                  <w:marLeft w:val="0"/>
                  <w:marRight w:val="0"/>
                  <w:marTop w:val="0"/>
                  <w:marBottom w:val="0"/>
                  <w:divBdr>
                    <w:top w:val="single" w:sz="2" w:space="0" w:color="E3E3E3"/>
                    <w:left w:val="single" w:sz="2" w:space="0" w:color="E3E3E3"/>
                    <w:bottom w:val="single" w:sz="2" w:space="0" w:color="E3E3E3"/>
                    <w:right w:val="single" w:sz="2" w:space="0" w:color="E3E3E3"/>
                  </w:divBdr>
                </w:div>
                <w:div w:id="902369103">
                  <w:marLeft w:val="0"/>
                  <w:marRight w:val="0"/>
                  <w:marTop w:val="0"/>
                  <w:marBottom w:val="0"/>
                  <w:divBdr>
                    <w:top w:val="single" w:sz="2" w:space="0" w:color="E3E3E3"/>
                    <w:left w:val="single" w:sz="2" w:space="0" w:color="E3E3E3"/>
                    <w:bottom w:val="single" w:sz="2" w:space="0" w:color="E3E3E3"/>
                    <w:right w:val="single" w:sz="2" w:space="0" w:color="E3E3E3"/>
                  </w:divBdr>
                </w:div>
                <w:div w:id="1270968467">
                  <w:marLeft w:val="0"/>
                  <w:marRight w:val="0"/>
                  <w:marTop w:val="0"/>
                  <w:marBottom w:val="0"/>
                  <w:divBdr>
                    <w:top w:val="single" w:sz="2" w:space="0" w:color="E3E3E3"/>
                    <w:left w:val="single" w:sz="2" w:space="0" w:color="E3E3E3"/>
                    <w:bottom w:val="single" w:sz="2" w:space="0" w:color="E3E3E3"/>
                    <w:right w:val="single" w:sz="2" w:space="0" w:color="E3E3E3"/>
                  </w:divBdr>
                </w:div>
                <w:div w:id="18490601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814563745">
          <w:marLeft w:val="0"/>
          <w:marRight w:val="0"/>
          <w:marTop w:val="0"/>
          <w:marBottom w:val="0"/>
          <w:divBdr>
            <w:top w:val="single" w:sz="2" w:space="0" w:color="E3E3E3"/>
            <w:left w:val="single" w:sz="2" w:space="0" w:color="E3E3E3"/>
            <w:bottom w:val="single" w:sz="2" w:space="0" w:color="E3E3E3"/>
            <w:right w:val="single" w:sz="2" w:space="0" w:color="E3E3E3"/>
          </w:divBdr>
        </w:div>
        <w:div w:id="1680814268">
          <w:marLeft w:val="0"/>
          <w:marRight w:val="0"/>
          <w:marTop w:val="0"/>
          <w:marBottom w:val="0"/>
          <w:divBdr>
            <w:top w:val="single" w:sz="6" w:space="0" w:color="E1E3EA"/>
            <w:left w:val="single" w:sz="6" w:space="0" w:color="E1E3EA"/>
            <w:bottom w:val="single" w:sz="6" w:space="0" w:color="E1E3EA"/>
            <w:right w:val="single" w:sz="6" w:space="0" w:color="E1E3EA"/>
          </w:divBdr>
          <w:divsChild>
            <w:div w:id="378405200">
              <w:marLeft w:val="0"/>
              <w:marRight w:val="0"/>
              <w:marTop w:val="0"/>
              <w:marBottom w:val="0"/>
              <w:divBdr>
                <w:top w:val="single" w:sz="2" w:space="0" w:color="E3E3E3"/>
                <w:left w:val="single" w:sz="2" w:space="0" w:color="E3E3E3"/>
                <w:bottom w:val="single" w:sz="2" w:space="0" w:color="E3E3E3"/>
                <w:right w:val="single" w:sz="2" w:space="0" w:color="E3E3E3"/>
              </w:divBdr>
              <w:divsChild>
                <w:div w:id="1768500074">
                  <w:marLeft w:val="0"/>
                  <w:marRight w:val="0"/>
                  <w:marTop w:val="0"/>
                  <w:marBottom w:val="0"/>
                  <w:divBdr>
                    <w:top w:val="single" w:sz="2" w:space="0" w:color="E3E3E3"/>
                    <w:left w:val="single" w:sz="2" w:space="0" w:color="E3E3E3"/>
                    <w:bottom w:val="single" w:sz="2" w:space="0" w:color="E3E3E3"/>
                    <w:right w:val="single" w:sz="2" w:space="0" w:color="E3E3E3"/>
                  </w:divBdr>
                </w:div>
                <w:div w:id="449249381">
                  <w:marLeft w:val="0"/>
                  <w:marRight w:val="0"/>
                  <w:marTop w:val="0"/>
                  <w:marBottom w:val="0"/>
                  <w:divBdr>
                    <w:top w:val="single" w:sz="2" w:space="0" w:color="E3E3E3"/>
                    <w:left w:val="single" w:sz="2" w:space="0" w:color="E3E3E3"/>
                    <w:bottom w:val="single" w:sz="2" w:space="0" w:color="E3E3E3"/>
                    <w:right w:val="single" w:sz="2" w:space="0" w:color="E3E3E3"/>
                  </w:divBdr>
                </w:div>
                <w:div w:id="910194870">
                  <w:marLeft w:val="0"/>
                  <w:marRight w:val="0"/>
                  <w:marTop w:val="0"/>
                  <w:marBottom w:val="0"/>
                  <w:divBdr>
                    <w:top w:val="single" w:sz="2" w:space="0" w:color="E3E3E3"/>
                    <w:left w:val="single" w:sz="2" w:space="0" w:color="E3E3E3"/>
                    <w:bottom w:val="single" w:sz="2" w:space="0" w:color="E3E3E3"/>
                    <w:right w:val="single" w:sz="2" w:space="0" w:color="E3E3E3"/>
                  </w:divBdr>
                </w:div>
                <w:div w:id="290017787">
                  <w:marLeft w:val="0"/>
                  <w:marRight w:val="0"/>
                  <w:marTop w:val="0"/>
                  <w:marBottom w:val="0"/>
                  <w:divBdr>
                    <w:top w:val="single" w:sz="2" w:space="0" w:color="E3E3E3"/>
                    <w:left w:val="single" w:sz="2" w:space="0" w:color="E3E3E3"/>
                    <w:bottom w:val="single" w:sz="2" w:space="0" w:color="E3E3E3"/>
                    <w:right w:val="single" w:sz="2" w:space="0" w:color="E3E3E3"/>
                  </w:divBdr>
                </w:div>
                <w:div w:id="817839473">
                  <w:marLeft w:val="0"/>
                  <w:marRight w:val="0"/>
                  <w:marTop w:val="0"/>
                  <w:marBottom w:val="0"/>
                  <w:divBdr>
                    <w:top w:val="single" w:sz="2" w:space="0" w:color="E3E3E3"/>
                    <w:left w:val="single" w:sz="2" w:space="0" w:color="E3E3E3"/>
                    <w:bottom w:val="single" w:sz="2" w:space="0" w:color="E3E3E3"/>
                    <w:right w:val="single" w:sz="2" w:space="0" w:color="E3E3E3"/>
                  </w:divBdr>
                </w:div>
                <w:div w:id="776676806">
                  <w:marLeft w:val="0"/>
                  <w:marRight w:val="0"/>
                  <w:marTop w:val="0"/>
                  <w:marBottom w:val="0"/>
                  <w:divBdr>
                    <w:top w:val="single" w:sz="2" w:space="0" w:color="E3E3E3"/>
                    <w:left w:val="single" w:sz="2" w:space="0" w:color="E3E3E3"/>
                    <w:bottom w:val="single" w:sz="2" w:space="0" w:color="E3E3E3"/>
                    <w:right w:val="single" w:sz="2" w:space="0" w:color="E3E3E3"/>
                  </w:divBdr>
                </w:div>
                <w:div w:id="702286792">
                  <w:marLeft w:val="0"/>
                  <w:marRight w:val="0"/>
                  <w:marTop w:val="0"/>
                  <w:marBottom w:val="0"/>
                  <w:divBdr>
                    <w:top w:val="single" w:sz="2" w:space="0" w:color="E3E3E3"/>
                    <w:left w:val="single" w:sz="2" w:space="0" w:color="E3E3E3"/>
                    <w:bottom w:val="single" w:sz="2" w:space="0" w:color="E3E3E3"/>
                    <w:right w:val="single" w:sz="2" w:space="0" w:color="E3E3E3"/>
                  </w:divBdr>
                </w:div>
                <w:div w:id="20235094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672417699">
          <w:marLeft w:val="0"/>
          <w:marRight w:val="0"/>
          <w:marTop w:val="0"/>
          <w:marBottom w:val="0"/>
          <w:divBdr>
            <w:top w:val="single" w:sz="2" w:space="0" w:color="E3E3E3"/>
            <w:left w:val="single" w:sz="2" w:space="0" w:color="E3E3E3"/>
            <w:bottom w:val="single" w:sz="2" w:space="0" w:color="E3E3E3"/>
            <w:right w:val="single" w:sz="2" w:space="0" w:color="E3E3E3"/>
          </w:divBdr>
        </w:div>
        <w:div w:id="1357346411">
          <w:blockQuote w:val="1"/>
          <w:marLeft w:val="720"/>
          <w:marRight w:val="720"/>
          <w:marTop w:val="100"/>
          <w:marBottom w:val="100"/>
          <w:divBdr>
            <w:top w:val="single" w:sz="2" w:space="0" w:color="E3E3E3"/>
            <w:left w:val="single" w:sz="12" w:space="0" w:color="DCDDE5"/>
            <w:bottom w:val="single" w:sz="2" w:space="0" w:color="E3E3E3"/>
            <w:right w:val="single" w:sz="2" w:space="0" w:color="E3E3E3"/>
          </w:divBdr>
        </w:div>
        <w:div w:id="383069773">
          <w:marLeft w:val="0"/>
          <w:marRight w:val="0"/>
          <w:marTop w:val="0"/>
          <w:marBottom w:val="0"/>
          <w:divBdr>
            <w:top w:val="single" w:sz="2" w:space="0" w:color="E3E3E3"/>
            <w:left w:val="single" w:sz="2" w:space="0" w:color="E3E3E3"/>
            <w:bottom w:val="single" w:sz="2" w:space="0" w:color="E3E3E3"/>
            <w:right w:val="single" w:sz="2" w:space="0" w:color="E3E3E3"/>
          </w:divBdr>
        </w:div>
        <w:div w:id="1776779247">
          <w:marLeft w:val="0"/>
          <w:marRight w:val="0"/>
          <w:marTop w:val="0"/>
          <w:marBottom w:val="0"/>
          <w:divBdr>
            <w:top w:val="single" w:sz="2" w:space="0" w:color="E3E3E3"/>
            <w:left w:val="single" w:sz="2" w:space="0" w:color="E3E3E3"/>
            <w:bottom w:val="single" w:sz="2" w:space="0" w:color="E3E3E3"/>
            <w:right w:val="single" w:sz="2" w:space="0" w:color="E3E3E3"/>
          </w:divBdr>
        </w:div>
        <w:div w:id="488713165">
          <w:marLeft w:val="0"/>
          <w:marRight w:val="0"/>
          <w:marTop w:val="0"/>
          <w:marBottom w:val="0"/>
          <w:divBdr>
            <w:top w:val="single" w:sz="2" w:space="0" w:color="E3E3E3"/>
            <w:left w:val="single" w:sz="2" w:space="0" w:color="E3E3E3"/>
            <w:bottom w:val="single" w:sz="2" w:space="0" w:color="E3E3E3"/>
            <w:right w:val="single" w:sz="2" w:space="0" w:color="E3E3E3"/>
          </w:divBdr>
        </w:div>
        <w:div w:id="391544212">
          <w:marLeft w:val="0"/>
          <w:marRight w:val="0"/>
          <w:marTop w:val="0"/>
          <w:marBottom w:val="0"/>
          <w:divBdr>
            <w:top w:val="single" w:sz="2" w:space="0" w:color="E3E3E3"/>
            <w:left w:val="single" w:sz="2" w:space="0" w:color="E3E3E3"/>
            <w:bottom w:val="single" w:sz="2" w:space="0" w:color="E3E3E3"/>
            <w:right w:val="single" w:sz="2" w:space="0" w:color="E3E3E3"/>
          </w:divBdr>
        </w:div>
        <w:div w:id="1027874324">
          <w:marLeft w:val="0"/>
          <w:marRight w:val="0"/>
          <w:marTop w:val="0"/>
          <w:marBottom w:val="0"/>
          <w:divBdr>
            <w:top w:val="single" w:sz="2" w:space="0" w:color="E3E3E3"/>
            <w:left w:val="single" w:sz="2" w:space="0" w:color="E3E3E3"/>
            <w:bottom w:val="single" w:sz="2" w:space="0" w:color="E3E3E3"/>
            <w:right w:val="single" w:sz="2" w:space="0" w:color="E3E3E3"/>
          </w:divBdr>
        </w:div>
        <w:div w:id="1933391222">
          <w:marLeft w:val="0"/>
          <w:marRight w:val="0"/>
          <w:marTop w:val="0"/>
          <w:marBottom w:val="0"/>
          <w:divBdr>
            <w:top w:val="single" w:sz="2" w:space="0" w:color="E3E3E3"/>
            <w:left w:val="single" w:sz="2" w:space="0" w:color="E3E3E3"/>
            <w:bottom w:val="single" w:sz="2" w:space="0" w:color="E3E3E3"/>
            <w:right w:val="single" w:sz="2" w:space="0" w:color="E3E3E3"/>
          </w:divBdr>
        </w:div>
        <w:div w:id="1930892182">
          <w:marLeft w:val="0"/>
          <w:marRight w:val="0"/>
          <w:marTop w:val="0"/>
          <w:marBottom w:val="0"/>
          <w:divBdr>
            <w:top w:val="single" w:sz="2" w:space="0" w:color="E3E3E3"/>
            <w:left w:val="single" w:sz="2" w:space="0" w:color="E3E3E3"/>
            <w:bottom w:val="single" w:sz="2" w:space="0" w:color="E3E3E3"/>
            <w:right w:val="single" w:sz="2" w:space="0" w:color="E3E3E3"/>
          </w:divBdr>
        </w:div>
        <w:div w:id="21202518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475760017">
      <w:bodyDiv w:val="1"/>
      <w:marLeft w:val="0"/>
      <w:marRight w:val="0"/>
      <w:marTop w:val="0"/>
      <w:marBottom w:val="0"/>
      <w:divBdr>
        <w:top w:val="none" w:sz="0" w:space="0" w:color="auto"/>
        <w:left w:val="none" w:sz="0" w:space="0" w:color="auto"/>
        <w:bottom w:val="none" w:sz="0" w:space="0" w:color="auto"/>
        <w:right w:val="none" w:sz="0" w:space="0" w:color="auto"/>
      </w:divBdr>
      <w:divsChild>
        <w:div w:id="1064373552">
          <w:marLeft w:val="0"/>
          <w:marRight w:val="0"/>
          <w:marTop w:val="0"/>
          <w:marBottom w:val="0"/>
          <w:divBdr>
            <w:top w:val="single" w:sz="2" w:space="0" w:color="E3E3E3"/>
            <w:left w:val="single" w:sz="2" w:space="0" w:color="E3E3E3"/>
            <w:bottom w:val="single" w:sz="2" w:space="0" w:color="E3E3E3"/>
            <w:right w:val="single" w:sz="2" w:space="0" w:color="E3E3E3"/>
          </w:divBdr>
        </w:div>
        <w:div w:id="1937441452">
          <w:marLeft w:val="0"/>
          <w:marRight w:val="0"/>
          <w:marTop w:val="0"/>
          <w:marBottom w:val="0"/>
          <w:divBdr>
            <w:top w:val="single" w:sz="2" w:space="0" w:color="E3E3E3"/>
            <w:left w:val="single" w:sz="2" w:space="0" w:color="E3E3E3"/>
            <w:bottom w:val="single" w:sz="2" w:space="0" w:color="E3E3E3"/>
            <w:right w:val="single" w:sz="2" w:space="0" w:color="E3E3E3"/>
          </w:divBdr>
        </w:div>
        <w:div w:id="14417546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476606659">
      <w:bodyDiv w:val="1"/>
      <w:marLeft w:val="0"/>
      <w:marRight w:val="0"/>
      <w:marTop w:val="0"/>
      <w:marBottom w:val="0"/>
      <w:divBdr>
        <w:top w:val="none" w:sz="0" w:space="0" w:color="auto"/>
        <w:left w:val="none" w:sz="0" w:space="0" w:color="auto"/>
        <w:bottom w:val="none" w:sz="0" w:space="0" w:color="auto"/>
        <w:right w:val="none" w:sz="0" w:space="0" w:color="auto"/>
      </w:divBdr>
      <w:divsChild>
        <w:div w:id="2087800200">
          <w:marLeft w:val="0"/>
          <w:marRight w:val="0"/>
          <w:marTop w:val="0"/>
          <w:marBottom w:val="0"/>
          <w:divBdr>
            <w:top w:val="single" w:sz="2" w:space="0" w:color="E3E3E3"/>
            <w:left w:val="single" w:sz="2" w:space="0" w:color="E3E3E3"/>
            <w:bottom w:val="single" w:sz="2" w:space="0" w:color="E3E3E3"/>
            <w:right w:val="single" w:sz="2" w:space="0" w:color="E3E3E3"/>
          </w:divBdr>
        </w:div>
        <w:div w:id="147091579">
          <w:marLeft w:val="0"/>
          <w:marRight w:val="0"/>
          <w:marTop w:val="0"/>
          <w:marBottom w:val="0"/>
          <w:divBdr>
            <w:top w:val="single" w:sz="2" w:space="0" w:color="E3E3E3"/>
            <w:left w:val="single" w:sz="2" w:space="0" w:color="E3E3E3"/>
            <w:bottom w:val="single" w:sz="2" w:space="0" w:color="E3E3E3"/>
            <w:right w:val="single" w:sz="2" w:space="0" w:color="E3E3E3"/>
          </w:divBdr>
        </w:div>
        <w:div w:id="1211772435">
          <w:marLeft w:val="0"/>
          <w:marRight w:val="0"/>
          <w:marTop w:val="0"/>
          <w:marBottom w:val="0"/>
          <w:divBdr>
            <w:top w:val="single" w:sz="2" w:space="0" w:color="E3E3E3"/>
            <w:left w:val="single" w:sz="2" w:space="0" w:color="E3E3E3"/>
            <w:bottom w:val="single" w:sz="2" w:space="0" w:color="E3E3E3"/>
            <w:right w:val="single" w:sz="2" w:space="0" w:color="E3E3E3"/>
          </w:divBdr>
        </w:div>
        <w:div w:id="905408837">
          <w:marLeft w:val="0"/>
          <w:marRight w:val="0"/>
          <w:marTop w:val="0"/>
          <w:marBottom w:val="0"/>
          <w:divBdr>
            <w:top w:val="single" w:sz="2" w:space="0" w:color="E3E3E3"/>
            <w:left w:val="single" w:sz="2" w:space="0" w:color="E3E3E3"/>
            <w:bottom w:val="single" w:sz="2" w:space="0" w:color="E3E3E3"/>
            <w:right w:val="single" w:sz="2" w:space="0" w:color="E3E3E3"/>
          </w:divBdr>
        </w:div>
        <w:div w:id="156001581">
          <w:marLeft w:val="0"/>
          <w:marRight w:val="0"/>
          <w:marTop w:val="0"/>
          <w:marBottom w:val="0"/>
          <w:divBdr>
            <w:top w:val="single" w:sz="2" w:space="0" w:color="E3E3E3"/>
            <w:left w:val="single" w:sz="2" w:space="0" w:color="E3E3E3"/>
            <w:bottom w:val="single" w:sz="2" w:space="0" w:color="E3E3E3"/>
            <w:right w:val="single" w:sz="2" w:space="0" w:color="E3E3E3"/>
          </w:divBdr>
        </w:div>
        <w:div w:id="680740325">
          <w:marLeft w:val="0"/>
          <w:marRight w:val="0"/>
          <w:marTop w:val="0"/>
          <w:marBottom w:val="0"/>
          <w:divBdr>
            <w:top w:val="single" w:sz="2" w:space="0" w:color="E3E3E3"/>
            <w:left w:val="single" w:sz="2" w:space="0" w:color="E3E3E3"/>
            <w:bottom w:val="single" w:sz="2" w:space="0" w:color="E3E3E3"/>
            <w:right w:val="single" w:sz="2" w:space="0" w:color="E3E3E3"/>
          </w:divBdr>
        </w:div>
        <w:div w:id="75635289">
          <w:marLeft w:val="0"/>
          <w:marRight w:val="0"/>
          <w:marTop w:val="0"/>
          <w:marBottom w:val="0"/>
          <w:divBdr>
            <w:top w:val="single" w:sz="2" w:space="0" w:color="E3E3E3"/>
            <w:left w:val="single" w:sz="2" w:space="0" w:color="E3E3E3"/>
            <w:bottom w:val="single" w:sz="2" w:space="0" w:color="E3E3E3"/>
            <w:right w:val="single" w:sz="2" w:space="0" w:color="E3E3E3"/>
          </w:divBdr>
        </w:div>
        <w:div w:id="1289968967">
          <w:marLeft w:val="0"/>
          <w:marRight w:val="0"/>
          <w:marTop w:val="0"/>
          <w:marBottom w:val="0"/>
          <w:divBdr>
            <w:top w:val="single" w:sz="2" w:space="0" w:color="E3E3E3"/>
            <w:left w:val="single" w:sz="2" w:space="0" w:color="E3E3E3"/>
            <w:bottom w:val="single" w:sz="2" w:space="0" w:color="E3E3E3"/>
            <w:right w:val="single" w:sz="2" w:space="0" w:color="E3E3E3"/>
          </w:divBdr>
        </w:div>
        <w:div w:id="598752960">
          <w:marLeft w:val="0"/>
          <w:marRight w:val="0"/>
          <w:marTop w:val="0"/>
          <w:marBottom w:val="0"/>
          <w:divBdr>
            <w:top w:val="single" w:sz="2" w:space="0" w:color="E3E3E3"/>
            <w:left w:val="single" w:sz="2" w:space="0" w:color="E3E3E3"/>
            <w:bottom w:val="single" w:sz="2" w:space="0" w:color="E3E3E3"/>
            <w:right w:val="single" w:sz="2" w:space="0" w:color="E3E3E3"/>
          </w:divBdr>
        </w:div>
        <w:div w:id="1415202448">
          <w:marLeft w:val="0"/>
          <w:marRight w:val="0"/>
          <w:marTop w:val="0"/>
          <w:marBottom w:val="0"/>
          <w:divBdr>
            <w:top w:val="single" w:sz="2" w:space="0" w:color="E3E3E3"/>
            <w:left w:val="single" w:sz="2" w:space="0" w:color="E3E3E3"/>
            <w:bottom w:val="single" w:sz="2" w:space="0" w:color="E3E3E3"/>
            <w:right w:val="single" w:sz="2" w:space="0" w:color="E3E3E3"/>
          </w:divBdr>
        </w:div>
        <w:div w:id="291447299">
          <w:marLeft w:val="0"/>
          <w:marRight w:val="0"/>
          <w:marTop w:val="0"/>
          <w:marBottom w:val="0"/>
          <w:divBdr>
            <w:top w:val="single" w:sz="2" w:space="0" w:color="E3E3E3"/>
            <w:left w:val="single" w:sz="2" w:space="0" w:color="E3E3E3"/>
            <w:bottom w:val="single" w:sz="2" w:space="0" w:color="E3E3E3"/>
            <w:right w:val="single" w:sz="2" w:space="0" w:color="E3E3E3"/>
          </w:divBdr>
        </w:div>
        <w:div w:id="1726875847">
          <w:marLeft w:val="0"/>
          <w:marRight w:val="0"/>
          <w:marTop w:val="0"/>
          <w:marBottom w:val="0"/>
          <w:divBdr>
            <w:top w:val="single" w:sz="2" w:space="0" w:color="E3E3E3"/>
            <w:left w:val="single" w:sz="2" w:space="0" w:color="E3E3E3"/>
            <w:bottom w:val="single" w:sz="2" w:space="0" w:color="E3E3E3"/>
            <w:right w:val="single" w:sz="2" w:space="0" w:color="E3E3E3"/>
          </w:divBdr>
        </w:div>
        <w:div w:id="1367440905">
          <w:marLeft w:val="0"/>
          <w:marRight w:val="0"/>
          <w:marTop w:val="0"/>
          <w:marBottom w:val="0"/>
          <w:divBdr>
            <w:top w:val="single" w:sz="2" w:space="0" w:color="E3E3E3"/>
            <w:left w:val="single" w:sz="2" w:space="0" w:color="E3E3E3"/>
            <w:bottom w:val="single" w:sz="2" w:space="0" w:color="E3E3E3"/>
            <w:right w:val="single" w:sz="2" w:space="0" w:color="E3E3E3"/>
          </w:divBdr>
        </w:div>
        <w:div w:id="1075666748">
          <w:marLeft w:val="0"/>
          <w:marRight w:val="0"/>
          <w:marTop w:val="0"/>
          <w:marBottom w:val="0"/>
          <w:divBdr>
            <w:top w:val="single" w:sz="2" w:space="0" w:color="E3E3E3"/>
            <w:left w:val="single" w:sz="2" w:space="0" w:color="E3E3E3"/>
            <w:bottom w:val="single" w:sz="2" w:space="0" w:color="E3E3E3"/>
            <w:right w:val="single" w:sz="2" w:space="0" w:color="E3E3E3"/>
          </w:divBdr>
        </w:div>
        <w:div w:id="546726095">
          <w:marLeft w:val="0"/>
          <w:marRight w:val="0"/>
          <w:marTop w:val="0"/>
          <w:marBottom w:val="0"/>
          <w:divBdr>
            <w:top w:val="single" w:sz="2" w:space="0" w:color="E3E3E3"/>
            <w:left w:val="single" w:sz="2" w:space="0" w:color="E3E3E3"/>
            <w:bottom w:val="single" w:sz="2" w:space="0" w:color="E3E3E3"/>
            <w:right w:val="single" w:sz="2" w:space="0" w:color="E3E3E3"/>
          </w:divBdr>
        </w:div>
        <w:div w:id="428240637">
          <w:marLeft w:val="0"/>
          <w:marRight w:val="0"/>
          <w:marTop w:val="0"/>
          <w:marBottom w:val="0"/>
          <w:divBdr>
            <w:top w:val="single" w:sz="2" w:space="0" w:color="E3E3E3"/>
            <w:left w:val="single" w:sz="2" w:space="0" w:color="E3E3E3"/>
            <w:bottom w:val="single" w:sz="2" w:space="0" w:color="E3E3E3"/>
            <w:right w:val="single" w:sz="2" w:space="0" w:color="E3E3E3"/>
          </w:divBdr>
        </w:div>
        <w:div w:id="1996567792">
          <w:marLeft w:val="0"/>
          <w:marRight w:val="0"/>
          <w:marTop w:val="0"/>
          <w:marBottom w:val="0"/>
          <w:divBdr>
            <w:top w:val="single" w:sz="2" w:space="0" w:color="E3E3E3"/>
            <w:left w:val="single" w:sz="2" w:space="0" w:color="E3E3E3"/>
            <w:bottom w:val="single" w:sz="2" w:space="0" w:color="E3E3E3"/>
            <w:right w:val="single" w:sz="2" w:space="0" w:color="E3E3E3"/>
          </w:divBdr>
        </w:div>
        <w:div w:id="1744715927">
          <w:marLeft w:val="0"/>
          <w:marRight w:val="0"/>
          <w:marTop w:val="0"/>
          <w:marBottom w:val="0"/>
          <w:divBdr>
            <w:top w:val="single" w:sz="2" w:space="0" w:color="E3E3E3"/>
            <w:left w:val="single" w:sz="2" w:space="0" w:color="E3E3E3"/>
            <w:bottom w:val="single" w:sz="2" w:space="0" w:color="E3E3E3"/>
            <w:right w:val="single" w:sz="2" w:space="0" w:color="E3E3E3"/>
          </w:divBdr>
        </w:div>
        <w:div w:id="2024820959">
          <w:marLeft w:val="0"/>
          <w:marRight w:val="0"/>
          <w:marTop w:val="0"/>
          <w:marBottom w:val="0"/>
          <w:divBdr>
            <w:top w:val="single" w:sz="2" w:space="0" w:color="E3E3E3"/>
            <w:left w:val="single" w:sz="2" w:space="0" w:color="E3E3E3"/>
            <w:bottom w:val="single" w:sz="2" w:space="0" w:color="E3E3E3"/>
            <w:right w:val="single" w:sz="2" w:space="0" w:color="E3E3E3"/>
          </w:divBdr>
        </w:div>
        <w:div w:id="562448811">
          <w:marLeft w:val="0"/>
          <w:marRight w:val="0"/>
          <w:marTop w:val="0"/>
          <w:marBottom w:val="0"/>
          <w:divBdr>
            <w:top w:val="single" w:sz="2" w:space="0" w:color="E3E3E3"/>
            <w:left w:val="single" w:sz="2" w:space="0" w:color="E3E3E3"/>
            <w:bottom w:val="single" w:sz="2" w:space="0" w:color="E3E3E3"/>
            <w:right w:val="single" w:sz="2" w:space="0" w:color="E3E3E3"/>
          </w:divBdr>
        </w:div>
        <w:div w:id="1231497312">
          <w:marLeft w:val="0"/>
          <w:marRight w:val="0"/>
          <w:marTop w:val="0"/>
          <w:marBottom w:val="0"/>
          <w:divBdr>
            <w:top w:val="single" w:sz="2" w:space="0" w:color="E3E3E3"/>
            <w:left w:val="single" w:sz="2" w:space="0" w:color="E3E3E3"/>
            <w:bottom w:val="single" w:sz="2" w:space="0" w:color="E3E3E3"/>
            <w:right w:val="single" w:sz="2" w:space="0" w:color="E3E3E3"/>
          </w:divBdr>
        </w:div>
        <w:div w:id="2063674169">
          <w:marLeft w:val="0"/>
          <w:marRight w:val="0"/>
          <w:marTop w:val="0"/>
          <w:marBottom w:val="0"/>
          <w:divBdr>
            <w:top w:val="single" w:sz="2" w:space="0" w:color="E3E3E3"/>
            <w:left w:val="single" w:sz="2" w:space="0" w:color="E3E3E3"/>
            <w:bottom w:val="single" w:sz="2" w:space="0" w:color="E3E3E3"/>
            <w:right w:val="single" w:sz="2" w:space="0" w:color="E3E3E3"/>
          </w:divBdr>
        </w:div>
        <w:div w:id="735205563">
          <w:marLeft w:val="0"/>
          <w:marRight w:val="0"/>
          <w:marTop w:val="0"/>
          <w:marBottom w:val="0"/>
          <w:divBdr>
            <w:top w:val="single" w:sz="2" w:space="0" w:color="E3E3E3"/>
            <w:left w:val="single" w:sz="2" w:space="0" w:color="E3E3E3"/>
            <w:bottom w:val="single" w:sz="2" w:space="0" w:color="E3E3E3"/>
            <w:right w:val="single" w:sz="2" w:space="0" w:color="E3E3E3"/>
          </w:divBdr>
        </w:div>
        <w:div w:id="830832312">
          <w:marLeft w:val="0"/>
          <w:marRight w:val="0"/>
          <w:marTop w:val="0"/>
          <w:marBottom w:val="0"/>
          <w:divBdr>
            <w:top w:val="single" w:sz="2" w:space="0" w:color="E3E3E3"/>
            <w:left w:val="single" w:sz="2" w:space="0" w:color="E3E3E3"/>
            <w:bottom w:val="single" w:sz="2" w:space="0" w:color="E3E3E3"/>
            <w:right w:val="single" w:sz="2" w:space="0" w:color="E3E3E3"/>
          </w:divBdr>
        </w:div>
        <w:div w:id="164247426">
          <w:marLeft w:val="0"/>
          <w:marRight w:val="0"/>
          <w:marTop w:val="0"/>
          <w:marBottom w:val="0"/>
          <w:divBdr>
            <w:top w:val="single" w:sz="2" w:space="0" w:color="E3E3E3"/>
            <w:left w:val="single" w:sz="2" w:space="0" w:color="E3E3E3"/>
            <w:bottom w:val="single" w:sz="2" w:space="0" w:color="E3E3E3"/>
            <w:right w:val="single" w:sz="2" w:space="0" w:color="E3E3E3"/>
          </w:divBdr>
        </w:div>
        <w:div w:id="351802206">
          <w:marLeft w:val="0"/>
          <w:marRight w:val="0"/>
          <w:marTop w:val="0"/>
          <w:marBottom w:val="0"/>
          <w:divBdr>
            <w:top w:val="single" w:sz="2" w:space="0" w:color="E3E3E3"/>
            <w:left w:val="single" w:sz="2" w:space="0" w:color="E3E3E3"/>
            <w:bottom w:val="single" w:sz="2" w:space="0" w:color="E3E3E3"/>
            <w:right w:val="single" w:sz="2" w:space="0" w:color="E3E3E3"/>
          </w:divBdr>
        </w:div>
        <w:div w:id="220873463">
          <w:marLeft w:val="0"/>
          <w:marRight w:val="0"/>
          <w:marTop w:val="0"/>
          <w:marBottom w:val="0"/>
          <w:divBdr>
            <w:top w:val="single" w:sz="2" w:space="0" w:color="E3E3E3"/>
            <w:left w:val="single" w:sz="2" w:space="0" w:color="E3E3E3"/>
            <w:bottom w:val="single" w:sz="2" w:space="0" w:color="E3E3E3"/>
            <w:right w:val="single" w:sz="2" w:space="0" w:color="E3E3E3"/>
          </w:divBdr>
        </w:div>
        <w:div w:id="621959288">
          <w:marLeft w:val="0"/>
          <w:marRight w:val="0"/>
          <w:marTop w:val="0"/>
          <w:marBottom w:val="0"/>
          <w:divBdr>
            <w:top w:val="single" w:sz="2" w:space="0" w:color="E3E3E3"/>
            <w:left w:val="single" w:sz="2" w:space="0" w:color="E3E3E3"/>
            <w:bottom w:val="single" w:sz="2" w:space="0" w:color="E3E3E3"/>
            <w:right w:val="single" w:sz="2" w:space="0" w:color="E3E3E3"/>
          </w:divBdr>
        </w:div>
        <w:div w:id="626786434">
          <w:marLeft w:val="0"/>
          <w:marRight w:val="0"/>
          <w:marTop w:val="0"/>
          <w:marBottom w:val="0"/>
          <w:divBdr>
            <w:top w:val="single" w:sz="2" w:space="0" w:color="E3E3E3"/>
            <w:left w:val="single" w:sz="2" w:space="0" w:color="E3E3E3"/>
            <w:bottom w:val="single" w:sz="2" w:space="0" w:color="E3E3E3"/>
            <w:right w:val="single" w:sz="2" w:space="0" w:color="E3E3E3"/>
          </w:divBdr>
        </w:div>
        <w:div w:id="302273082">
          <w:marLeft w:val="0"/>
          <w:marRight w:val="0"/>
          <w:marTop w:val="0"/>
          <w:marBottom w:val="0"/>
          <w:divBdr>
            <w:top w:val="single" w:sz="2" w:space="0" w:color="E3E3E3"/>
            <w:left w:val="single" w:sz="2" w:space="0" w:color="E3E3E3"/>
            <w:bottom w:val="single" w:sz="2" w:space="0" w:color="E3E3E3"/>
            <w:right w:val="single" w:sz="2" w:space="0" w:color="E3E3E3"/>
          </w:divBdr>
        </w:div>
        <w:div w:id="635842464">
          <w:marLeft w:val="0"/>
          <w:marRight w:val="0"/>
          <w:marTop w:val="0"/>
          <w:marBottom w:val="0"/>
          <w:divBdr>
            <w:top w:val="single" w:sz="2" w:space="0" w:color="E3E3E3"/>
            <w:left w:val="single" w:sz="2" w:space="0" w:color="E3E3E3"/>
            <w:bottom w:val="single" w:sz="2" w:space="0" w:color="E3E3E3"/>
            <w:right w:val="single" w:sz="2" w:space="0" w:color="E3E3E3"/>
          </w:divBdr>
        </w:div>
        <w:div w:id="689911483">
          <w:marLeft w:val="0"/>
          <w:marRight w:val="0"/>
          <w:marTop w:val="0"/>
          <w:marBottom w:val="0"/>
          <w:divBdr>
            <w:top w:val="single" w:sz="2" w:space="0" w:color="E3E3E3"/>
            <w:left w:val="single" w:sz="2" w:space="0" w:color="E3E3E3"/>
            <w:bottom w:val="single" w:sz="2" w:space="0" w:color="E3E3E3"/>
            <w:right w:val="single" w:sz="2" w:space="0" w:color="E3E3E3"/>
          </w:divBdr>
        </w:div>
        <w:div w:id="1306551035">
          <w:marLeft w:val="0"/>
          <w:marRight w:val="0"/>
          <w:marTop w:val="0"/>
          <w:marBottom w:val="0"/>
          <w:divBdr>
            <w:top w:val="single" w:sz="2" w:space="0" w:color="E3E3E3"/>
            <w:left w:val="single" w:sz="2" w:space="0" w:color="E3E3E3"/>
            <w:bottom w:val="single" w:sz="2" w:space="0" w:color="E3E3E3"/>
            <w:right w:val="single" w:sz="2" w:space="0" w:color="E3E3E3"/>
          </w:divBdr>
        </w:div>
        <w:div w:id="1604416583">
          <w:marLeft w:val="0"/>
          <w:marRight w:val="0"/>
          <w:marTop w:val="0"/>
          <w:marBottom w:val="0"/>
          <w:divBdr>
            <w:top w:val="single" w:sz="2" w:space="0" w:color="E3E3E3"/>
            <w:left w:val="single" w:sz="2" w:space="0" w:color="E3E3E3"/>
            <w:bottom w:val="single" w:sz="2" w:space="0" w:color="E3E3E3"/>
            <w:right w:val="single" w:sz="2" w:space="0" w:color="E3E3E3"/>
          </w:divBdr>
        </w:div>
        <w:div w:id="1984656252">
          <w:marLeft w:val="0"/>
          <w:marRight w:val="0"/>
          <w:marTop w:val="0"/>
          <w:marBottom w:val="0"/>
          <w:divBdr>
            <w:top w:val="single" w:sz="2" w:space="0" w:color="E3E3E3"/>
            <w:left w:val="single" w:sz="2" w:space="0" w:color="E3E3E3"/>
            <w:bottom w:val="single" w:sz="2" w:space="0" w:color="E3E3E3"/>
            <w:right w:val="single" w:sz="2" w:space="0" w:color="E3E3E3"/>
          </w:divBdr>
        </w:div>
        <w:div w:id="255792000">
          <w:marLeft w:val="0"/>
          <w:marRight w:val="0"/>
          <w:marTop w:val="0"/>
          <w:marBottom w:val="0"/>
          <w:divBdr>
            <w:top w:val="single" w:sz="2" w:space="0" w:color="E3E3E3"/>
            <w:left w:val="single" w:sz="2" w:space="0" w:color="E3E3E3"/>
            <w:bottom w:val="single" w:sz="2" w:space="0" w:color="E3E3E3"/>
            <w:right w:val="single" w:sz="2" w:space="0" w:color="E3E3E3"/>
          </w:divBdr>
        </w:div>
        <w:div w:id="869222136">
          <w:marLeft w:val="0"/>
          <w:marRight w:val="0"/>
          <w:marTop w:val="0"/>
          <w:marBottom w:val="0"/>
          <w:divBdr>
            <w:top w:val="single" w:sz="2" w:space="0" w:color="E3E3E3"/>
            <w:left w:val="single" w:sz="2" w:space="0" w:color="E3E3E3"/>
            <w:bottom w:val="single" w:sz="2" w:space="0" w:color="E3E3E3"/>
            <w:right w:val="single" w:sz="2" w:space="0" w:color="E3E3E3"/>
          </w:divBdr>
        </w:div>
        <w:div w:id="1070882383">
          <w:marLeft w:val="0"/>
          <w:marRight w:val="0"/>
          <w:marTop w:val="0"/>
          <w:marBottom w:val="0"/>
          <w:divBdr>
            <w:top w:val="single" w:sz="2" w:space="0" w:color="E3E3E3"/>
            <w:left w:val="single" w:sz="2" w:space="0" w:color="E3E3E3"/>
            <w:bottom w:val="single" w:sz="2" w:space="0" w:color="E3E3E3"/>
            <w:right w:val="single" w:sz="2" w:space="0" w:color="E3E3E3"/>
          </w:divBdr>
        </w:div>
        <w:div w:id="6914983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508521769">
      <w:bodyDiv w:val="1"/>
      <w:marLeft w:val="0"/>
      <w:marRight w:val="0"/>
      <w:marTop w:val="0"/>
      <w:marBottom w:val="0"/>
      <w:divBdr>
        <w:top w:val="none" w:sz="0" w:space="0" w:color="auto"/>
        <w:left w:val="none" w:sz="0" w:space="0" w:color="auto"/>
        <w:bottom w:val="none" w:sz="0" w:space="0" w:color="auto"/>
        <w:right w:val="none" w:sz="0" w:space="0" w:color="auto"/>
      </w:divBdr>
    </w:div>
    <w:div w:id="1539588278">
      <w:bodyDiv w:val="1"/>
      <w:marLeft w:val="0"/>
      <w:marRight w:val="0"/>
      <w:marTop w:val="0"/>
      <w:marBottom w:val="0"/>
      <w:divBdr>
        <w:top w:val="none" w:sz="0" w:space="0" w:color="auto"/>
        <w:left w:val="none" w:sz="0" w:space="0" w:color="auto"/>
        <w:bottom w:val="none" w:sz="0" w:space="0" w:color="auto"/>
        <w:right w:val="none" w:sz="0" w:space="0" w:color="auto"/>
      </w:divBdr>
      <w:divsChild>
        <w:div w:id="13270505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674989721">
      <w:bodyDiv w:val="1"/>
      <w:marLeft w:val="0"/>
      <w:marRight w:val="0"/>
      <w:marTop w:val="0"/>
      <w:marBottom w:val="0"/>
      <w:divBdr>
        <w:top w:val="none" w:sz="0" w:space="0" w:color="auto"/>
        <w:left w:val="none" w:sz="0" w:space="0" w:color="auto"/>
        <w:bottom w:val="none" w:sz="0" w:space="0" w:color="auto"/>
        <w:right w:val="none" w:sz="0" w:space="0" w:color="auto"/>
      </w:divBdr>
      <w:divsChild>
        <w:div w:id="84345551">
          <w:marLeft w:val="0"/>
          <w:marRight w:val="0"/>
          <w:marTop w:val="0"/>
          <w:marBottom w:val="0"/>
          <w:divBdr>
            <w:top w:val="single" w:sz="2" w:space="0" w:color="E3E3E3"/>
            <w:left w:val="single" w:sz="2" w:space="0" w:color="E3E3E3"/>
            <w:bottom w:val="single" w:sz="2" w:space="0" w:color="E3E3E3"/>
            <w:right w:val="single" w:sz="2" w:space="0" w:color="E3E3E3"/>
          </w:divBdr>
        </w:div>
        <w:div w:id="1476754806">
          <w:marLeft w:val="0"/>
          <w:marRight w:val="0"/>
          <w:marTop w:val="0"/>
          <w:marBottom w:val="0"/>
          <w:divBdr>
            <w:top w:val="single" w:sz="2" w:space="0" w:color="E3E3E3"/>
            <w:left w:val="single" w:sz="2" w:space="0" w:color="E3E3E3"/>
            <w:bottom w:val="single" w:sz="2" w:space="0" w:color="E3E3E3"/>
            <w:right w:val="single" w:sz="2" w:space="0" w:color="E3E3E3"/>
          </w:divBdr>
        </w:div>
        <w:div w:id="1008631629">
          <w:marLeft w:val="0"/>
          <w:marRight w:val="0"/>
          <w:marTop w:val="0"/>
          <w:marBottom w:val="0"/>
          <w:divBdr>
            <w:top w:val="single" w:sz="2" w:space="0" w:color="E3E3E3"/>
            <w:left w:val="single" w:sz="2" w:space="0" w:color="E3E3E3"/>
            <w:bottom w:val="single" w:sz="2" w:space="0" w:color="E3E3E3"/>
            <w:right w:val="single" w:sz="2" w:space="0" w:color="E3E3E3"/>
          </w:divBdr>
        </w:div>
        <w:div w:id="1290863089">
          <w:marLeft w:val="0"/>
          <w:marRight w:val="0"/>
          <w:marTop w:val="0"/>
          <w:marBottom w:val="0"/>
          <w:divBdr>
            <w:top w:val="single" w:sz="2" w:space="0" w:color="E3E3E3"/>
            <w:left w:val="single" w:sz="2" w:space="0" w:color="E3E3E3"/>
            <w:bottom w:val="single" w:sz="2" w:space="0" w:color="E3E3E3"/>
            <w:right w:val="single" w:sz="2" w:space="0" w:color="E3E3E3"/>
          </w:divBdr>
        </w:div>
        <w:div w:id="150369706">
          <w:marLeft w:val="0"/>
          <w:marRight w:val="0"/>
          <w:marTop w:val="0"/>
          <w:marBottom w:val="0"/>
          <w:divBdr>
            <w:top w:val="single" w:sz="2" w:space="0" w:color="E3E3E3"/>
            <w:left w:val="single" w:sz="2" w:space="0" w:color="E3E3E3"/>
            <w:bottom w:val="single" w:sz="2" w:space="0" w:color="E3E3E3"/>
            <w:right w:val="single" w:sz="2" w:space="0" w:color="E3E3E3"/>
          </w:divBdr>
        </w:div>
        <w:div w:id="753818952">
          <w:marLeft w:val="0"/>
          <w:marRight w:val="0"/>
          <w:marTop w:val="0"/>
          <w:marBottom w:val="0"/>
          <w:divBdr>
            <w:top w:val="single" w:sz="2" w:space="0" w:color="E3E3E3"/>
            <w:left w:val="single" w:sz="2" w:space="0" w:color="E3E3E3"/>
            <w:bottom w:val="single" w:sz="2" w:space="0" w:color="E3E3E3"/>
            <w:right w:val="single" w:sz="2" w:space="0" w:color="E3E3E3"/>
          </w:divBdr>
        </w:div>
        <w:div w:id="670987442">
          <w:marLeft w:val="0"/>
          <w:marRight w:val="0"/>
          <w:marTop w:val="0"/>
          <w:marBottom w:val="0"/>
          <w:divBdr>
            <w:top w:val="single" w:sz="2" w:space="0" w:color="E3E3E3"/>
            <w:left w:val="single" w:sz="2" w:space="0" w:color="E3E3E3"/>
            <w:bottom w:val="single" w:sz="2" w:space="0" w:color="E3E3E3"/>
            <w:right w:val="single" w:sz="2" w:space="0" w:color="E3E3E3"/>
          </w:divBdr>
        </w:div>
        <w:div w:id="1762094585">
          <w:marLeft w:val="0"/>
          <w:marRight w:val="0"/>
          <w:marTop w:val="0"/>
          <w:marBottom w:val="0"/>
          <w:divBdr>
            <w:top w:val="single" w:sz="2" w:space="0" w:color="E3E3E3"/>
            <w:left w:val="single" w:sz="2" w:space="0" w:color="E3E3E3"/>
            <w:bottom w:val="single" w:sz="2" w:space="0" w:color="E3E3E3"/>
            <w:right w:val="single" w:sz="2" w:space="0" w:color="E3E3E3"/>
          </w:divBdr>
        </w:div>
        <w:div w:id="56902356">
          <w:marLeft w:val="0"/>
          <w:marRight w:val="0"/>
          <w:marTop w:val="0"/>
          <w:marBottom w:val="0"/>
          <w:divBdr>
            <w:top w:val="single" w:sz="2" w:space="0" w:color="E3E3E3"/>
            <w:left w:val="single" w:sz="2" w:space="0" w:color="E3E3E3"/>
            <w:bottom w:val="single" w:sz="2" w:space="0" w:color="E3E3E3"/>
            <w:right w:val="single" w:sz="2" w:space="0" w:color="E3E3E3"/>
          </w:divBdr>
        </w:div>
        <w:div w:id="1802574050">
          <w:marLeft w:val="0"/>
          <w:marRight w:val="0"/>
          <w:marTop w:val="0"/>
          <w:marBottom w:val="0"/>
          <w:divBdr>
            <w:top w:val="single" w:sz="2" w:space="0" w:color="E3E3E3"/>
            <w:left w:val="single" w:sz="2" w:space="0" w:color="E3E3E3"/>
            <w:bottom w:val="single" w:sz="2" w:space="0" w:color="E3E3E3"/>
            <w:right w:val="single" w:sz="2" w:space="0" w:color="E3E3E3"/>
          </w:divBdr>
        </w:div>
        <w:div w:id="735132441">
          <w:marLeft w:val="0"/>
          <w:marRight w:val="0"/>
          <w:marTop w:val="0"/>
          <w:marBottom w:val="0"/>
          <w:divBdr>
            <w:top w:val="single" w:sz="2" w:space="0" w:color="E3E3E3"/>
            <w:left w:val="single" w:sz="2" w:space="0" w:color="E3E3E3"/>
            <w:bottom w:val="single" w:sz="2" w:space="0" w:color="E3E3E3"/>
            <w:right w:val="single" w:sz="2" w:space="0" w:color="E3E3E3"/>
          </w:divBdr>
        </w:div>
        <w:div w:id="1518078321">
          <w:marLeft w:val="0"/>
          <w:marRight w:val="0"/>
          <w:marTop w:val="0"/>
          <w:marBottom w:val="0"/>
          <w:divBdr>
            <w:top w:val="single" w:sz="2" w:space="0" w:color="E3E3E3"/>
            <w:left w:val="single" w:sz="2" w:space="0" w:color="E3E3E3"/>
            <w:bottom w:val="single" w:sz="2" w:space="0" w:color="E3E3E3"/>
            <w:right w:val="single" w:sz="2" w:space="0" w:color="E3E3E3"/>
          </w:divBdr>
        </w:div>
        <w:div w:id="1308780166">
          <w:marLeft w:val="0"/>
          <w:marRight w:val="0"/>
          <w:marTop w:val="0"/>
          <w:marBottom w:val="0"/>
          <w:divBdr>
            <w:top w:val="single" w:sz="2" w:space="0" w:color="E3E3E3"/>
            <w:left w:val="single" w:sz="2" w:space="0" w:color="E3E3E3"/>
            <w:bottom w:val="single" w:sz="2" w:space="0" w:color="E3E3E3"/>
            <w:right w:val="single" w:sz="2" w:space="0" w:color="E3E3E3"/>
          </w:divBdr>
        </w:div>
        <w:div w:id="912348157">
          <w:marLeft w:val="0"/>
          <w:marRight w:val="0"/>
          <w:marTop w:val="0"/>
          <w:marBottom w:val="0"/>
          <w:divBdr>
            <w:top w:val="single" w:sz="2" w:space="0" w:color="E3E3E3"/>
            <w:left w:val="single" w:sz="2" w:space="0" w:color="E3E3E3"/>
            <w:bottom w:val="single" w:sz="2" w:space="0" w:color="E3E3E3"/>
            <w:right w:val="single" w:sz="2" w:space="0" w:color="E3E3E3"/>
          </w:divBdr>
        </w:div>
        <w:div w:id="1149174597">
          <w:marLeft w:val="0"/>
          <w:marRight w:val="0"/>
          <w:marTop w:val="0"/>
          <w:marBottom w:val="0"/>
          <w:divBdr>
            <w:top w:val="single" w:sz="2" w:space="0" w:color="E3E3E3"/>
            <w:left w:val="single" w:sz="2" w:space="0" w:color="E3E3E3"/>
            <w:bottom w:val="single" w:sz="2" w:space="0" w:color="E3E3E3"/>
            <w:right w:val="single" w:sz="2" w:space="0" w:color="E3E3E3"/>
          </w:divBdr>
        </w:div>
        <w:div w:id="90516828">
          <w:marLeft w:val="0"/>
          <w:marRight w:val="0"/>
          <w:marTop w:val="0"/>
          <w:marBottom w:val="0"/>
          <w:divBdr>
            <w:top w:val="single" w:sz="2" w:space="0" w:color="E3E3E3"/>
            <w:left w:val="single" w:sz="2" w:space="0" w:color="E3E3E3"/>
            <w:bottom w:val="single" w:sz="2" w:space="0" w:color="E3E3E3"/>
            <w:right w:val="single" w:sz="2" w:space="0" w:color="E3E3E3"/>
          </w:divBdr>
        </w:div>
        <w:div w:id="1101411994">
          <w:marLeft w:val="0"/>
          <w:marRight w:val="0"/>
          <w:marTop w:val="0"/>
          <w:marBottom w:val="0"/>
          <w:divBdr>
            <w:top w:val="single" w:sz="2" w:space="0" w:color="E3E3E3"/>
            <w:left w:val="single" w:sz="2" w:space="0" w:color="E3E3E3"/>
            <w:bottom w:val="single" w:sz="2" w:space="0" w:color="E3E3E3"/>
            <w:right w:val="single" w:sz="2" w:space="0" w:color="E3E3E3"/>
          </w:divBdr>
        </w:div>
        <w:div w:id="1406761742">
          <w:marLeft w:val="0"/>
          <w:marRight w:val="0"/>
          <w:marTop w:val="0"/>
          <w:marBottom w:val="0"/>
          <w:divBdr>
            <w:top w:val="single" w:sz="2" w:space="0" w:color="E3E3E3"/>
            <w:left w:val="single" w:sz="2" w:space="0" w:color="E3E3E3"/>
            <w:bottom w:val="single" w:sz="2" w:space="0" w:color="E3E3E3"/>
            <w:right w:val="single" w:sz="2" w:space="0" w:color="E3E3E3"/>
          </w:divBdr>
        </w:div>
        <w:div w:id="2142460742">
          <w:marLeft w:val="0"/>
          <w:marRight w:val="0"/>
          <w:marTop w:val="0"/>
          <w:marBottom w:val="0"/>
          <w:divBdr>
            <w:top w:val="single" w:sz="2" w:space="0" w:color="E3E3E3"/>
            <w:left w:val="single" w:sz="2" w:space="0" w:color="E3E3E3"/>
            <w:bottom w:val="single" w:sz="2" w:space="0" w:color="E3E3E3"/>
            <w:right w:val="single" w:sz="2" w:space="0" w:color="E3E3E3"/>
          </w:divBdr>
        </w:div>
        <w:div w:id="934286793">
          <w:marLeft w:val="0"/>
          <w:marRight w:val="0"/>
          <w:marTop w:val="0"/>
          <w:marBottom w:val="0"/>
          <w:divBdr>
            <w:top w:val="single" w:sz="2" w:space="0" w:color="E3E3E3"/>
            <w:left w:val="single" w:sz="2" w:space="0" w:color="E3E3E3"/>
            <w:bottom w:val="single" w:sz="2" w:space="0" w:color="E3E3E3"/>
            <w:right w:val="single" w:sz="2" w:space="0" w:color="E3E3E3"/>
          </w:divBdr>
        </w:div>
        <w:div w:id="1545680375">
          <w:marLeft w:val="0"/>
          <w:marRight w:val="0"/>
          <w:marTop w:val="0"/>
          <w:marBottom w:val="0"/>
          <w:divBdr>
            <w:top w:val="single" w:sz="2" w:space="0" w:color="E3E3E3"/>
            <w:left w:val="single" w:sz="2" w:space="0" w:color="E3E3E3"/>
            <w:bottom w:val="single" w:sz="2" w:space="0" w:color="E3E3E3"/>
            <w:right w:val="single" w:sz="2" w:space="0" w:color="E3E3E3"/>
          </w:divBdr>
        </w:div>
        <w:div w:id="1527787652">
          <w:marLeft w:val="0"/>
          <w:marRight w:val="0"/>
          <w:marTop w:val="0"/>
          <w:marBottom w:val="0"/>
          <w:divBdr>
            <w:top w:val="single" w:sz="2" w:space="0" w:color="E3E3E3"/>
            <w:left w:val="single" w:sz="2" w:space="0" w:color="E3E3E3"/>
            <w:bottom w:val="single" w:sz="2" w:space="0" w:color="E3E3E3"/>
            <w:right w:val="single" w:sz="2" w:space="0" w:color="E3E3E3"/>
          </w:divBdr>
        </w:div>
        <w:div w:id="1164854508">
          <w:marLeft w:val="0"/>
          <w:marRight w:val="0"/>
          <w:marTop w:val="0"/>
          <w:marBottom w:val="0"/>
          <w:divBdr>
            <w:top w:val="single" w:sz="2" w:space="0" w:color="E3E3E3"/>
            <w:left w:val="single" w:sz="2" w:space="0" w:color="E3E3E3"/>
            <w:bottom w:val="single" w:sz="2" w:space="0" w:color="E3E3E3"/>
            <w:right w:val="single" w:sz="2" w:space="0" w:color="E3E3E3"/>
          </w:divBdr>
        </w:div>
        <w:div w:id="1006129026">
          <w:marLeft w:val="0"/>
          <w:marRight w:val="0"/>
          <w:marTop w:val="0"/>
          <w:marBottom w:val="0"/>
          <w:divBdr>
            <w:top w:val="single" w:sz="2" w:space="0" w:color="E3E3E3"/>
            <w:left w:val="single" w:sz="2" w:space="0" w:color="E3E3E3"/>
            <w:bottom w:val="single" w:sz="2" w:space="0" w:color="E3E3E3"/>
            <w:right w:val="single" w:sz="2" w:space="0" w:color="E3E3E3"/>
          </w:divBdr>
        </w:div>
        <w:div w:id="1511213030">
          <w:marLeft w:val="0"/>
          <w:marRight w:val="0"/>
          <w:marTop w:val="0"/>
          <w:marBottom w:val="0"/>
          <w:divBdr>
            <w:top w:val="single" w:sz="2" w:space="0" w:color="E3E3E3"/>
            <w:left w:val="single" w:sz="2" w:space="0" w:color="E3E3E3"/>
            <w:bottom w:val="single" w:sz="2" w:space="0" w:color="E3E3E3"/>
            <w:right w:val="single" w:sz="2" w:space="0" w:color="E3E3E3"/>
          </w:divBdr>
        </w:div>
        <w:div w:id="1606303012">
          <w:marLeft w:val="0"/>
          <w:marRight w:val="0"/>
          <w:marTop w:val="0"/>
          <w:marBottom w:val="0"/>
          <w:divBdr>
            <w:top w:val="single" w:sz="2" w:space="0" w:color="E3E3E3"/>
            <w:left w:val="single" w:sz="2" w:space="0" w:color="E3E3E3"/>
            <w:bottom w:val="single" w:sz="2" w:space="0" w:color="E3E3E3"/>
            <w:right w:val="single" w:sz="2" w:space="0" w:color="E3E3E3"/>
          </w:divBdr>
        </w:div>
        <w:div w:id="870722064">
          <w:marLeft w:val="0"/>
          <w:marRight w:val="0"/>
          <w:marTop w:val="0"/>
          <w:marBottom w:val="0"/>
          <w:divBdr>
            <w:top w:val="single" w:sz="2" w:space="0" w:color="E3E3E3"/>
            <w:left w:val="single" w:sz="2" w:space="0" w:color="E3E3E3"/>
            <w:bottom w:val="single" w:sz="2" w:space="0" w:color="E3E3E3"/>
            <w:right w:val="single" w:sz="2" w:space="0" w:color="E3E3E3"/>
          </w:divBdr>
        </w:div>
        <w:div w:id="834340493">
          <w:marLeft w:val="0"/>
          <w:marRight w:val="0"/>
          <w:marTop w:val="0"/>
          <w:marBottom w:val="0"/>
          <w:divBdr>
            <w:top w:val="single" w:sz="2" w:space="0" w:color="E3E3E3"/>
            <w:left w:val="single" w:sz="2" w:space="0" w:color="E3E3E3"/>
            <w:bottom w:val="single" w:sz="2" w:space="0" w:color="E3E3E3"/>
            <w:right w:val="single" w:sz="2" w:space="0" w:color="E3E3E3"/>
          </w:divBdr>
        </w:div>
        <w:div w:id="1604723221">
          <w:marLeft w:val="0"/>
          <w:marRight w:val="0"/>
          <w:marTop w:val="0"/>
          <w:marBottom w:val="0"/>
          <w:divBdr>
            <w:top w:val="single" w:sz="2" w:space="0" w:color="E3E3E3"/>
            <w:left w:val="single" w:sz="2" w:space="0" w:color="E3E3E3"/>
            <w:bottom w:val="single" w:sz="2" w:space="0" w:color="E3E3E3"/>
            <w:right w:val="single" w:sz="2" w:space="0" w:color="E3E3E3"/>
          </w:divBdr>
        </w:div>
        <w:div w:id="101851261">
          <w:marLeft w:val="0"/>
          <w:marRight w:val="0"/>
          <w:marTop w:val="0"/>
          <w:marBottom w:val="0"/>
          <w:divBdr>
            <w:top w:val="single" w:sz="2" w:space="0" w:color="E3E3E3"/>
            <w:left w:val="single" w:sz="2" w:space="0" w:color="E3E3E3"/>
            <w:bottom w:val="single" w:sz="2" w:space="0" w:color="E3E3E3"/>
            <w:right w:val="single" w:sz="2" w:space="0" w:color="E3E3E3"/>
          </w:divBdr>
        </w:div>
        <w:div w:id="1861312871">
          <w:marLeft w:val="0"/>
          <w:marRight w:val="0"/>
          <w:marTop w:val="0"/>
          <w:marBottom w:val="0"/>
          <w:divBdr>
            <w:top w:val="single" w:sz="2" w:space="0" w:color="E3E3E3"/>
            <w:left w:val="single" w:sz="2" w:space="0" w:color="E3E3E3"/>
            <w:bottom w:val="single" w:sz="2" w:space="0" w:color="E3E3E3"/>
            <w:right w:val="single" w:sz="2" w:space="0" w:color="E3E3E3"/>
          </w:divBdr>
        </w:div>
        <w:div w:id="1275164884">
          <w:marLeft w:val="0"/>
          <w:marRight w:val="0"/>
          <w:marTop w:val="0"/>
          <w:marBottom w:val="0"/>
          <w:divBdr>
            <w:top w:val="single" w:sz="2" w:space="0" w:color="E3E3E3"/>
            <w:left w:val="single" w:sz="2" w:space="0" w:color="E3E3E3"/>
            <w:bottom w:val="single" w:sz="2" w:space="0" w:color="E3E3E3"/>
            <w:right w:val="single" w:sz="2" w:space="0" w:color="E3E3E3"/>
          </w:divBdr>
        </w:div>
        <w:div w:id="187986445">
          <w:marLeft w:val="0"/>
          <w:marRight w:val="0"/>
          <w:marTop w:val="0"/>
          <w:marBottom w:val="0"/>
          <w:divBdr>
            <w:top w:val="single" w:sz="2" w:space="0" w:color="E3E3E3"/>
            <w:left w:val="single" w:sz="2" w:space="0" w:color="E3E3E3"/>
            <w:bottom w:val="single" w:sz="2" w:space="0" w:color="E3E3E3"/>
            <w:right w:val="single" w:sz="2" w:space="0" w:color="E3E3E3"/>
          </w:divBdr>
        </w:div>
        <w:div w:id="2088109158">
          <w:marLeft w:val="0"/>
          <w:marRight w:val="0"/>
          <w:marTop w:val="0"/>
          <w:marBottom w:val="0"/>
          <w:divBdr>
            <w:top w:val="single" w:sz="2" w:space="0" w:color="E3E3E3"/>
            <w:left w:val="single" w:sz="2" w:space="0" w:color="E3E3E3"/>
            <w:bottom w:val="single" w:sz="2" w:space="0" w:color="E3E3E3"/>
            <w:right w:val="single" w:sz="2" w:space="0" w:color="E3E3E3"/>
          </w:divBdr>
        </w:div>
        <w:div w:id="964778375">
          <w:marLeft w:val="0"/>
          <w:marRight w:val="0"/>
          <w:marTop w:val="0"/>
          <w:marBottom w:val="0"/>
          <w:divBdr>
            <w:top w:val="single" w:sz="2" w:space="0" w:color="E3E3E3"/>
            <w:left w:val="single" w:sz="2" w:space="0" w:color="E3E3E3"/>
            <w:bottom w:val="single" w:sz="2" w:space="0" w:color="E3E3E3"/>
            <w:right w:val="single" w:sz="2" w:space="0" w:color="E3E3E3"/>
          </w:divBdr>
        </w:div>
        <w:div w:id="847213195">
          <w:marLeft w:val="0"/>
          <w:marRight w:val="0"/>
          <w:marTop w:val="0"/>
          <w:marBottom w:val="0"/>
          <w:divBdr>
            <w:top w:val="single" w:sz="2" w:space="0" w:color="E3E3E3"/>
            <w:left w:val="single" w:sz="2" w:space="0" w:color="E3E3E3"/>
            <w:bottom w:val="single" w:sz="2" w:space="0" w:color="E3E3E3"/>
            <w:right w:val="single" w:sz="2" w:space="0" w:color="E3E3E3"/>
          </w:divBdr>
        </w:div>
        <w:div w:id="1773278640">
          <w:marLeft w:val="0"/>
          <w:marRight w:val="0"/>
          <w:marTop w:val="0"/>
          <w:marBottom w:val="0"/>
          <w:divBdr>
            <w:top w:val="single" w:sz="2" w:space="0" w:color="E3E3E3"/>
            <w:left w:val="single" w:sz="2" w:space="0" w:color="E3E3E3"/>
            <w:bottom w:val="single" w:sz="2" w:space="0" w:color="E3E3E3"/>
            <w:right w:val="single" w:sz="2" w:space="0" w:color="E3E3E3"/>
          </w:divBdr>
        </w:div>
        <w:div w:id="151071962">
          <w:marLeft w:val="0"/>
          <w:marRight w:val="0"/>
          <w:marTop w:val="0"/>
          <w:marBottom w:val="0"/>
          <w:divBdr>
            <w:top w:val="single" w:sz="2" w:space="0" w:color="E3E3E3"/>
            <w:left w:val="single" w:sz="2" w:space="0" w:color="E3E3E3"/>
            <w:bottom w:val="single" w:sz="2" w:space="0" w:color="E3E3E3"/>
            <w:right w:val="single" w:sz="2" w:space="0" w:color="E3E3E3"/>
          </w:divBdr>
        </w:div>
        <w:div w:id="1333877605">
          <w:marLeft w:val="0"/>
          <w:marRight w:val="0"/>
          <w:marTop w:val="0"/>
          <w:marBottom w:val="0"/>
          <w:divBdr>
            <w:top w:val="single" w:sz="2" w:space="0" w:color="E3E3E3"/>
            <w:left w:val="single" w:sz="2" w:space="0" w:color="E3E3E3"/>
            <w:bottom w:val="single" w:sz="2" w:space="0" w:color="E3E3E3"/>
            <w:right w:val="single" w:sz="2" w:space="0" w:color="E3E3E3"/>
          </w:divBdr>
        </w:div>
        <w:div w:id="1235159637">
          <w:marLeft w:val="0"/>
          <w:marRight w:val="0"/>
          <w:marTop w:val="0"/>
          <w:marBottom w:val="0"/>
          <w:divBdr>
            <w:top w:val="single" w:sz="2" w:space="0" w:color="E3E3E3"/>
            <w:left w:val="single" w:sz="2" w:space="0" w:color="E3E3E3"/>
            <w:bottom w:val="single" w:sz="2" w:space="0" w:color="E3E3E3"/>
            <w:right w:val="single" w:sz="2" w:space="0" w:color="E3E3E3"/>
          </w:divBdr>
        </w:div>
        <w:div w:id="1591889363">
          <w:marLeft w:val="0"/>
          <w:marRight w:val="0"/>
          <w:marTop w:val="0"/>
          <w:marBottom w:val="0"/>
          <w:divBdr>
            <w:top w:val="single" w:sz="2" w:space="0" w:color="E3E3E3"/>
            <w:left w:val="single" w:sz="2" w:space="0" w:color="E3E3E3"/>
            <w:bottom w:val="single" w:sz="2" w:space="0" w:color="E3E3E3"/>
            <w:right w:val="single" w:sz="2" w:space="0" w:color="E3E3E3"/>
          </w:divBdr>
        </w:div>
        <w:div w:id="644505019">
          <w:marLeft w:val="0"/>
          <w:marRight w:val="0"/>
          <w:marTop w:val="0"/>
          <w:marBottom w:val="0"/>
          <w:divBdr>
            <w:top w:val="single" w:sz="2" w:space="0" w:color="E3E3E3"/>
            <w:left w:val="single" w:sz="2" w:space="0" w:color="E3E3E3"/>
            <w:bottom w:val="single" w:sz="2" w:space="0" w:color="E3E3E3"/>
            <w:right w:val="single" w:sz="2" w:space="0" w:color="E3E3E3"/>
          </w:divBdr>
        </w:div>
        <w:div w:id="1714697537">
          <w:marLeft w:val="0"/>
          <w:marRight w:val="0"/>
          <w:marTop w:val="0"/>
          <w:marBottom w:val="0"/>
          <w:divBdr>
            <w:top w:val="single" w:sz="2" w:space="0" w:color="E3E3E3"/>
            <w:left w:val="single" w:sz="2" w:space="0" w:color="E3E3E3"/>
            <w:bottom w:val="single" w:sz="2" w:space="0" w:color="E3E3E3"/>
            <w:right w:val="single" w:sz="2" w:space="0" w:color="E3E3E3"/>
          </w:divBdr>
        </w:div>
        <w:div w:id="631903835">
          <w:marLeft w:val="0"/>
          <w:marRight w:val="0"/>
          <w:marTop w:val="0"/>
          <w:marBottom w:val="0"/>
          <w:divBdr>
            <w:top w:val="single" w:sz="2" w:space="0" w:color="E3E3E3"/>
            <w:left w:val="single" w:sz="2" w:space="0" w:color="E3E3E3"/>
            <w:bottom w:val="single" w:sz="2" w:space="0" w:color="E3E3E3"/>
            <w:right w:val="single" w:sz="2" w:space="0" w:color="E3E3E3"/>
          </w:divBdr>
        </w:div>
        <w:div w:id="516694318">
          <w:marLeft w:val="0"/>
          <w:marRight w:val="0"/>
          <w:marTop w:val="0"/>
          <w:marBottom w:val="0"/>
          <w:divBdr>
            <w:top w:val="single" w:sz="2" w:space="0" w:color="E3E3E3"/>
            <w:left w:val="single" w:sz="2" w:space="0" w:color="E3E3E3"/>
            <w:bottom w:val="single" w:sz="2" w:space="0" w:color="E3E3E3"/>
            <w:right w:val="single" w:sz="2" w:space="0" w:color="E3E3E3"/>
          </w:divBdr>
        </w:div>
        <w:div w:id="91122901">
          <w:marLeft w:val="0"/>
          <w:marRight w:val="0"/>
          <w:marTop w:val="0"/>
          <w:marBottom w:val="0"/>
          <w:divBdr>
            <w:top w:val="single" w:sz="2" w:space="0" w:color="E3E3E3"/>
            <w:left w:val="single" w:sz="2" w:space="0" w:color="E3E3E3"/>
            <w:bottom w:val="single" w:sz="2" w:space="0" w:color="E3E3E3"/>
            <w:right w:val="single" w:sz="2" w:space="0" w:color="E3E3E3"/>
          </w:divBdr>
        </w:div>
        <w:div w:id="1460297278">
          <w:marLeft w:val="0"/>
          <w:marRight w:val="0"/>
          <w:marTop w:val="0"/>
          <w:marBottom w:val="0"/>
          <w:divBdr>
            <w:top w:val="single" w:sz="2" w:space="0" w:color="E3E3E3"/>
            <w:left w:val="single" w:sz="2" w:space="0" w:color="E3E3E3"/>
            <w:bottom w:val="single" w:sz="2" w:space="0" w:color="E3E3E3"/>
            <w:right w:val="single" w:sz="2" w:space="0" w:color="E3E3E3"/>
          </w:divBdr>
        </w:div>
        <w:div w:id="394788949">
          <w:marLeft w:val="0"/>
          <w:marRight w:val="0"/>
          <w:marTop w:val="0"/>
          <w:marBottom w:val="0"/>
          <w:divBdr>
            <w:top w:val="single" w:sz="2" w:space="0" w:color="E3E3E3"/>
            <w:left w:val="single" w:sz="2" w:space="0" w:color="E3E3E3"/>
            <w:bottom w:val="single" w:sz="2" w:space="0" w:color="E3E3E3"/>
            <w:right w:val="single" w:sz="2" w:space="0" w:color="E3E3E3"/>
          </w:divBdr>
        </w:div>
        <w:div w:id="913513796">
          <w:marLeft w:val="0"/>
          <w:marRight w:val="0"/>
          <w:marTop w:val="0"/>
          <w:marBottom w:val="0"/>
          <w:divBdr>
            <w:top w:val="single" w:sz="2" w:space="0" w:color="E3E3E3"/>
            <w:left w:val="single" w:sz="2" w:space="0" w:color="E3E3E3"/>
            <w:bottom w:val="single" w:sz="2" w:space="0" w:color="E3E3E3"/>
            <w:right w:val="single" w:sz="2" w:space="0" w:color="E3E3E3"/>
          </w:divBdr>
        </w:div>
        <w:div w:id="1212382330">
          <w:marLeft w:val="0"/>
          <w:marRight w:val="0"/>
          <w:marTop w:val="0"/>
          <w:marBottom w:val="0"/>
          <w:divBdr>
            <w:top w:val="single" w:sz="2" w:space="0" w:color="E3E3E3"/>
            <w:left w:val="single" w:sz="2" w:space="0" w:color="E3E3E3"/>
            <w:bottom w:val="single" w:sz="2" w:space="0" w:color="E3E3E3"/>
            <w:right w:val="single" w:sz="2" w:space="0" w:color="E3E3E3"/>
          </w:divBdr>
        </w:div>
        <w:div w:id="2095273468">
          <w:marLeft w:val="0"/>
          <w:marRight w:val="0"/>
          <w:marTop w:val="0"/>
          <w:marBottom w:val="0"/>
          <w:divBdr>
            <w:top w:val="single" w:sz="2" w:space="0" w:color="E3E3E3"/>
            <w:left w:val="single" w:sz="2" w:space="0" w:color="E3E3E3"/>
            <w:bottom w:val="single" w:sz="2" w:space="0" w:color="E3E3E3"/>
            <w:right w:val="single" w:sz="2" w:space="0" w:color="E3E3E3"/>
          </w:divBdr>
        </w:div>
        <w:div w:id="1474524166">
          <w:marLeft w:val="0"/>
          <w:marRight w:val="0"/>
          <w:marTop w:val="0"/>
          <w:marBottom w:val="0"/>
          <w:divBdr>
            <w:top w:val="single" w:sz="2" w:space="0" w:color="E3E3E3"/>
            <w:left w:val="single" w:sz="2" w:space="0" w:color="E3E3E3"/>
            <w:bottom w:val="single" w:sz="2" w:space="0" w:color="E3E3E3"/>
            <w:right w:val="single" w:sz="2" w:space="0" w:color="E3E3E3"/>
          </w:divBdr>
        </w:div>
        <w:div w:id="809058687">
          <w:marLeft w:val="0"/>
          <w:marRight w:val="0"/>
          <w:marTop w:val="0"/>
          <w:marBottom w:val="0"/>
          <w:divBdr>
            <w:top w:val="single" w:sz="2" w:space="0" w:color="E3E3E3"/>
            <w:left w:val="single" w:sz="2" w:space="0" w:color="E3E3E3"/>
            <w:bottom w:val="single" w:sz="2" w:space="0" w:color="E3E3E3"/>
            <w:right w:val="single" w:sz="2" w:space="0" w:color="E3E3E3"/>
          </w:divBdr>
        </w:div>
        <w:div w:id="1041199938">
          <w:marLeft w:val="0"/>
          <w:marRight w:val="0"/>
          <w:marTop w:val="0"/>
          <w:marBottom w:val="0"/>
          <w:divBdr>
            <w:top w:val="single" w:sz="2" w:space="0" w:color="E3E3E3"/>
            <w:left w:val="single" w:sz="2" w:space="0" w:color="E3E3E3"/>
            <w:bottom w:val="single" w:sz="2" w:space="0" w:color="E3E3E3"/>
            <w:right w:val="single" w:sz="2" w:space="0" w:color="E3E3E3"/>
          </w:divBdr>
        </w:div>
        <w:div w:id="1696927844">
          <w:marLeft w:val="0"/>
          <w:marRight w:val="0"/>
          <w:marTop w:val="0"/>
          <w:marBottom w:val="0"/>
          <w:divBdr>
            <w:top w:val="single" w:sz="2" w:space="0" w:color="E3E3E3"/>
            <w:left w:val="single" w:sz="2" w:space="0" w:color="E3E3E3"/>
            <w:bottom w:val="single" w:sz="2" w:space="0" w:color="E3E3E3"/>
            <w:right w:val="single" w:sz="2" w:space="0" w:color="E3E3E3"/>
          </w:divBdr>
        </w:div>
        <w:div w:id="1669938637">
          <w:marLeft w:val="0"/>
          <w:marRight w:val="0"/>
          <w:marTop w:val="0"/>
          <w:marBottom w:val="0"/>
          <w:divBdr>
            <w:top w:val="single" w:sz="2" w:space="0" w:color="E3E3E3"/>
            <w:left w:val="single" w:sz="2" w:space="0" w:color="E3E3E3"/>
            <w:bottom w:val="single" w:sz="2" w:space="0" w:color="E3E3E3"/>
            <w:right w:val="single" w:sz="2" w:space="0" w:color="E3E3E3"/>
          </w:divBdr>
        </w:div>
        <w:div w:id="2088109267">
          <w:marLeft w:val="0"/>
          <w:marRight w:val="0"/>
          <w:marTop w:val="0"/>
          <w:marBottom w:val="0"/>
          <w:divBdr>
            <w:top w:val="single" w:sz="2" w:space="0" w:color="E3E3E3"/>
            <w:left w:val="single" w:sz="2" w:space="0" w:color="E3E3E3"/>
            <w:bottom w:val="single" w:sz="2" w:space="0" w:color="E3E3E3"/>
            <w:right w:val="single" w:sz="2" w:space="0" w:color="E3E3E3"/>
          </w:divBdr>
        </w:div>
        <w:div w:id="440800133">
          <w:marLeft w:val="0"/>
          <w:marRight w:val="0"/>
          <w:marTop w:val="0"/>
          <w:marBottom w:val="0"/>
          <w:divBdr>
            <w:top w:val="single" w:sz="2" w:space="0" w:color="E3E3E3"/>
            <w:left w:val="single" w:sz="2" w:space="0" w:color="E3E3E3"/>
            <w:bottom w:val="single" w:sz="2" w:space="0" w:color="E3E3E3"/>
            <w:right w:val="single" w:sz="2" w:space="0" w:color="E3E3E3"/>
          </w:divBdr>
        </w:div>
        <w:div w:id="1439106855">
          <w:marLeft w:val="0"/>
          <w:marRight w:val="0"/>
          <w:marTop w:val="0"/>
          <w:marBottom w:val="0"/>
          <w:divBdr>
            <w:top w:val="single" w:sz="2" w:space="0" w:color="E3E3E3"/>
            <w:left w:val="single" w:sz="2" w:space="0" w:color="E3E3E3"/>
            <w:bottom w:val="single" w:sz="2" w:space="0" w:color="E3E3E3"/>
            <w:right w:val="single" w:sz="2" w:space="0" w:color="E3E3E3"/>
          </w:divBdr>
        </w:div>
        <w:div w:id="1896891574">
          <w:marLeft w:val="0"/>
          <w:marRight w:val="0"/>
          <w:marTop w:val="0"/>
          <w:marBottom w:val="0"/>
          <w:divBdr>
            <w:top w:val="single" w:sz="2" w:space="0" w:color="E3E3E3"/>
            <w:left w:val="single" w:sz="2" w:space="0" w:color="E3E3E3"/>
            <w:bottom w:val="single" w:sz="2" w:space="0" w:color="E3E3E3"/>
            <w:right w:val="single" w:sz="2" w:space="0" w:color="E3E3E3"/>
          </w:divBdr>
        </w:div>
        <w:div w:id="224799739">
          <w:marLeft w:val="0"/>
          <w:marRight w:val="0"/>
          <w:marTop w:val="0"/>
          <w:marBottom w:val="0"/>
          <w:divBdr>
            <w:top w:val="single" w:sz="2" w:space="0" w:color="E3E3E3"/>
            <w:left w:val="single" w:sz="2" w:space="0" w:color="E3E3E3"/>
            <w:bottom w:val="single" w:sz="2" w:space="0" w:color="E3E3E3"/>
            <w:right w:val="single" w:sz="2" w:space="0" w:color="E3E3E3"/>
          </w:divBdr>
        </w:div>
        <w:div w:id="1430269842">
          <w:marLeft w:val="0"/>
          <w:marRight w:val="0"/>
          <w:marTop w:val="0"/>
          <w:marBottom w:val="0"/>
          <w:divBdr>
            <w:top w:val="single" w:sz="2" w:space="0" w:color="E3E3E3"/>
            <w:left w:val="single" w:sz="2" w:space="0" w:color="E3E3E3"/>
            <w:bottom w:val="single" w:sz="2" w:space="0" w:color="E3E3E3"/>
            <w:right w:val="single" w:sz="2" w:space="0" w:color="E3E3E3"/>
          </w:divBdr>
        </w:div>
        <w:div w:id="186673913">
          <w:marLeft w:val="0"/>
          <w:marRight w:val="0"/>
          <w:marTop w:val="0"/>
          <w:marBottom w:val="0"/>
          <w:divBdr>
            <w:top w:val="single" w:sz="2" w:space="0" w:color="E3E3E3"/>
            <w:left w:val="single" w:sz="2" w:space="0" w:color="E3E3E3"/>
            <w:bottom w:val="single" w:sz="2" w:space="0" w:color="E3E3E3"/>
            <w:right w:val="single" w:sz="2" w:space="0" w:color="E3E3E3"/>
          </w:divBdr>
        </w:div>
        <w:div w:id="178668246">
          <w:marLeft w:val="0"/>
          <w:marRight w:val="0"/>
          <w:marTop w:val="0"/>
          <w:marBottom w:val="0"/>
          <w:divBdr>
            <w:top w:val="single" w:sz="2" w:space="0" w:color="E3E3E3"/>
            <w:left w:val="single" w:sz="2" w:space="0" w:color="E3E3E3"/>
            <w:bottom w:val="single" w:sz="2" w:space="0" w:color="E3E3E3"/>
            <w:right w:val="single" w:sz="2" w:space="0" w:color="E3E3E3"/>
          </w:divBdr>
        </w:div>
        <w:div w:id="812870992">
          <w:marLeft w:val="0"/>
          <w:marRight w:val="0"/>
          <w:marTop w:val="0"/>
          <w:marBottom w:val="0"/>
          <w:divBdr>
            <w:top w:val="single" w:sz="2" w:space="0" w:color="E3E3E3"/>
            <w:left w:val="single" w:sz="2" w:space="0" w:color="E3E3E3"/>
            <w:bottom w:val="single" w:sz="2" w:space="0" w:color="E3E3E3"/>
            <w:right w:val="single" w:sz="2" w:space="0" w:color="E3E3E3"/>
          </w:divBdr>
        </w:div>
        <w:div w:id="1207520435">
          <w:marLeft w:val="0"/>
          <w:marRight w:val="0"/>
          <w:marTop w:val="0"/>
          <w:marBottom w:val="0"/>
          <w:divBdr>
            <w:top w:val="single" w:sz="2" w:space="0" w:color="E3E3E3"/>
            <w:left w:val="single" w:sz="2" w:space="0" w:color="E3E3E3"/>
            <w:bottom w:val="single" w:sz="2" w:space="0" w:color="E3E3E3"/>
            <w:right w:val="single" w:sz="2" w:space="0" w:color="E3E3E3"/>
          </w:divBdr>
        </w:div>
        <w:div w:id="307711926">
          <w:marLeft w:val="0"/>
          <w:marRight w:val="0"/>
          <w:marTop w:val="0"/>
          <w:marBottom w:val="0"/>
          <w:divBdr>
            <w:top w:val="single" w:sz="2" w:space="0" w:color="E3E3E3"/>
            <w:left w:val="single" w:sz="2" w:space="0" w:color="E3E3E3"/>
            <w:bottom w:val="single" w:sz="2" w:space="0" w:color="E3E3E3"/>
            <w:right w:val="single" w:sz="2" w:space="0" w:color="E3E3E3"/>
          </w:divBdr>
        </w:div>
        <w:div w:id="512495614">
          <w:marLeft w:val="0"/>
          <w:marRight w:val="0"/>
          <w:marTop w:val="0"/>
          <w:marBottom w:val="0"/>
          <w:divBdr>
            <w:top w:val="single" w:sz="2" w:space="0" w:color="E3E3E3"/>
            <w:left w:val="single" w:sz="2" w:space="0" w:color="E3E3E3"/>
            <w:bottom w:val="single" w:sz="2" w:space="0" w:color="E3E3E3"/>
            <w:right w:val="single" w:sz="2" w:space="0" w:color="E3E3E3"/>
          </w:divBdr>
        </w:div>
        <w:div w:id="582642328">
          <w:marLeft w:val="0"/>
          <w:marRight w:val="0"/>
          <w:marTop w:val="0"/>
          <w:marBottom w:val="0"/>
          <w:divBdr>
            <w:top w:val="single" w:sz="2" w:space="0" w:color="E3E3E3"/>
            <w:left w:val="single" w:sz="2" w:space="0" w:color="E3E3E3"/>
            <w:bottom w:val="single" w:sz="2" w:space="0" w:color="E3E3E3"/>
            <w:right w:val="single" w:sz="2" w:space="0" w:color="E3E3E3"/>
          </w:divBdr>
        </w:div>
        <w:div w:id="2037804135">
          <w:marLeft w:val="0"/>
          <w:marRight w:val="0"/>
          <w:marTop w:val="0"/>
          <w:marBottom w:val="0"/>
          <w:divBdr>
            <w:top w:val="single" w:sz="2" w:space="0" w:color="E3E3E3"/>
            <w:left w:val="single" w:sz="2" w:space="0" w:color="E3E3E3"/>
            <w:bottom w:val="single" w:sz="2" w:space="0" w:color="E3E3E3"/>
            <w:right w:val="single" w:sz="2" w:space="0" w:color="E3E3E3"/>
          </w:divBdr>
        </w:div>
        <w:div w:id="1128744564">
          <w:marLeft w:val="0"/>
          <w:marRight w:val="0"/>
          <w:marTop w:val="0"/>
          <w:marBottom w:val="0"/>
          <w:divBdr>
            <w:top w:val="single" w:sz="2" w:space="0" w:color="E3E3E3"/>
            <w:left w:val="single" w:sz="2" w:space="0" w:color="E3E3E3"/>
            <w:bottom w:val="single" w:sz="2" w:space="0" w:color="E3E3E3"/>
            <w:right w:val="single" w:sz="2" w:space="0" w:color="E3E3E3"/>
          </w:divBdr>
        </w:div>
        <w:div w:id="1839730620">
          <w:marLeft w:val="0"/>
          <w:marRight w:val="0"/>
          <w:marTop w:val="0"/>
          <w:marBottom w:val="0"/>
          <w:divBdr>
            <w:top w:val="single" w:sz="2" w:space="0" w:color="E3E3E3"/>
            <w:left w:val="single" w:sz="2" w:space="0" w:color="E3E3E3"/>
            <w:bottom w:val="single" w:sz="2" w:space="0" w:color="E3E3E3"/>
            <w:right w:val="single" w:sz="2" w:space="0" w:color="E3E3E3"/>
          </w:divBdr>
        </w:div>
        <w:div w:id="1002004381">
          <w:marLeft w:val="0"/>
          <w:marRight w:val="0"/>
          <w:marTop w:val="0"/>
          <w:marBottom w:val="0"/>
          <w:divBdr>
            <w:top w:val="single" w:sz="2" w:space="0" w:color="E3E3E3"/>
            <w:left w:val="single" w:sz="2" w:space="0" w:color="E3E3E3"/>
            <w:bottom w:val="single" w:sz="2" w:space="0" w:color="E3E3E3"/>
            <w:right w:val="single" w:sz="2" w:space="0" w:color="E3E3E3"/>
          </w:divBdr>
        </w:div>
        <w:div w:id="645857656">
          <w:marLeft w:val="0"/>
          <w:marRight w:val="0"/>
          <w:marTop w:val="0"/>
          <w:marBottom w:val="0"/>
          <w:divBdr>
            <w:top w:val="single" w:sz="2" w:space="0" w:color="E3E3E3"/>
            <w:left w:val="single" w:sz="2" w:space="0" w:color="E3E3E3"/>
            <w:bottom w:val="single" w:sz="2" w:space="0" w:color="E3E3E3"/>
            <w:right w:val="single" w:sz="2" w:space="0" w:color="E3E3E3"/>
          </w:divBdr>
        </w:div>
        <w:div w:id="1808861938">
          <w:marLeft w:val="0"/>
          <w:marRight w:val="0"/>
          <w:marTop w:val="0"/>
          <w:marBottom w:val="0"/>
          <w:divBdr>
            <w:top w:val="single" w:sz="2" w:space="0" w:color="E3E3E3"/>
            <w:left w:val="single" w:sz="2" w:space="0" w:color="E3E3E3"/>
            <w:bottom w:val="single" w:sz="2" w:space="0" w:color="E3E3E3"/>
            <w:right w:val="single" w:sz="2" w:space="0" w:color="E3E3E3"/>
          </w:divBdr>
        </w:div>
        <w:div w:id="1793279788">
          <w:marLeft w:val="0"/>
          <w:marRight w:val="0"/>
          <w:marTop w:val="0"/>
          <w:marBottom w:val="0"/>
          <w:divBdr>
            <w:top w:val="single" w:sz="2" w:space="0" w:color="E3E3E3"/>
            <w:left w:val="single" w:sz="2" w:space="0" w:color="E3E3E3"/>
            <w:bottom w:val="single" w:sz="2" w:space="0" w:color="E3E3E3"/>
            <w:right w:val="single" w:sz="2" w:space="0" w:color="E3E3E3"/>
          </w:divBdr>
        </w:div>
        <w:div w:id="285048029">
          <w:marLeft w:val="0"/>
          <w:marRight w:val="0"/>
          <w:marTop w:val="0"/>
          <w:marBottom w:val="0"/>
          <w:divBdr>
            <w:top w:val="single" w:sz="2" w:space="0" w:color="E3E3E3"/>
            <w:left w:val="single" w:sz="2" w:space="0" w:color="E3E3E3"/>
            <w:bottom w:val="single" w:sz="2" w:space="0" w:color="E3E3E3"/>
            <w:right w:val="single" w:sz="2" w:space="0" w:color="E3E3E3"/>
          </w:divBdr>
        </w:div>
        <w:div w:id="1348823174">
          <w:marLeft w:val="0"/>
          <w:marRight w:val="0"/>
          <w:marTop w:val="0"/>
          <w:marBottom w:val="0"/>
          <w:divBdr>
            <w:top w:val="single" w:sz="2" w:space="0" w:color="E3E3E3"/>
            <w:left w:val="single" w:sz="2" w:space="0" w:color="E3E3E3"/>
            <w:bottom w:val="single" w:sz="2" w:space="0" w:color="E3E3E3"/>
            <w:right w:val="single" w:sz="2" w:space="0" w:color="E3E3E3"/>
          </w:divBdr>
        </w:div>
        <w:div w:id="1922138069">
          <w:marLeft w:val="0"/>
          <w:marRight w:val="0"/>
          <w:marTop w:val="0"/>
          <w:marBottom w:val="0"/>
          <w:divBdr>
            <w:top w:val="single" w:sz="2" w:space="0" w:color="E3E3E3"/>
            <w:left w:val="single" w:sz="2" w:space="0" w:color="E3E3E3"/>
            <w:bottom w:val="single" w:sz="2" w:space="0" w:color="E3E3E3"/>
            <w:right w:val="single" w:sz="2" w:space="0" w:color="E3E3E3"/>
          </w:divBdr>
        </w:div>
        <w:div w:id="932856719">
          <w:marLeft w:val="0"/>
          <w:marRight w:val="0"/>
          <w:marTop w:val="0"/>
          <w:marBottom w:val="0"/>
          <w:divBdr>
            <w:top w:val="single" w:sz="2" w:space="0" w:color="E3E3E3"/>
            <w:left w:val="single" w:sz="2" w:space="0" w:color="E3E3E3"/>
            <w:bottom w:val="single" w:sz="2" w:space="0" w:color="E3E3E3"/>
            <w:right w:val="single" w:sz="2" w:space="0" w:color="E3E3E3"/>
          </w:divBdr>
        </w:div>
        <w:div w:id="1644045843">
          <w:marLeft w:val="0"/>
          <w:marRight w:val="0"/>
          <w:marTop w:val="0"/>
          <w:marBottom w:val="0"/>
          <w:divBdr>
            <w:top w:val="single" w:sz="2" w:space="0" w:color="E3E3E3"/>
            <w:left w:val="single" w:sz="2" w:space="0" w:color="E3E3E3"/>
            <w:bottom w:val="single" w:sz="2" w:space="0" w:color="E3E3E3"/>
            <w:right w:val="single" w:sz="2" w:space="0" w:color="E3E3E3"/>
          </w:divBdr>
        </w:div>
        <w:div w:id="1236478941">
          <w:marLeft w:val="0"/>
          <w:marRight w:val="0"/>
          <w:marTop w:val="0"/>
          <w:marBottom w:val="0"/>
          <w:divBdr>
            <w:top w:val="single" w:sz="2" w:space="0" w:color="E3E3E3"/>
            <w:left w:val="single" w:sz="2" w:space="0" w:color="E3E3E3"/>
            <w:bottom w:val="single" w:sz="2" w:space="0" w:color="E3E3E3"/>
            <w:right w:val="single" w:sz="2" w:space="0" w:color="E3E3E3"/>
          </w:divBdr>
        </w:div>
        <w:div w:id="1343236960">
          <w:marLeft w:val="0"/>
          <w:marRight w:val="0"/>
          <w:marTop w:val="0"/>
          <w:marBottom w:val="0"/>
          <w:divBdr>
            <w:top w:val="single" w:sz="2" w:space="0" w:color="E3E3E3"/>
            <w:left w:val="single" w:sz="2" w:space="0" w:color="E3E3E3"/>
            <w:bottom w:val="single" w:sz="2" w:space="0" w:color="E3E3E3"/>
            <w:right w:val="single" w:sz="2" w:space="0" w:color="E3E3E3"/>
          </w:divBdr>
        </w:div>
        <w:div w:id="615991521">
          <w:marLeft w:val="0"/>
          <w:marRight w:val="0"/>
          <w:marTop w:val="0"/>
          <w:marBottom w:val="0"/>
          <w:divBdr>
            <w:top w:val="single" w:sz="2" w:space="0" w:color="E3E3E3"/>
            <w:left w:val="single" w:sz="2" w:space="0" w:color="E3E3E3"/>
            <w:bottom w:val="single" w:sz="2" w:space="0" w:color="E3E3E3"/>
            <w:right w:val="single" w:sz="2" w:space="0" w:color="E3E3E3"/>
          </w:divBdr>
        </w:div>
        <w:div w:id="1939605997">
          <w:marLeft w:val="0"/>
          <w:marRight w:val="0"/>
          <w:marTop w:val="0"/>
          <w:marBottom w:val="0"/>
          <w:divBdr>
            <w:top w:val="single" w:sz="2" w:space="0" w:color="E3E3E3"/>
            <w:left w:val="single" w:sz="2" w:space="0" w:color="E3E3E3"/>
            <w:bottom w:val="single" w:sz="2" w:space="0" w:color="E3E3E3"/>
            <w:right w:val="single" w:sz="2" w:space="0" w:color="E3E3E3"/>
          </w:divBdr>
        </w:div>
        <w:div w:id="1302924085">
          <w:marLeft w:val="0"/>
          <w:marRight w:val="0"/>
          <w:marTop w:val="0"/>
          <w:marBottom w:val="0"/>
          <w:divBdr>
            <w:top w:val="single" w:sz="2" w:space="0" w:color="E3E3E3"/>
            <w:left w:val="single" w:sz="2" w:space="0" w:color="E3E3E3"/>
            <w:bottom w:val="single" w:sz="2" w:space="0" w:color="E3E3E3"/>
            <w:right w:val="single" w:sz="2" w:space="0" w:color="E3E3E3"/>
          </w:divBdr>
        </w:div>
        <w:div w:id="66729356">
          <w:marLeft w:val="0"/>
          <w:marRight w:val="0"/>
          <w:marTop w:val="0"/>
          <w:marBottom w:val="0"/>
          <w:divBdr>
            <w:top w:val="single" w:sz="2" w:space="0" w:color="E3E3E3"/>
            <w:left w:val="single" w:sz="2" w:space="0" w:color="E3E3E3"/>
            <w:bottom w:val="single" w:sz="2" w:space="0" w:color="E3E3E3"/>
            <w:right w:val="single" w:sz="2" w:space="0" w:color="E3E3E3"/>
          </w:divBdr>
        </w:div>
        <w:div w:id="1464349854">
          <w:marLeft w:val="0"/>
          <w:marRight w:val="0"/>
          <w:marTop w:val="0"/>
          <w:marBottom w:val="0"/>
          <w:divBdr>
            <w:top w:val="single" w:sz="2" w:space="0" w:color="E3E3E3"/>
            <w:left w:val="single" w:sz="2" w:space="0" w:color="E3E3E3"/>
            <w:bottom w:val="single" w:sz="2" w:space="0" w:color="E3E3E3"/>
            <w:right w:val="single" w:sz="2" w:space="0" w:color="E3E3E3"/>
          </w:divBdr>
        </w:div>
        <w:div w:id="768433252">
          <w:marLeft w:val="0"/>
          <w:marRight w:val="0"/>
          <w:marTop w:val="0"/>
          <w:marBottom w:val="0"/>
          <w:divBdr>
            <w:top w:val="single" w:sz="2" w:space="0" w:color="E3E3E3"/>
            <w:left w:val="single" w:sz="2" w:space="0" w:color="E3E3E3"/>
            <w:bottom w:val="single" w:sz="2" w:space="0" w:color="E3E3E3"/>
            <w:right w:val="single" w:sz="2" w:space="0" w:color="E3E3E3"/>
          </w:divBdr>
        </w:div>
        <w:div w:id="2052805900">
          <w:marLeft w:val="0"/>
          <w:marRight w:val="0"/>
          <w:marTop w:val="0"/>
          <w:marBottom w:val="0"/>
          <w:divBdr>
            <w:top w:val="single" w:sz="2" w:space="0" w:color="E3E3E3"/>
            <w:left w:val="single" w:sz="2" w:space="0" w:color="E3E3E3"/>
            <w:bottom w:val="single" w:sz="2" w:space="0" w:color="E3E3E3"/>
            <w:right w:val="single" w:sz="2" w:space="0" w:color="E3E3E3"/>
          </w:divBdr>
        </w:div>
        <w:div w:id="1092824672">
          <w:marLeft w:val="0"/>
          <w:marRight w:val="0"/>
          <w:marTop w:val="0"/>
          <w:marBottom w:val="0"/>
          <w:divBdr>
            <w:top w:val="single" w:sz="2" w:space="0" w:color="E3E3E3"/>
            <w:left w:val="single" w:sz="2" w:space="0" w:color="E3E3E3"/>
            <w:bottom w:val="single" w:sz="2" w:space="0" w:color="E3E3E3"/>
            <w:right w:val="single" w:sz="2" w:space="0" w:color="E3E3E3"/>
          </w:divBdr>
        </w:div>
        <w:div w:id="815955132">
          <w:marLeft w:val="0"/>
          <w:marRight w:val="0"/>
          <w:marTop w:val="0"/>
          <w:marBottom w:val="0"/>
          <w:divBdr>
            <w:top w:val="single" w:sz="2" w:space="0" w:color="E3E3E3"/>
            <w:left w:val="single" w:sz="2" w:space="0" w:color="E3E3E3"/>
            <w:bottom w:val="single" w:sz="2" w:space="0" w:color="E3E3E3"/>
            <w:right w:val="single" w:sz="2" w:space="0" w:color="E3E3E3"/>
          </w:divBdr>
        </w:div>
        <w:div w:id="1687755984">
          <w:marLeft w:val="0"/>
          <w:marRight w:val="0"/>
          <w:marTop w:val="0"/>
          <w:marBottom w:val="0"/>
          <w:divBdr>
            <w:top w:val="single" w:sz="2" w:space="0" w:color="E3E3E3"/>
            <w:left w:val="single" w:sz="2" w:space="0" w:color="E3E3E3"/>
            <w:bottom w:val="single" w:sz="2" w:space="0" w:color="E3E3E3"/>
            <w:right w:val="single" w:sz="2" w:space="0" w:color="E3E3E3"/>
          </w:divBdr>
        </w:div>
        <w:div w:id="1427574414">
          <w:marLeft w:val="0"/>
          <w:marRight w:val="0"/>
          <w:marTop w:val="0"/>
          <w:marBottom w:val="0"/>
          <w:divBdr>
            <w:top w:val="single" w:sz="2" w:space="0" w:color="E3E3E3"/>
            <w:left w:val="single" w:sz="2" w:space="0" w:color="E3E3E3"/>
            <w:bottom w:val="single" w:sz="2" w:space="0" w:color="E3E3E3"/>
            <w:right w:val="single" w:sz="2" w:space="0" w:color="E3E3E3"/>
          </w:divBdr>
        </w:div>
        <w:div w:id="1936403059">
          <w:marLeft w:val="0"/>
          <w:marRight w:val="0"/>
          <w:marTop w:val="0"/>
          <w:marBottom w:val="0"/>
          <w:divBdr>
            <w:top w:val="single" w:sz="2" w:space="0" w:color="E3E3E3"/>
            <w:left w:val="single" w:sz="2" w:space="0" w:color="E3E3E3"/>
            <w:bottom w:val="single" w:sz="2" w:space="0" w:color="E3E3E3"/>
            <w:right w:val="single" w:sz="2" w:space="0" w:color="E3E3E3"/>
          </w:divBdr>
        </w:div>
        <w:div w:id="454762990">
          <w:marLeft w:val="0"/>
          <w:marRight w:val="0"/>
          <w:marTop w:val="0"/>
          <w:marBottom w:val="0"/>
          <w:divBdr>
            <w:top w:val="single" w:sz="2" w:space="0" w:color="E3E3E3"/>
            <w:left w:val="single" w:sz="2" w:space="0" w:color="E3E3E3"/>
            <w:bottom w:val="single" w:sz="2" w:space="0" w:color="E3E3E3"/>
            <w:right w:val="single" w:sz="2" w:space="0" w:color="E3E3E3"/>
          </w:divBdr>
        </w:div>
        <w:div w:id="713578218">
          <w:marLeft w:val="0"/>
          <w:marRight w:val="0"/>
          <w:marTop w:val="0"/>
          <w:marBottom w:val="0"/>
          <w:divBdr>
            <w:top w:val="single" w:sz="2" w:space="0" w:color="E3E3E3"/>
            <w:left w:val="single" w:sz="2" w:space="0" w:color="E3E3E3"/>
            <w:bottom w:val="single" w:sz="2" w:space="0" w:color="E3E3E3"/>
            <w:right w:val="single" w:sz="2" w:space="0" w:color="E3E3E3"/>
          </w:divBdr>
        </w:div>
        <w:div w:id="1874417719">
          <w:marLeft w:val="0"/>
          <w:marRight w:val="0"/>
          <w:marTop w:val="0"/>
          <w:marBottom w:val="0"/>
          <w:divBdr>
            <w:top w:val="single" w:sz="2" w:space="0" w:color="E3E3E3"/>
            <w:left w:val="single" w:sz="2" w:space="0" w:color="E3E3E3"/>
            <w:bottom w:val="single" w:sz="2" w:space="0" w:color="E3E3E3"/>
            <w:right w:val="single" w:sz="2" w:space="0" w:color="E3E3E3"/>
          </w:divBdr>
        </w:div>
        <w:div w:id="1499079919">
          <w:marLeft w:val="0"/>
          <w:marRight w:val="0"/>
          <w:marTop w:val="0"/>
          <w:marBottom w:val="0"/>
          <w:divBdr>
            <w:top w:val="single" w:sz="2" w:space="0" w:color="E3E3E3"/>
            <w:left w:val="single" w:sz="2" w:space="0" w:color="E3E3E3"/>
            <w:bottom w:val="single" w:sz="2" w:space="0" w:color="E3E3E3"/>
            <w:right w:val="single" w:sz="2" w:space="0" w:color="E3E3E3"/>
          </w:divBdr>
        </w:div>
        <w:div w:id="1961909531">
          <w:marLeft w:val="0"/>
          <w:marRight w:val="0"/>
          <w:marTop w:val="0"/>
          <w:marBottom w:val="0"/>
          <w:divBdr>
            <w:top w:val="single" w:sz="2" w:space="0" w:color="E3E3E3"/>
            <w:left w:val="single" w:sz="2" w:space="0" w:color="E3E3E3"/>
            <w:bottom w:val="single" w:sz="2" w:space="0" w:color="E3E3E3"/>
            <w:right w:val="single" w:sz="2" w:space="0" w:color="E3E3E3"/>
          </w:divBdr>
        </w:div>
        <w:div w:id="2134712631">
          <w:marLeft w:val="0"/>
          <w:marRight w:val="0"/>
          <w:marTop w:val="0"/>
          <w:marBottom w:val="0"/>
          <w:divBdr>
            <w:top w:val="single" w:sz="2" w:space="0" w:color="E3E3E3"/>
            <w:left w:val="single" w:sz="2" w:space="0" w:color="E3E3E3"/>
            <w:bottom w:val="single" w:sz="2" w:space="0" w:color="E3E3E3"/>
            <w:right w:val="single" w:sz="2" w:space="0" w:color="E3E3E3"/>
          </w:divBdr>
        </w:div>
        <w:div w:id="1465657773">
          <w:marLeft w:val="0"/>
          <w:marRight w:val="0"/>
          <w:marTop w:val="0"/>
          <w:marBottom w:val="0"/>
          <w:divBdr>
            <w:top w:val="single" w:sz="2" w:space="0" w:color="E3E3E3"/>
            <w:left w:val="single" w:sz="2" w:space="0" w:color="E3E3E3"/>
            <w:bottom w:val="single" w:sz="2" w:space="0" w:color="E3E3E3"/>
            <w:right w:val="single" w:sz="2" w:space="0" w:color="E3E3E3"/>
          </w:divBdr>
        </w:div>
        <w:div w:id="1746957232">
          <w:marLeft w:val="0"/>
          <w:marRight w:val="0"/>
          <w:marTop w:val="0"/>
          <w:marBottom w:val="0"/>
          <w:divBdr>
            <w:top w:val="single" w:sz="2" w:space="0" w:color="E3E3E3"/>
            <w:left w:val="single" w:sz="2" w:space="0" w:color="E3E3E3"/>
            <w:bottom w:val="single" w:sz="2" w:space="0" w:color="E3E3E3"/>
            <w:right w:val="single" w:sz="2" w:space="0" w:color="E3E3E3"/>
          </w:divBdr>
        </w:div>
        <w:div w:id="1380086551">
          <w:marLeft w:val="0"/>
          <w:marRight w:val="0"/>
          <w:marTop w:val="0"/>
          <w:marBottom w:val="0"/>
          <w:divBdr>
            <w:top w:val="single" w:sz="2" w:space="0" w:color="E3E3E3"/>
            <w:left w:val="single" w:sz="2" w:space="0" w:color="E3E3E3"/>
            <w:bottom w:val="single" w:sz="2" w:space="0" w:color="E3E3E3"/>
            <w:right w:val="single" w:sz="2" w:space="0" w:color="E3E3E3"/>
          </w:divBdr>
        </w:div>
        <w:div w:id="1705788700">
          <w:marLeft w:val="0"/>
          <w:marRight w:val="0"/>
          <w:marTop w:val="0"/>
          <w:marBottom w:val="0"/>
          <w:divBdr>
            <w:top w:val="single" w:sz="2" w:space="0" w:color="E3E3E3"/>
            <w:left w:val="single" w:sz="2" w:space="0" w:color="E3E3E3"/>
            <w:bottom w:val="single" w:sz="2" w:space="0" w:color="E3E3E3"/>
            <w:right w:val="single" w:sz="2" w:space="0" w:color="E3E3E3"/>
          </w:divBdr>
        </w:div>
        <w:div w:id="1621766129">
          <w:marLeft w:val="0"/>
          <w:marRight w:val="0"/>
          <w:marTop w:val="0"/>
          <w:marBottom w:val="0"/>
          <w:divBdr>
            <w:top w:val="single" w:sz="2" w:space="0" w:color="E3E3E3"/>
            <w:left w:val="single" w:sz="2" w:space="0" w:color="E3E3E3"/>
            <w:bottom w:val="single" w:sz="2" w:space="0" w:color="E3E3E3"/>
            <w:right w:val="single" w:sz="2" w:space="0" w:color="E3E3E3"/>
          </w:divBdr>
        </w:div>
        <w:div w:id="1480922936">
          <w:marLeft w:val="0"/>
          <w:marRight w:val="0"/>
          <w:marTop w:val="0"/>
          <w:marBottom w:val="0"/>
          <w:divBdr>
            <w:top w:val="single" w:sz="2" w:space="0" w:color="E3E3E3"/>
            <w:left w:val="single" w:sz="2" w:space="0" w:color="E3E3E3"/>
            <w:bottom w:val="single" w:sz="2" w:space="0" w:color="E3E3E3"/>
            <w:right w:val="single" w:sz="2" w:space="0" w:color="E3E3E3"/>
          </w:divBdr>
        </w:div>
        <w:div w:id="1552497632">
          <w:marLeft w:val="0"/>
          <w:marRight w:val="0"/>
          <w:marTop w:val="0"/>
          <w:marBottom w:val="0"/>
          <w:divBdr>
            <w:top w:val="single" w:sz="2" w:space="0" w:color="E3E3E3"/>
            <w:left w:val="single" w:sz="2" w:space="0" w:color="E3E3E3"/>
            <w:bottom w:val="single" w:sz="2" w:space="0" w:color="E3E3E3"/>
            <w:right w:val="single" w:sz="2" w:space="0" w:color="E3E3E3"/>
          </w:divBdr>
        </w:div>
        <w:div w:id="695235335">
          <w:marLeft w:val="0"/>
          <w:marRight w:val="0"/>
          <w:marTop w:val="0"/>
          <w:marBottom w:val="0"/>
          <w:divBdr>
            <w:top w:val="single" w:sz="2" w:space="0" w:color="E3E3E3"/>
            <w:left w:val="single" w:sz="2" w:space="0" w:color="E3E3E3"/>
            <w:bottom w:val="single" w:sz="2" w:space="0" w:color="E3E3E3"/>
            <w:right w:val="single" w:sz="2" w:space="0" w:color="E3E3E3"/>
          </w:divBdr>
        </w:div>
        <w:div w:id="1816799992">
          <w:marLeft w:val="0"/>
          <w:marRight w:val="0"/>
          <w:marTop w:val="0"/>
          <w:marBottom w:val="0"/>
          <w:divBdr>
            <w:top w:val="single" w:sz="2" w:space="0" w:color="E3E3E3"/>
            <w:left w:val="single" w:sz="2" w:space="0" w:color="E3E3E3"/>
            <w:bottom w:val="single" w:sz="2" w:space="0" w:color="E3E3E3"/>
            <w:right w:val="single" w:sz="2" w:space="0" w:color="E3E3E3"/>
          </w:divBdr>
        </w:div>
        <w:div w:id="332027271">
          <w:marLeft w:val="0"/>
          <w:marRight w:val="0"/>
          <w:marTop w:val="0"/>
          <w:marBottom w:val="0"/>
          <w:divBdr>
            <w:top w:val="single" w:sz="2" w:space="0" w:color="E3E3E3"/>
            <w:left w:val="single" w:sz="2" w:space="0" w:color="E3E3E3"/>
            <w:bottom w:val="single" w:sz="2" w:space="0" w:color="E3E3E3"/>
            <w:right w:val="single" w:sz="2" w:space="0" w:color="E3E3E3"/>
          </w:divBdr>
        </w:div>
        <w:div w:id="1202278532">
          <w:marLeft w:val="0"/>
          <w:marRight w:val="0"/>
          <w:marTop w:val="0"/>
          <w:marBottom w:val="0"/>
          <w:divBdr>
            <w:top w:val="single" w:sz="2" w:space="0" w:color="E3E3E3"/>
            <w:left w:val="single" w:sz="2" w:space="0" w:color="E3E3E3"/>
            <w:bottom w:val="single" w:sz="2" w:space="0" w:color="E3E3E3"/>
            <w:right w:val="single" w:sz="2" w:space="0" w:color="E3E3E3"/>
          </w:divBdr>
        </w:div>
        <w:div w:id="1851405033">
          <w:marLeft w:val="0"/>
          <w:marRight w:val="0"/>
          <w:marTop w:val="0"/>
          <w:marBottom w:val="0"/>
          <w:divBdr>
            <w:top w:val="single" w:sz="2" w:space="0" w:color="E3E3E3"/>
            <w:left w:val="single" w:sz="2" w:space="0" w:color="E3E3E3"/>
            <w:bottom w:val="single" w:sz="2" w:space="0" w:color="E3E3E3"/>
            <w:right w:val="single" w:sz="2" w:space="0" w:color="E3E3E3"/>
          </w:divBdr>
        </w:div>
        <w:div w:id="543564562">
          <w:marLeft w:val="0"/>
          <w:marRight w:val="0"/>
          <w:marTop w:val="0"/>
          <w:marBottom w:val="0"/>
          <w:divBdr>
            <w:top w:val="single" w:sz="2" w:space="0" w:color="E3E3E3"/>
            <w:left w:val="single" w:sz="2" w:space="0" w:color="E3E3E3"/>
            <w:bottom w:val="single" w:sz="2" w:space="0" w:color="E3E3E3"/>
            <w:right w:val="single" w:sz="2" w:space="0" w:color="E3E3E3"/>
          </w:divBdr>
        </w:div>
        <w:div w:id="2042585037">
          <w:marLeft w:val="0"/>
          <w:marRight w:val="0"/>
          <w:marTop w:val="0"/>
          <w:marBottom w:val="0"/>
          <w:divBdr>
            <w:top w:val="single" w:sz="2" w:space="0" w:color="E3E3E3"/>
            <w:left w:val="single" w:sz="2" w:space="0" w:color="E3E3E3"/>
            <w:bottom w:val="single" w:sz="2" w:space="0" w:color="E3E3E3"/>
            <w:right w:val="single" w:sz="2" w:space="0" w:color="E3E3E3"/>
          </w:divBdr>
        </w:div>
        <w:div w:id="1483766908">
          <w:marLeft w:val="0"/>
          <w:marRight w:val="0"/>
          <w:marTop w:val="0"/>
          <w:marBottom w:val="0"/>
          <w:divBdr>
            <w:top w:val="single" w:sz="2" w:space="0" w:color="E3E3E3"/>
            <w:left w:val="single" w:sz="2" w:space="0" w:color="E3E3E3"/>
            <w:bottom w:val="single" w:sz="2" w:space="0" w:color="E3E3E3"/>
            <w:right w:val="single" w:sz="2" w:space="0" w:color="E3E3E3"/>
          </w:divBdr>
        </w:div>
        <w:div w:id="1266814926">
          <w:marLeft w:val="0"/>
          <w:marRight w:val="0"/>
          <w:marTop w:val="0"/>
          <w:marBottom w:val="0"/>
          <w:divBdr>
            <w:top w:val="single" w:sz="2" w:space="0" w:color="E3E3E3"/>
            <w:left w:val="single" w:sz="2" w:space="0" w:color="E3E3E3"/>
            <w:bottom w:val="single" w:sz="2" w:space="0" w:color="E3E3E3"/>
            <w:right w:val="single" w:sz="2" w:space="0" w:color="E3E3E3"/>
          </w:divBdr>
        </w:div>
        <w:div w:id="1619868701">
          <w:marLeft w:val="0"/>
          <w:marRight w:val="0"/>
          <w:marTop w:val="0"/>
          <w:marBottom w:val="0"/>
          <w:divBdr>
            <w:top w:val="single" w:sz="2" w:space="0" w:color="E3E3E3"/>
            <w:left w:val="single" w:sz="2" w:space="0" w:color="E3E3E3"/>
            <w:bottom w:val="single" w:sz="2" w:space="0" w:color="E3E3E3"/>
            <w:right w:val="single" w:sz="2" w:space="0" w:color="E3E3E3"/>
          </w:divBdr>
        </w:div>
        <w:div w:id="904989493">
          <w:marLeft w:val="0"/>
          <w:marRight w:val="0"/>
          <w:marTop w:val="0"/>
          <w:marBottom w:val="0"/>
          <w:divBdr>
            <w:top w:val="single" w:sz="2" w:space="0" w:color="E3E3E3"/>
            <w:left w:val="single" w:sz="2" w:space="0" w:color="E3E3E3"/>
            <w:bottom w:val="single" w:sz="2" w:space="0" w:color="E3E3E3"/>
            <w:right w:val="single" w:sz="2" w:space="0" w:color="E3E3E3"/>
          </w:divBdr>
        </w:div>
        <w:div w:id="143471772">
          <w:marLeft w:val="0"/>
          <w:marRight w:val="0"/>
          <w:marTop w:val="0"/>
          <w:marBottom w:val="0"/>
          <w:divBdr>
            <w:top w:val="single" w:sz="2" w:space="0" w:color="E3E3E3"/>
            <w:left w:val="single" w:sz="2" w:space="0" w:color="E3E3E3"/>
            <w:bottom w:val="single" w:sz="2" w:space="0" w:color="E3E3E3"/>
            <w:right w:val="single" w:sz="2" w:space="0" w:color="E3E3E3"/>
          </w:divBdr>
        </w:div>
        <w:div w:id="1657143832">
          <w:marLeft w:val="0"/>
          <w:marRight w:val="0"/>
          <w:marTop w:val="0"/>
          <w:marBottom w:val="0"/>
          <w:divBdr>
            <w:top w:val="single" w:sz="2" w:space="0" w:color="E3E3E3"/>
            <w:left w:val="single" w:sz="2" w:space="0" w:color="E3E3E3"/>
            <w:bottom w:val="single" w:sz="2" w:space="0" w:color="E3E3E3"/>
            <w:right w:val="single" w:sz="2" w:space="0" w:color="E3E3E3"/>
          </w:divBdr>
        </w:div>
        <w:div w:id="1356226407">
          <w:marLeft w:val="0"/>
          <w:marRight w:val="0"/>
          <w:marTop w:val="0"/>
          <w:marBottom w:val="0"/>
          <w:divBdr>
            <w:top w:val="single" w:sz="2" w:space="0" w:color="E3E3E3"/>
            <w:left w:val="single" w:sz="2" w:space="0" w:color="E3E3E3"/>
            <w:bottom w:val="single" w:sz="2" w:space="0" w:color="E3E3E3"/>
            <w:right w:val="single" w:sz="2" w:space="0" w:color="E3E3E3"/>
          </w:divBdr>
        </w:div>
        <w:div w:id="469250104">
          <w:marLeft w:val="0"/>
          <w:marRight w:val="0"/>
          <w:marTop w:val="0"/>
          <w:marBottom w:val="0"/>
          <w:divBdr>
            <w:top w:val="single" w:sz="2" w:space="0" w:color="E3E3E3"/>
            <w:left w:val="single" w:sz="2" w:space="0" w:color="E3E3E3"/>
            <w:bottom w:val="single" w:sz="2" w:space="0" w:color="E3E3E3"/>
            <w:right w:val="single" w:sz="2" w:space="0" w:color="E3E3E3"/>
          </w:divBdr>
        </w:div>
        <w:div w:id="1679115606">
          <w:marLeft w:val="0"/>
          <w:marRight w:val="0"/>
          <w:marTop w:val="0"/>
          <w:marBottom w:val="0"/>
          <w:divBdr>
            <w:top w:val="single" w:sz="2" w:space="0" w:color="E3E3E3"/>
            <w:left w:val="single" w:sz="2" w:space="0" w:color="E3E3E3"/>
            <w:bottom w:val="single" w:sz="2" w:space="0" w:color="E3E3E3"/>
            <w:right w:val="single" w:sz="2" w:space="0" w:color="E3E3E3"/>
          </w:divBdr>
        </w:div>
        <w:div w:id="196236835">
          <w:marLeft w:val="0"/>
          <w:marRight w:val="0"/>
          <w:marTop w:val="0"/>
          <w:marBottom w:val="0"/>
          <w:divBdr>
            <w:top w:val="single" w:sz="2" w:space="0" w:color="E3E3E3"/>
            <w:left w:val="single" w:sz="2" w:space="0" w:color="E3E3E3"/>
            <w:bottom w:val="single" w:sz="2" w:space="0" w:color="E3E3E3"/>
            <w:right w:val="single" w:sz="2" w:space="0" w:color="E3E3E3"/>
          </w:divBdr>
        </w:div>
        <w:div w:id="598610982">
          <w:marLeft w:val="0"/>
          <w:marRight w:val="0"/>
          <w:marTop w:val="0"/>
          <w:marBottom w:val="0"/>
          <w:divBdr>
            <w:top w:val="single" w:sz="2" w:space="0" w:color="E3E3E3"/>
            <w:left w:val="single" w:sz="2" w:space="0" w:color="E3E3E3"/>
            <w:bottom w:val="single" w:sz="2" w:space="0" w:color="E3E3E3"/>
            <w:right w:val="single" w:sz="2" w:space="0" w:color="E3E3E3"/>
          </w:divBdr>
        </w:div>
        <w:div w:id="101144974">
          <w:marLeft w:val="0"/>
          <w:marRight w:val="0"/>
          <w:marTop w:val="0"/>
          <w:marBottom w:val="0"/>
          <w:divBdr>
            <w:top w:val="single" w:sz="2" w:space="0" w:color="E3E3E3"/>
            <w:left w:val="single" w:sz="2" w:space="0" w:color="E3E3E3"/>
            <w:bottom w:val="single" w:sz="2" w:space="0" w:color="E3E3E3"/>
            <w:right w:val="single" w:sz="2" w:space="0" w:color="E3E3E3"/>
          </w:divBdr>
        </w:div>
        <w:div w:id="1025865971">
          <w:marLeft w:val="0"/>
          <w:marRight w:val="0"/>
          <w:marTop w:val="0"/>
          <w:marBottom w:val="0"/>
          <w:divBdr>
            <w:top w:val="single" w:sz="2" w:space="0" w:color="E3E3E3"/>
            <w:left w:val="single" w:sz="2" w:space="0" w:color="E3E3E3"/>
            <w:bottom w:val="single" w:sz="2" w:space="0" w:color="E3E3E3"/>
            <w:right w:val="single" w:sz="2" w:space="0" w:color="E3E3E3"/>
          </w:divBdr>
        </w:div>
        <w:div w:id="552665676">
          <w:marLeft w:val="0"/>
          <w:marRight w:val="0"/>
          <w:marTop w:val="0"/>
          <w:marBottom w:val="0"/>
          <w:divBdr>
            <w:top w:val="single" w:sz="2" w:space="0" w:color="E3E3E3"/>
            <w:left w:val="single" w:sz="2" w:space="0" w:color="E3E3E3"/>
            <w:bottom w:val="single" w:sz="2" w:space="0" w:color="E3E3E3"/>
            <w:right w:val="single" w:sz="2" w:space="0" w:color="E3E3E3"/>
          </w:divBdr>
        </w:div>
        <w:div w:id="913005665">
          <w:marLeft w:val="0"/>
          <w:marRight w:val="0"/>
          <w:marTop w:val="0"/>
          <w:marBottom w:val="0"/>
          <w:divBdr>
            <w:top w:val="single" w:sz="2" w:space="0" w:color="E3E3E3"/>
            <w:left w:val="single" w:sz="2" w:space="0" w:color="E3E3E3"/>
            <w:bottom w:val="single" w:sz="2" w:space="0" w:color="E3E3E3"/>
            <w:right w:val="single" w:sz="2" w:space="0" w:color="E3E3E3"/>
          </w:divBdr>
        </w:div>
        <w:div w:id="285429369">
          <w:marLeft w:val="0"/>
          <w:marRight w:val="0"/>
          <w:marTop w:val="0"/>
          <w:marBottom w:val="0"/>
          <w:divBdr>
            <w:top w:val="single" w:sz="2" w:space="0" w:color="E3E3E3"/>
            <w:left w:val="single" w:sz="2" w:space="0" w:color="E3E3E3"/>
            <w:bottom w:val="single" w:sz="2" w:space="0" w:color="E3E3E3"/>
            <w:right w:val="single" w:sz="2" w:space="0" w:color="E3E3E3"/>
          </w:divBdr>
        </w:div>
        <w:div w:id="115560621">
          <w:marLeft w:val="0"/>
          <w:marRight w:val="0"/>
          <w:marTop w:val="0"/>
          <w:marBottom w:val="0"/>
          <w:divBdr>
            <w:top w:val="single" w:sz="2" w:space="0" w:color="E3E3E3"/>
            <w:left w:val="single" w:sz="2" w:space="0" w:color="E3E3E3"/>
            <w:bottom w:val="single" w:sz="2" w:space="0" w:color="E3E3E3"/>
            <w:right w:val="single" w:sz="2" w:space="0" w:color="E3E3E3"/>
          </w:divBdr>
        </w:div>
        <w:div w:id="551618076">
          <w:marLeft w:val="0"/>
          <w:marRight w:val="0"/>
          <w:marTop w:val="0"/>
          <w:marBottom w:val="0"/>
          <w:divBdr>
            <w:top w:val="single" w:sz="2" w:space="0" w:color="E3E3E3"/>
            <w:left w:val="single" w:sz="2" w:space="0" w:color="E3E3E3"/>
            <w:bottom w:val="single" w:sz="2" w:space="0" w:color="E3E3E3"/>
            <w:right w:val="single" w:sz="2" w:space="0" w:color="E3E3E3"/>
          </w:divBdr>
        </w:div>
        <w:div w:id="1700738693">
          <w:marLeft w:val="0"/>
          <w:marRight w:val="0"/>
          <w:marTop w:val="0"/>
          <w:marBottom w:val="0"/>
          <w:divBdr>
            <w:top w:val="single" w:sz="2" w:space="0" w:color="E3E3E3"/>
            <w:left w:val="single" w:sz="2" w:space="0" w:color="E3E3E3"/>
            <w:bottom w:val="single" w:sz="2" w:space="0" w:color="E3E3E3"/>
            <w:right w:val="single" w:sz="2" w:space="0" w:color="E3E3E3"/>
          </w:divBdr>
        </w:div>
        <w:div w:id="829714073">
          <w:marLeft w:val="0"/>
          <w:marRight w:val="0"/>
          <w:marTop w:val="0"/>
          <w:marBottom w:val="0"/>
          <w:divBdr>
            <w:top w:val="single" w:sz="2" w:space="0" w:color="E3E3E3"/>
            <w:left w:val="single" w:sz="2" w:space="0" w:color="E3E3E3"/>
            <w:bottom w:val="single" w:sz="2" w:space="0" w:color="E3E3E3"/>
            <w:right w:val="single" w:sz="2" w:space="0" w:color="E3E3E3"/>
          </w:divBdr>
        </w:div>
        <w:div w:id="430709940">
          <w:marLeft w:val="0"/>
          <w:marRight w:val="0"/>
          <w:marTop w:val="0"/>
          <w:marBottom w:val="0"/>
          <w:divBdr>
            <w:top w:val="single" w:sz="2" w:space="0" w:color="E3E3E3"/>
            <w:left w:val="single" w:sz="2" w:space="0" w:color="E3E3E3"/>
            <w:bottom w:val="single" w:sz="2" w:space="0" w:color="E3E3E3"/>
            <w:right w:val="single" w:sz="2" w:space="0" w:color="E3E3E3"/>
          </w:divBdr>
        </w:div>
        <w:div w:id="795609724">
          <w:marLeft w:val="0"/>
          <w:marRight w:val="0"/>
          <w:marTop w:val="0"/>
          <w:marBottom w:val="0"/>
          <w:divBdr>
            <w:top w:val="single" w:sz="2" w:space="0" w:color="E3E3E3"/>
            <w:left w:val="single" w:sz="2" w:space="0" w:color="E3E3E3"/>
            <w:bottom w:val="single" w:sz="2" w:space="0" w:color="E3E3E3"/>
            <w:right w:val="single" w:sz="2" w:space="0" w:color="E3E3E3"/>
          </w:divBdr>
        </w:div>
        <w:div w:id="1291083469">
          <w:marLeft w:val="0"/>
          <w:marRight w:val="0"/>
          <w:marTop w:val="0"/>
          <w:marBottom w:val="0"/>
          <w:divBdr>
            <w:top w:val="single" w:sz="2" w:space="0" w:color="E3E3E3"/>
            <w:left w:val="single" w:sz="2" w:space="0" w:color="E3E3E3"/>
            <w:bottom w:val="single" w:sz="2" w:space="0" w:color="E3E3E3"/>
            <w:right w:val="single" w:sz="2" w:space="0" w:color="E3E3E3"/>
          </w:divBdr>
        </w:div>
        <w:div w:id="267125619">
          <w:marLeft w:val="0"/>
          <w:marRight w:val="0"/>
          <w:marTop w:val="0"/>
          <w:marBottom w:val="0"/>
          <w:divBdr>
            <w:top w:val="single" w:sz="2" w:space="0" w:color="E3E3E3"/>
            <w:left w:val="single" w:sz="2" w:space="0" w:color="E3E3E3"/>
            <w:bottom w:val="single" w:sz="2" w:space="0" w:color="E3E3E3"/>
            <w:right w:val="single" w:sz="2" w:space="0" w:color="E3E3E3"/>
          </w:divBdr>
        </w:div>
        <w:div w:id="1402411789">
          <w:marLeft w:val="0"/>
          <w:marRight w:val="0"/>
          <w:marTop w:val="0"/>
          <w:marBottom w:val="0"/>
          <w:divBdr>
            <w:top w:val="single" w:sz="2" w:space="0" w:color="E3E3E3"/>
            <w:left w:val="single" w:sz="2" w:space="0" w:color="E3E3E3"/>
            <w:bottom w:val="single" w:sz="2" w:space="0" w:color="E3E3E3"/>
            <w:right w:val="single" w:sz="2" w:space="0" w:color="E3E3E3"/>
          </w:divBdr>
        </w:div>
        <w:div w:id="1538664197">
          <w:marLeft w:val="0"/>
          <w:marRight w:val="0"/>
          <w:marTop w:val="0"/>
          <w:marBottom w:val="0"/>
          <w:divBdr>
            <w:top w:val="single" w:sz="2" w:space="0" w:color="E3E3E3"/>
            <w:left w:val="single" w:sz="2" w:space="0" w:color="E3E3E3"/>
            <w:bottom w:val="single" w:sz="2" w:space="0" w:color="E3E3E3"/>
            <w:right w:val="single" w:sz="2" w:space="0" w:color="E3E3E3"/>
          </w:divBdr>
        </w:div>
        <w:div w:id="2079017394">
          <w:marLeft w:val="0"/>
          <w:marRight w:val="0"/>
          <w:marTop w:val="0"/>
          <w:marBottom w:val="0"/>
          <w:divBdr>
            <w:top w:val="single" w:sz="2" w:space="0" w:color="E3E3E3"/>
            <w:left w:val="single" w:sz="2" w:space="0" w:color="E3E3E3"/>
            <w:bottom w:val="single" w:sz="2" w:space="0" w:color="E3E3E3"/>
            <w:right w:val="single" w:sz="2" w:space="0" w:color="E3E3E3"/>
          </w:divBdr>
        </w:div>
        <w:div w:id="1509834658">
          <w:marLeft w:val="0"/>
          <w:marRight w:val="0"/>
          <w:marTop w:val="0"/>
          <w:marBottom w:val="0"/>
          <w:divBdr>
            <w:top w:val="single" w:sz="2" w:space="0" w:color="E3E3E3"/>
            <w:left w:val="single" w:sz="2" w:space="0" w:color="E3E3E3"/>
            <w:bottom w:val="single" w:sz="2" w:space="0" w:color="E3E3E3"/>
            <w:right w:val="single" w:sz="2" w:space="0" w:color="E3E3E3"/>
          </w:divBdr>
        </w:div>
        <w:div w:id="902719830">
          <w:marLeft w:val="0"/>
          <w:marRight w:val="0"/>
          <w:marTop w:val="0"/>
          <w:marBottom w:val="0"/>
          <w:divBdr>
            <w:top w:val="single" w:sz="2" w:space="0" w:color="E3E3E3"/>
            <w:left w:val="single" w:sz="2" w:space="0" w:color="E3E3E3"/>
            <w:bottom w:val="single" w:sz="2" w:space="0" w:color="E3E3E3"/>
            <w:right w:val="single" w:sz="2" w:space="0" w:color="E3E3E3"/>
          </w:divBdr>
        </w:div>
        <w:div w:id="1071468988">
          <w:marLeft w:val="0"/>
          <w:marRight w:val="0"/>
          <w:marTop w:val="0"/>
          <w:marBottom w:val="0"/>
          <w:divBdr>
            <w:top w:val="single" w:sz="2" w:space="0" w:color="E3E3E3"/>
            <w:left w:val="single" w:sz="2" w:space="0" w:color="E3E3E3"/>
            <w:bottom w:val="single" w:sz="2" w:space="0" w:color="E3E3E3"/>
            <w:right w:val="single" w:sz="2" w:space="0" w:color="E3E3E3"/>
          </w:divBdr>
        </w:div>
        <w:div w:id="1058825686">
          <w:marLeft w:val="0"/>
          <w:marRight w:val="0"/>
          <w:marTop w:val="0"/>
          <w:marBottom w:val="0"/>
          <w:divBdr>
            <w:top w:val="single" w:sz="2" w:space="0" w:color="E3E3E3"/>
            <w:left w:val="single" w:sz="2" w:space="0" w:color="E3E3E3"/>
            <w:bottom w:val="single" w:sz="2" w:space="0" w:color="E3E3E3"/>
            <w:right w:val="single" w:sz="2" w:space="0" w:color="E3E3E3"/>
          </w:divBdr>
        </w:div>
        <w:div w:id="1466505253">
          <w:marLeft w:val="0"/>
          <w:marRight w:val="0"/>
          <w:marTop w:val="0"/>
          <w:marBottom w:val="0"/>
          <w:divBdr>
            <w:top w:val="single" w:sz="2" w:space="0" w:color="E3E3E3"/>
            <w:left w:val="single" w:sz="2" w:space="0" w:color="E3E3E3"/>
            <w:bottom w:val="single" w:sz="2" w:space="0" w:color="E3E3E3"/>
            <w:right w:val="single" w:sz="2" w:space="0" w:color="E3E3E3"/>
          </w:divBdr>
        </w:div>
        <w:div w:id="1380517180">
          <w:marLeft w:val="0"/>
          <w:marRight w:val="0"/>
          <w:marTop w:val="0"/>
          <w:marBottom w:val="0"/>
          <w:divBdr>
            <w:top w:val="single" w:sz="2" w:space="0" w:color="E3E3E3"/>
            <w:left w:val="single" w:sz="2" w:space="0" w:color="E3E3E3"/>
            <w:bottom w:val="single" w:sz="2" w:space="0" w:color="E3E3E3"/>
            <w:right w:val="single" w:sz="2" w:space="0" w:color="E3E3E3"/>
          </w:divBdr>
        </w:div>
        <w:div w:id="1424298061">
          <w:marLeft w:val="0"/>
          <w:marRight w:val="0"/>
          <w:marTop w:val="0"/>
          <w:marBottom w:val="0"/>
          <w:divBdr>
            <w:top w:val="single" w:sz="2" w:space="0" w:color="E3E3E3"/>
            <w:left w:val="single" w:sz="2" w:space="0" w:color="E3E3E3"/>
            <w:bottom w:val="single" w:sz="2" w:space="0" w:color="E3E3E3"/>
            <w:right w:val="single" w:sz="2" w:space="0" w:color="E3E3E3"/>
          </w:divBdr>
        </w:div>
        <w:div w:id="1583250964">
          <w:marLeft w:val="0"/>
          <w:marRight w:val="0"/>
          <w:marTop w:val="0"/>
          <w:marBottom w:val="0"/>
          <w:divBdr>
            <w:top w:val="single" w:sz="2" w:space="0" w:color="E3E3E3"/>
            <w:left w:val="single" w:sz="2" w:space="0" w:color="E3E3E3"/>
            <w:bottom w:val="single" w:sz="2" w:space="0" w:color="E3E3E3"/>
            <w:right w:val="single" w:sz="2" w:space="0" w:color="E3E3E3"/>
          </w:divBdr>
        </w:div>
        <w:div w:id="1864590824">
          <w:marLeft w:val="0"/>
          <w:marRight w:val="0"/>
          <w:marTop w:val="0"/>
          <w:marBottom w:val="0"/>
          <w:divBdr>
            <w:top w:val="single" w:sz="2" w:space="0" w:color="E3E3E3"/>
            <w:left w:val="single" w:sz="2" w:space="0" w:color="E3E3E3"/>
            <w:bottom w:val="single" w:sz="2" w:space="0" w:color="E3E3E3"/>
            <w:right w:val="single" w:sz="2" w:space="0" w:color="E3E3E3"/>
          </w:divBdr>
        </w:div>
        <w:div w:id="348721996">
          <w:marLeft w:val="0"/>
          <w:marRight w:val="0"/>
          <w:marTop w:val="0"/>
          <w:marBottom w:val="0"/>
          <w:divBdr>
            <w:top w:val="single" w:sz="2" w:space="0" w:color="E3E3E3"/>
            <w:left w:val="single" w:sz="2" w:space="0" w:color="E3E3E3"/>
            <w:bottom w:val="single" w:sz="2" w:space="0" w:color="E3E3E3"/>
            <w:right w:val="single" w:sz="2" w:space="0" w:color="E3E3E3"/>
          </w:divBdr>
        </w:div>
        <w:div w:id="1398673875">
          <w:marLeft w:val="0"/>
          <w:marRight w:val="0"/>
          <w:marTop w:val="0"/>
          <w:marBottom w:val="0"/>
          <w:divBdr>
            <w:top w:val="single" w:sz="2" w:space="0" w:color="E3E3E3"/>
            <w:left w:val="single" w:sz="2" w:space="0" w:color="E3E3E3"/>
            <w:bottom w:val="single" w:sz="2" w:space="0" w:color="E3E3E3"/>
            <w:right w:val="single" w:sz="2" w:space="0" w:color="E3E3E3"/>
          </w:divBdr>
        </w:div>
        <w:div w:id="1791436256">
          <w:marLeft w:val="0"/>
          <w:marRight w:val="0"/>
          <w:marTop w:val="0"/>
          <w:marBottom w:val="0"/>
          <w:divBdr>
            <w:top w:val="single" w:sz="2" w:space="0" w:color="E3E3E3"/>
            <w:left w:val="single" w:sz="2" w:space="0" w:color="E3E3E3"/>
            <w:bottom w:val="single" w:sz="2" w:space="0" w:color="E3E3E3"/>
            <w:right w:val="single" w:sz="2" w:space="0" w:color="E3E3E3"/>
          </w:divBdr>
        </w:div>
        <w:div w:id="459149553">
          <w:marLeft w:val="0"/>
          <w:marRight w:val="0"/>
          <w:marTop w:val="0"/>
          <w:marBottom w:val="0"/>
          <w:divBdr>
            <w:top w:val="single" w:sz="2" w:space="0" w:color="E3E3E3"/>
            <w:left w:val="single" w:sz="2" w:space="0" w:color="E3E3E3"/>
            <w:bottom w:val="single" w:sz="2" w:space="0" w:color="E3E3E3"/>
            <w:right w:val="single" w:sz="2" w:space="0" w:color="E3E3E3"/>
          </w:divBdr>
        </w:div>
        <w:div w:id="118032052">
          <w:marLeft w:val="0"/>
          <w:marRight w:val="0"/>
          <w:marTop w:val="0"/>
          <w:marBottom w:val="0"/>
          <w:divBdr>
            <w:top w:val="single" w:sz="2" w:space="0" w:color="E3E3E3"/>
            <w:left w:val="single" w:sz="2" w:space="0" w:color="E3E3E3"/>
            <w:bottom w:val="single" w:sz="2" w:space="0" w:color="E3E3E3"/>
            <w:right w:val="single" w:sz="2" w:space="0" w:color="E3E3E3"/>
          </w:divBdr>
        </w:div>
        <w:div w:id="892544285">
          <w:marLeft w:val="0"/>
          <w:marRight w:val="0"/>
          <w:marTop w:val="0"/>
          <w:marBottom w:val="0"/>
          <w:divBdr>
            <w:top w:val="single" w:sz="2" w:space="0" w:color="E3E3E3"/>
            <w:left w:val="single" w:sz="2" w:space="0" w:color="E3E3E3"/>
            <w:bottom w:val="single" w:sz="2" w:space="0" w:color="E3E3E3"/>
            <w:right w:val="single" w:sz="2" w:space="0" w:color="E3E3E3"/>
          </w:divBdr>
        </w:div>
        <w:div w:id="1747527751">
          <w:marLeft w:val="0"/>
          <w:marRight w:val="0"/>
          <w:marTop w:val="0"/>
          <w:marBottom w:val="0"/>
          <w:divBdr>
            <w:top w:val="single" w:sz="2" w:space="0" w:color="E3E3E3"/>
            <w:left w:val="single" w:sz="2" w:space="0" w:color="E3E3E3"/>
            <w:bottom w:val="single" w:sz="2" w:space="0" w:color="E3E3E3"/>
            <w:right w:val="single" w:sz="2" w:space="0" w:color="E3E3E3"/>
          </w:divBdr>
        </w:div>
        <w:div w:id="945649903">
          <w:marLeft w:val="0"/>
          <w:marRight w:val="0"/>
          <w:marTop w:val="0"/>
          <w:marBottom w:val="0"/>
          <w:divBdr>
            <w:top w:val="single" w:sz="2" w:space="0" w:color="E3E3E3"/>
            <w:left w:val="single" w:sz="2" w:space="0" w:color="E3E3E3"/>
            <w:bottom w:val="single" w:sz="2" w:space="0" w:color="E3E3E3"/>
            <w:right w:val="single" w:sz="2" w:space="0" w:color="E3E3E3"/>
          </w:divBdr>
        </w:div>
        <w:div w:id="311646068">
          <w:marLeft w:val="0"/>
          <w:marRight w:val="0"/>
          <w:marTop w:val="0"/>
          <w:marBottom w:val="0"/>
          <w:divBdr>
            <w:top w:val="single" w:sz="2" w:space="0" w:color="E3E3E3"/>
            <w:left w:val="single" w:sz="2" w:space="0" w:color="E3E3E3"/>
            <w:bottom w:val="single" w:sz="2" w:space="0" w:color="E3E3E3"/>
            <w:right w:val="single" w:sz="2" w:space="0" w:color="E3E3E3"/>
          </w:divBdr>
        </w:div>
        <w:div w:id="411123363">
          <w:marLeft w:val="0"/>
          <w:marRight w:val="0"/>
          <w:marTop w:val="0"/>
          <w:marBottom w:val="0"/>
          <w:divBdr>
            <w:top w:val="single" w:sz="2" w:space="0" w:color="E3E3E3"/>
            <w:left w:val="single" w:sz="2" w:space="0" w:color="E3E3E3"/>
            <w:bottom w:val="single" w:sz="2" w:space="0" w:color="E3E3E3"/>
            <w:right w:val="single" w:sz="2" w:space="0" w:color="E3E3E3"/>
          </w:divBdr>
        </w:div>
        <w:div w:id="165941852">
          <w:marLeft w:val="0"/>
          <w:marRight w:val="0"/>
          <w:marTop w:val="0"/>
          <w:marBottom w:val="0"/>
          <w:divBdr>
            <w:top w:val="single" w:sz="2" w:space="0" w:color="E3E3E3"/>
            <w:left w:val="single" w:sz="2" w:space="0" w:color="E3E3E3"/>
            <w:bottom w:val="single" w:sz="2" w:space="0" w:color="E3E3E3"/>
            <w:right w:val="single" w:sz="2" w:space="0" w:color="E3E3E3"/>
          </w:divBdr>
        </w:div>
        <w:div w:id="1541940401">
          <w:marLeft w:val="0"/>
          <w:marRight w:val="0"/>
          <w:marTop w:val="0"/>
          <w:marBottom w:val="0"/>
          <w:divBdr>
            <w:top w:val="single" w:sz="2" w:space="0" w:color="E3E3E3"/>
            <w:left w:val="single" w:sz="2" w:space="0" w:color="E3E3E3"/>
            <w:bottom w:val="single" w:sz="2" w:space="0" w:color="E3E3E3"/>
            <w:right w:val="single" w:sz="2" w:space="0" w:color="E3E3E3"/>
          </w:divBdr>
        </w:div>
        <w:div w:id="700671561">
          <w:marLeft w:val="0"/>
          <w:marRight w:val="0"/>
          <w:marTop w:val="0"/>
          <w:marBottom w:val="0"/>
          <w:divBdr>
            <w:top w:val="single" w:sz="2" w:space="0" w:color="E3E3E3"/>
            <w:left w:val="single" w:sz="2" w:space="0" w:color="E3E3E3"/>
            <w:bottom w:val="single" w:sz="2" w:space="0" w:color="E3E3E3"/>
            <w:right w:val="single" w:sz="2" w:space="0" w:color="E3E3E3"/>
          </w:divBdr>
        </w:div>
        <w:div w:id="572861944">
          <w:marLeft w:val="0"/>
          <w:marRight w:val="0"/>
          <w:marTop w:val="0"/>
          <w:marBottom w:val="0"/>
          <w:divBdr>
            <w:top w:val="single" w:sz="2" w:space="0" w:color="E3E3E3"/>
            <w:left w:val="single" w:sz="2" w:space="0" w:color="E3E3E3"/>
            <w:bottom w:val="single" w:sz="2" w:space="0" w:color="E3E3E3"/>
            <w:right w:val="single" w:sz="2" w:space="0" w:color="E3E3E3"/>
          </w:divBdr>
        </w:div>
        <w:div w:id="108159974">
          <w:marLeft w:val="0"/>
          <w:marRight w:val="0"/>
          <w:marTop w:val="0"/>
          <w:marBottom w:val="0"/>
          <w:divBdr>
            <w:top w:val="single" w:sz="2" w:space="0" w:color="E3E3E3"/>
            <w:left w:val="single" w:sz="2" w:space="0" w:color="E3E3E3"/>
            <w:bottom w:val="single" w:sz="2" w:space="0" w:color="E3E3E3"/>
            <w:right w:val="single" w:sz="2" w:space="0" w:color="E3E3E3"/>
          </w:divBdr>
        </w:div>
        <w:div w:id="229970743">
          <w:marLeft w:val="0"/>
          <w:marRight w:val="0"/>
          <w:marTop w:val="0"/>
          <w:marBottom w:val="0"/>
          <w:divBdr>
            <w:top w:val="single" w:sz="2" w:space="0" w:color="E3E3E3"/>
            <w:left w:val="single" w:sz="2" w:space="0" w:color="E3E3E3"/>
            <w:bottom w:val="single" w:sz="2" w:space="0" w:color="E3E3E3"/>
            <w:right w:val="single" w:sz="2" w:space="0" w:color="E3E3E3"/>
          </w:divBdr>
        </w:div>
        <w:div w:id="932400634">
          <w:marLeft w:val="0"/>
          <w:marRight w:val="0"/>
          <w:marTop w:val="0"/>
          <w:marBottom w:val="0"/>
          <w:divBdr>
            <w:top w:val="single" w:sz="2" w:space="0" w:color="E3E3E3"/>
            <w:left w:val="single" w:sz="2" w:space="0" w:color="E3E3E3"/>
            <w:bottom w:val="single" w:sz="2" w:space="0" w:color="E3E3E3"/>
            <w:right w:val="single" w:sz="2" w:space="0" w:color="E3E3E3"/>
          </w:divBdr>
        </w:div>
        <w:div w:id="75978476">
          <w:marLeft w:val="0"/>
          <w:marRight w:val="0"/>
          <w:marTop w:val="0"/>
          <w:marBottom w:val="0"/>
          <w:divBdr>
            <w:top w:val="single" w:sz="2" w:space="0" w:color="E3E3E3"/>
            <w:left w:val="single" w:sz="2" w:space="0" w:color="E3E3E3"/>
            <w:bottom w:val="single" w:sz="2" w:space="0" w:color="E3E3E3"/>
            <w:right w:val="single" w:sz="2" w:space="0" w:color="E3E3E3"/>
          </w:divBdr>
        </w:div>
        <w:div w:id="1193959326">
          <w:marLeft w:val="0"/>
          <w:marRight w:val="0"/>
          <w:marTop w:val="0"/>
          <w:marBottom w:val="0"/>
          <w:divBdr>
            <w:top w:val="single" w:sz="2" w:space="0" w:color="E3E3E3"/>
            <w:left w:val="single" w:sz="2" w:space="0" w:color="E3E3E3"/>
            <w:bottom w:val="single" w:sz="2" w:space="0" w:color="E3E3E3"/>
            <w:right w:val="single" w:sz="2" w:space="0" w:color="E3E3E3"/>
          </w:divBdr>
        </w:div>
        <w:div w:id="1623610911">
          <w:marLeft w:val="0"/>
          <w:marRight w:val="0"/>
          <w:marTop w:val="0"/>
          <w:marBottom w:val="0"/>
          <w:divBdr>
            <w:top w:val="single" w:sz="2" w:space="0" w:color="E3E3E3"/>
            <w:left w:val="single" w:sz="2" w:space="0" w:color="E3E3E3"/>
            <w:bottom w:val="single" w:sz="2" w:space="0" w:color="E3E3E3"/>
            <w:right w:val="single" w:sz="2" w:space="0" w:color="E3E3E3"/>
          </w:divBdr>
        </w:div>
        <w:div w:id="73675471">
          <w:marLeft w:val="0"/>
          <w:marRight w:val="0"/>
          <w:marTop w:val="0"/>
          <w:marBottom w:val="0"/>
          <w:divBdr>
            <w:top w:val="single" w:sz="2" w:space="0" w:color="E3E3E3"/>
            <w:left w:val="single" w:sz="2" w:space="0" w:color="E3E3E3"/>
            <w:bottom w:val="single" w:sz="2" w:space="0" w:color="E3E3E3"/>
            <w:right w:val="single" w:sz="2" w:space="0" w:color="E3E3E3"/>
          </w:divBdr>
        </w:div>
        <w:div w:id="1126705550">
          <w:marLeft w:val="0"/>
          <w:marRight w:val="0"/>
          <w:marTop w:val="0"/>
          <w:marBottom w:val="0"/>
          <w:divBdr>
            <w:top w:val="single" w:sz="2" w:space="0" w:color="E3E3E3"/>
            <w:left w:val="single" w:sz="2" w:space="0" w:color="E3E3E3"/>
            <w:bottom w:val="single" w:sz="2" w:space="0" w:color="E3E3E3"/>
            <w:right w:val="single" w:sz="2" w:space="0" w:color="E3E3E3"/>
          </w:divBdr>
        </w:div>
        <w:div w:id="1093817191">
          <w:marLeft w:val="0"/>
          <w:marRight w:val="0"/>
          <w:marTop w:val="0"/>
          <w:marBottom w:val="0"/>
          <w:divBdr>
            <w:top w:val="single" w:sz="2" w:space="0" w:color="E3E3E3"/>
            <w:left w:val="single" w:sz="2" w:space="0" w:color="E3E3E3"/>
            <w:bottom w:val="single" w:sz="2" w:space="0" w:color="E3E3E3"/>
            <w:right w:val="single" w:sz="2" w:space="0" w:color="E3E3E3"/>
          </w:divBdr>
        </w:div>
        <w:div w:id="1210190252">
          <w:marLeft w:val="0"/>
          <w:marRight w:val="0"/>
          <w:marTop w:val="0"/>
          <w:marBottom w:val="0"/>
          <w:divBdr>
            <w:top w:val="single" w:sz="2" w:space="0" w:color="E3E3E3"/>
            <w:left w:val="single" w:sz="2" w:space="0" w:color="E3E3E3"/>
            <w:bottom w:val="single" w:sz="2" w:space="0" w:color="E3E3E3"/>
            <w:right w:val="single" w:sz="2" w:space="0" w:color="E3E3E3"/>
          </w:divBdr>
        </w:div>
        <w:div w:id="119690712">
          <w:marLeft w:val="0"/>
          <w:marRight w:val="0"/>
          <w:marTop w:val="0"/>
          <w:marBottom w:val="0"/>
          <w:divBdr>
            <w:top w:val="single" w:sz="2" w:space="0" w:color="E3E3E3"/>
            <w:left w:val="single" w:sz="2" w:space="0" w:color="E3E3E3"/>
            <w:bottom w:val="single" w:sz="2" w:space="0" w:color="E3E3E3"/>
            <w:right w:val="single" w:sz="2" w:space="0" w:color="E3E3E3"/>
          </w:divBdr>
        </w:div>
        <w:div w:id="1814365169">
          <w:marLeft w:val="0"/>
          <w:marRight w:val="0"/>
          <w:marTop w:val="0"/>
          <w:marBottom w:val="0"/>
          <w:divBdr>
            <w:top w:val="single" w:sz="2" w:space="0" w:color="E3E3E3"/>
            <w:left w:val="single" w:sz="2" w:space="0" w:color="E3E3E3"/>
            <w:bottom w:val="single" w:sz="2" w:space="0" w:color="E3E3E3"/>
            <w:right w:val="single" w:sz="2" w:space="0" w:color="E3E3E3"/>
          </w:divBdr>
        </w:div>
        <w:div w:id="1201700318">
          <w:marLeft w:val="0"/>
          <w:marRight w:val="0"/>
          <w:marTop w:val="0"/>
          <w:marBottom w:val="0"/>
          <w:divBdr>
            <w:top w:val="single" w:sz="2" w:space="0" w:color="E3E3E3"/>
            <w:left w:val="single" w:sz="2" w:space="0" w:color="E3E3E3"/>
            <w:bottom w:val="single" w:sz="2" w:space="0" w:color="E3E3E3"/>
            <w:right w:val="single" w:sz="2" w:space="0" w:color="E3E3E3"/>
          </w:divBdr>
        </w:div>
        <w:div w:id="1708337536">
          <w:marLeft w:val="0"/>
          <w:marRight w:val="0"/>
          <w:marTop w:val="0"/>
          <w:marBottom w:val="0"/>
          <w:divBdr>
            <w:top w:val="single" w:sz="2" w:space="0" w:color="E3E3E3"/>
            <w:left w:val="single" w:sz="2" w:space="0" w:color="E3E3E3"/>
            <w:bottom w:val="single" w:sz="2" w:space="0" w:color="E3E3E3"/>
            <w:right w:val="single" w:sz="2" w:space="0" w:color="E3E3E3"/>
          </w:divBdr>
        </w:div>
        <w:div w:id="470054750">
          <w:marLeft w:val="0"/>
          <w:marRight w:val="0"/>
          <w:marTop w:val="0"/>
          <w:marBottom w:val="0"/>
          <w:divBdr>
            <w:top w:val="single" w:sz="2" w:space="0" w:color="E3E3E3"/>
            <w:left w:val="single" w:sz="2" w:space="0" w:color="E3E3E3"/>
            <w:bottom w:val="single" w:sz="2" w:space="0" w:color="E3E3E3"/>
            <w:right w:val="single" w:sz="2" w:space="0" w:color="E3E3E3"/>
          </w:divBdr>
        </w:div>
        <w:div w:id="2012759666">
          <w:marLeft w:val="0"/>
          <w:marRight w:val="0"/>
          <w:marTop w:val="0"/>
          <w:marBottom w:val="0"/>
          <w:divBdr>
            <w:top w:val="single" w:sz="2" w:space="0" w:color="E3E3E3"/>
            <w:left w:val="single" w:sz="2" w:space="0" w:color="E3E3E3"/>
            <w:bottom w:val="single" w:sz="2" w:space="0" w:color="E3E3E3"/>
            <w:right w:val="single" w:sz="2" w:space="0" w:color="E3E3E3"/>
          </w:divBdr>
        </w:div>
        <w:div w:id="286937845">
          <w:marLeft w:val="0"/>
          <w:marRight w:val="0"/>
          <w:marTop w:val="0"/>
          <w:marBottom w:val="0"/>
          <w:divBdr>
            <w:top w:val="single" w:sz="2" w:space="0" w:color="E3E3E3"/>
            <w:left w:val="single" w:sz="2" w:space="0" w:color="E3E3E3"/>
            <w:bottom w:val="single" w:sz="2" w:space="0" w:color="E3E3E3"/>
            <w:right w:val="single" w:sz="2" w:space="0" w:color="E3E3E3"/>
          </w:divBdr>
        </w:div>
        <w:div w:id="829370368">
          <w:marLeft w:val="0"/>
          <w:marRight w:val="0"/>
          <w:marTop w:val="0"/>
          <w:marBottom w:val="0"/>
          <w:divBdr>
            <w:top w:val="single" w:sz="2" w:space="0" w:color="E3E3E3"/>
            <w:left w:val="single" w:sz="2" w:space="0" w:color="E3E3E3"/>
            <w:bottom w:val="single" w:sz="2" w:space="0" w:color="E3E3E3"/>
            <w:right w:val="single" w:sz="2" w:space="0" w:color="E3E3E3"/>
          </w:divBdr>
        </w:div>
        <w:div w:id="376975106">
          <w:marLeft w:val="0"/>
          <w:marRight w:val="0"/>
          <w:marTop w:val="0"/>
          <w:marBottom w:val="0"/>
          <w:divBdr>
            <w:top w:val="single" w:sz="2" w:space="0" w:color="E3E3E3"/>
            <w:left w:val="single" w:sz="2" w:space="0" w:color="E3E3E3"/>
            <w:bottom w:val="single" w:sz="2" w:space="0" w:color="E3E3E3"/>
            <w:right w:val="single" w:sz="2" w:space="0" w:color="E3E3E3"/>
          </w:divBdr>
        </w:div>
        <w:div w:id="1958442394">
          <w:marLeft w:val="0"/>
          <w:marRight w:val="0"/>
          <w:marTop w:val="0"/>
          <w:marBottom w:val="0"/>
          <w:divBdr>
            <w:top w:val="single" w:sz="2" w:space="0" w:color="E3E3E3"/>
            <w:left w:val="single" w:sz="2" w:space="0" w:color="E3E3E3"/>
            <w:bottom w:val="single" w:sz="2" w:space="0" w:color="E3E3E3"/>
            <w:right w:val="single" w:sz="2" w:space="0" w:color="E3E3E3"/>
          </w:divBdr>
        </w:div>
        <w:div w:id="1137452319">
          <w:marLeft w:val="0"/>
          <w:marRight w:val="0"/>
          <w:marTop w:val="0"/>
          <w:marBottom w:val="0"/>
          <w:divBdr>
            <w:top w:val="single" w:sz="2" w:space="0" w:color="E3E3E3"/>
            <w:left w:val="single" w:sz="2" w:space="0" w:color="E3E3E3"/>
            <w:bottom w:val="single" w:sz="2" w:space="0" w:color="E3E3E3"/>
            <w:right w:val="single" w:sz="2" w:space="0" w:color="E3E3E3"/>
          </w:divBdr>
        </w:div>
        <w:div w:id="865872748">
          <w:marLeft w:val="0"/>
          <w:marRight w:val="0"/>
          <w:marTop w:val="0"/>
          <w:marBottom w:val="0"/>
          <w:divBdr>
            <w:top w:val="single" w:sz="2" w:space="0" w:color="E3E3E3"/>
            <w:left w:val="single" w:sz="2" w:space="0" w:color="E3E3E3"/>
            <w:bottom w:val="single" w:sz="2" w:space="0" w:color="E3E3E3"/>
            <w:right w:val="single" w:sz="2" w:space="0" w:color="E3E3E3"/>
          </w:divBdr>
        </w:div>
        <w:div w:id="1780181332">
          <w:marLeft w:val="0"/>
          <w:marRight w:val="0"/>
          <w:marTop w:val="0"/>
          <w:marBottom w:val="0"/>
          <w:divBdr>
            <w:top w:val="single" w:sz="2" w:space="0" w:color="E3E3E3"/>
            <w:left w:val="single" w:sz="2" w:space="0" w:color="E3E3E3"/>
            <w:bottom w:val="single" w:sz="2" w:space="0" w:color="E3E3E3"/>
            <w:right w:val="single" w:sz="2" w:space="0" w:color="E3E3E3"/>
          </w:divBdr>
        </w:div>
        <w:div w:id="1534884639">
          <w:marLeft w:val="0"/>
          <w:marRight w:val="0"/>
          <w:marTop w:val="0"/>
          <w:marBottom w:val="0"/>
          <w:divBdr>
            <w:top w:val="single" w:sz="2" w:space="0" w:color="E3E3E3"/>
            <w:left w:val="single" w:sz="2" w:space="0" w:color="E3E3E3"/>
            <w:bottom w:val="single" w:sz="2" w:space="0" w:color="E3E3E3"/>
            <w:right w:val="single" w:sz="2" w:space="0" w:color="E3E3E3"/>
          </w:divBdr>
        </w:div>
        <w:div w:id="47731646">
          <w:marLeft w:val="0"/>
          <w:marRight w:val="0"/>
          <w:marTop w:val="0"/>
          <w:marBottom w:val="0"/>
          <w:divBdr>
            <w:top w:val="single" w:sz="2" w:space="0" w:color="E3E3E3"/>
            <w:left w:val="single" w:sz="2" w:space="0" w:color="E3E3E3"/>
            <w:bottom w:val="single" w:sz="2" w:space="0" w:color="E3E3E3"/>
            <w:right w:val="single" w:sz="2" w:space="0" w:color="E3E3E3"/>
          </w:divBdr>
        </w:div>
        <w:div w:id="13524177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710182291">
      <w:bodyDiv w:val="1"/>
      <w:marLeft w:val="0"/>
      <w:marRight w:val="0"/>
      <w:marTop w:val="0"/>
      <w:marBottom w:val="0"/>
      <w:divBdr>
        <w:top w:val="none" w:sz="0" w:space="0" w:color="auto"/>
        <w:left w:val="none" w:sz="0" w:space="0" w:color="auto"/>
        <w:bottom w:val="none" w:sz="0" w:space="0" w:color="auto"/>
        <w:right w:val="none" w:sz="0" w:space="0" w:color="auto"/>
      </w:divBdr>
      <w:divsChild>
        <w:div w:id="2106225573">
          <w:marLeft w:val="0"/>
          <w:marRight w:val="0"/>
          <w:marTop w:val="0"/>
          <w:marBottom w:val="0"/>
          <w:divBdr>
            <w:top w:val="single" w:sz="6" w:space="0" w:color="E1E3EA"/>
            <w:left w:val="single" w:sz="6" w:space="0" w:color="E1E3EA"/>
            <w:bottom w:val="single" w:sz="6" w:space="0" w:color="E1E3EA"/>
            <w:right w:val="single" w:sz="6" w:space="0" w:color="E1E3EA"/>
          </w:divBdr>
          <w:divsChild>
            <w:div w:id="1735660639">
              <w:marLeft w:val="0"/>
              <w:marRight w:val="0"/>
              <w:marTop w:val="0"/>
              <w:marBottom w:val="0"/>
              <w:divBdr>
                <w:top w:val="single" w:sz="2" w:space="0" w:color="E3E3E3"/>
                <w:left w:val="single" w:sz="2" w:space="0" w:color="E3E3E3"/>
                <w:bottom w:val="single" w:sz="2" w:space="0" w:color="E3E3E3"/>
                <w:right w:val="single" w:sz="2" w:space="0" w:color="E3E3E3"/>
              </w:divBdr>
              <w:divsChild>
                <w:div w:id="371347414">
                  <w:marLeft w:val="0"/>
                  <w:marRight w:val="0"/>
                  <w:marTop w:val="0"/>
                  <w:marBottom w:val="0"/>
                  <w:divBdr>
                    <w:top w:val="single" w:sz="2" w:space="0" w:color="E3E3E3"/>
                    <w:left w:val="single" w:sz="2" w:space="0" w:color="E3E3E3"/>
                    <w:bottom w:val="single" w:sz="2" w:space="0" w:color="E3E3E3"/>
                    <w:right w:val="single" w:sz="2" w:space="0" w:color="E3E3E3"/>
                  </w:divBdr>
                </w:div>
                <w:div w:id="1722629909">
                  <w:marLeft w:val="0"/>
                  <w:marRight w:val="0"/>
                  <w:marTop w:val="0"/>
                  <w:marBottom w:val="0"/>
                  <w:divBdr>
                    <w:top w:val="single" w:sz="2" w:space="0" w:color="E3E3E3"/>
                    <w:left w:val="single" w:sz="2" w:space="0" w:color="E3E3E3"/>
                    <w:bottom w:val="single" w:sz="2" w:space="0" w:color="E3E3E3"/>
                    <w:right w:val="single" w:sz="2" w:space="0" w:color="E3E3E3"/>
                  </w:divBdr>
                </w:div>
                <w:div w:id="715202395">
                  <w:marLeft w:val="0"/>
                  <w:marRight w:val="0"/>
                  <w:marTop w:val="0"/>
                  <w:marBottom w:val="0"/>
                  <w:divBdr>
                    <w:top w:val="single" w:sz="2" w:space="0" w:color="E3E3E3"/>
                    <w:left w:val="single" w:sz="2" w:space="0" w:color="E3E3E3"/>
                    <w:bottom w:val="single" w:sz="2" w:space="0" w:color="E3E3E3"/>
                    <w:right w:val="single" w:sz="2" w:space="0" w:color="E3E3E3"/>
                  </w:divBdr>
                </w:div>
                <w:div w:id="2115051369">
                  <w:marLeft w:val="0"/>
                  <w:marRight w:val="0"/>
                  <w:marTop w:val="0"/>
                  <w:marBottom w:val="0"/>
                  <w:divBdr>
                    <w:top w:val="single" w:sz="2" w:space="0" w:color="E3E3E3"/>
                    <w:left w:val="single" w:sz="2" w:space="0" w:color="E3E3E3"/>
                    <w:bottom w:val="single" w:sz="2" w:space="0" w:color="E3E3E3"/>
                    <w:right w:val="single" w:sz="2" w:space="0" w:color="E3E3E3"/>
                  </w:divBdr>
                </w:div>
                <w:div w:id="459036639">
                  <w:marLeft w:val="0"/>
                  <w:marRight w:val="0"/>
                  <w:marTop w:val="0"/>
                  <w:marBottom w:val="0"/>
                  <w:divBdr>
                    <w:top w:val="single" w:sz="2" w:space="0" w:color="E3E3E3"/>
                    <w:left w:val="single" w:sz="2" w:space="0" w:color="E3E3E3"/>
                    <w:bottom w:val="single" w:sz="2" w:space="0" w:color="E3E3E3"/>
                    <w:right w:val="single" w:sz="2" w:space="0" w:color="E3E3E3"/>
                  </w:divBdr>
                </w:div>
                <w:div w:id="798374940">
                  <w:marLeft w:val="0"/>
                  <w:marRight w:val="0"/>
                  <w:marTop w:val="0"/>
                  <w:marBottom w:val="0"/>
                  <w:divBdr>
                    <w:top w:val="single" w:sz="2" w:space="0" w:color="E3E3E3"/>
                    <w:left w:val="single" w:sz="2" w:space="0" w:color="E3E3E3"/>
                    <w:bottom w:val="single" w:sz="2" w:space="0" w:color="E3E3E3"/>
                    <w:right w:val="single" w:sz="2" w:space="0" w:color="E3E3E3"/>
                  </w:divBdr>
                </w:div>
                <w:div w:id="411582047">
                  <w:marLeft w:val="0"/>
                  <w:marRight w:val="0"/>
                  <w:marTop w:val="0"/>
                  <w:marBottom w:val="0"/>
                  <w:divBdr>
                    <w:top w:val="single" w:sz="2" w:space="0" w:color="E3E3E3"/>
                    <w:left w:val="single" w:sz="2" w:space="0" w:color="E3E3E3"/>
                    <w:bottom w:val="single" w:sz="2" w:space="0" w:color="E3E3E3"/>
                    <w:right w:val="single" w:sz="2" w:space="0" w:color="E3E3E3"/>
                  </w:divBdr>
                </w:div>
                <w:div w:id="1516918775">
                  <w:marLeft w:val="0"/>
                  <w:marRight w:val="0"/>
                  <w:marTop w:val="0"/>
                  <w:marBottom w:val="0"/>
                  <w:divBdr>
                    <w:top w:val="single" w:sz="2" w:space="0" w:color="E3E3E3"/>
                    <w:left w:val="single" w:sz="2" w:space="0" w:color="E3E3E3"/>
                    <w:bottom w:val="single" w:sz="2" w:space="0" w:color="E3E3E3"/>
                    <w:right w:val="single" w:sz="2" w:space="0" w:color="E3E3E3"/>
                  </w:divBdr>
                </w:div>
                <w:div w:id="935402103">
                  <w:marLeft w:val="0"/>
                  <w:marRight w:val="0"/>
                  <w:marTop w:val="0"/>
                  <w:marBottom w:val="0"/>
                  <w:divBdr>
                    <w:top w:val="single" w:sz="2" w:space="0" w:color="E3E3E3"/>
                    <w:left w:val="single" w:sz="2" w:space="0" w:color="E3E3E3"/>
                    <w:bottom w:val="single" w:sz="2" w:space="0" w:color="E3E3E3"/>
                    <w:right w:val="single" w:sz="2" w:space="0" w:color="E3E3E3"/>
                  </w:divBdr>
                </w:div>
                <w:div w:id="1688173320">
                  <w:marLeft w:val="0"/>
                  <w:marRight w:val="0"/>
                  <w:marTop w:val="0"/>
                  <w:marBottom w:val="0"/>
                  <w:divBdr>
                    <w:top w:val="single" w:sz="2" w:space="0" w:color="E3E3E3"/>
                    <w:left w:val="single" w:sz="2" w:space="0" w:color="E3E3E3"/>
                    <w:bottom w:val="single" w:sz="2" w:space="0" w:color="E3E3E3"/>
                    <w:right w:val="single" w:sz="2" w:space="0" w:color="E3E3E3"/>
                  </w:divBdr>
                </w:div>
                <w:div w:id="407313560">
                  <w:marLeft w:val="0"/>
                  <w:marRight w:val="0"/>
                  <w:marTop w:val="0"/>
                  <w:marBottom w:val="0"/>
                  <w:divBdr>
                    <w:top w:val="single" w:sz="2" w:space="0" w:color="E3E3E3"/>
                    <w:left w:val="single" w:sz="2" w:space="0" w:color="E3E3E3"/>
                    <w:bottom w:val="single" w:sz="2" w:space="0" w:color="E3E3E3"/>
                    <w:right w:val="single" w:sz="2" w:space="0" w:color="E3E3E3"/>
                  </w:divBdr>
                </w:div>
                <w:div w:id="2099516388">
                  <w:marLeft w:val="0"/>
                  <w:marRight w:val="0"/>
                  <w:marTop w:val="0"/>
                  <w:marBottom w:val="0"/>
                  <w:divBdr>
                    <w:top w:val="single" w:sz="2" w:space="0" w:color="E3E3E3"/>
                    <w:left w:val="single" w:sz="2" w:space="0" w:color="E3E3E3"/>
                    <w:bottom w:val="single" w:sz="2" w:space="0" w:color="E3E3E3"/>
                    <w:right w:val="single" w:sz="2" w:space="0" w:color="E3E3E3"/>
                  </w:divBdr>
                </w:div>
                <w:div w:id="465584037">
                  <w:marLeft w:val="0"/>
                  <w:marRight w:val="0"/>
                  <w:marTop w:val="0"/>
                  <w:marBottom w:val="0"/>
                  <w:divBdr>
                    <w:top w:val="single" w:sz="2" w:space="0" w:color="E3E3E3"/>
                    <w:left w:val="single" w:sz="2" w:space="0" w:color="E3E3E3"/>
                    <w:bottom w:val="single" w:sz="2" w:space="0" w:color="E3E3E3"/>
                    <w:right w:val="single" w:sz="2" w:space="0" w:color="E3E3E3"/>
                  </w:divBdr>
                </w:div>
                <w:div w:id="11900249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276446527">
          <w:marLeft w:val="0"/>
          <w:marRight w:val="0"/>
          <w:marTop w:val="0"/>
          <w:marBottom w:val="0"/>
          <w:divBdr>
            <w:top w:val="single" w:sz="6" w:space="0" w:color="E1E3EA"/>
            <w:left w:val="single" w:sz="6" w:space="0" w:color="E1E3EA"/>
            <w:bottom w:val="single" w:sz="6" w:space="0" w:color="E1E3EA"/>
            <w:right w:val="single" w:sz="6" w:space="0" w:color="E1E3EA"/>
          </w:divBdr>
          <w:divsChild>
            <w:div w:id="594635488">
              <w:marLeft w:val="0"/>
              <w:marRight w:val="0"/>
              <w:marTop w:val="0"/>
              <w:marBottom w:val="0"/>
              <w:divBdr>
                <w:top w:val="single" w:sz="2" w:space="0" w:color="E3E3E3"/>
                <w:left w:val="single" w:sz="2" w:space="0" w:color="E3E3E3"/>
                <w:bottom w:val="single" w:sz="2" w:space="0" w:color="E3E3E3"/>
                <w:right w:val="single" w:sz="2" w:space="0" w:color="E3E3E3"/>
              </w:divBdr>
              <w:divsChild>
                <w:div w:id="497116060">
                  <w:marLeft w:val="0"/>
                  <w:marRight w:val="0"/>
                  <w:marTop w:val="0"/>
                  <w:marBottom w:val="0"/>
                  <w:divBdr>
                    <w:top w:val="single" w:sz="2" w:space="0" w:color="E3E3E3"/>
                    <w:left w:val="single" w:sz="2" w:space="0" w:color="E3E3E3"/>
                    <w:bottom w:val="single" w:sz="2" w:space="0" w:color="E3E3E3"/>
                    <w:right w:val="single" w:sz="2" w:space="0" w:color="E3E3E3"/>
                  </w:divBdr>
                </w:div>
                <w:div w:id="1939635327">
                  <w:marLeft w:val="0"/>
                  <w:marRight w:val="0"/>
                  <w:marTop w:val="0"/>
                  <w:marBottom w:val="0"/>
                  <w:divBdr>
                    <w:top w:val="single" w:sz="2" w:space="0" w:color="E3E3E3"/>
                    <w:left w:val="single" w:sz="2" w:space="0" w:color="E3E3E3"/>
                    <w:bottom w:val="single" w:sz="2" w:space="0" w:color="E3E3E3"/>
                    <w:right w:val="single" w:sz="2" w:space="0" w:color="E3E3E3"/>
                  </w:divBdr>
                </w:div>
                <w:div w:id="1008944340">
                  <w:marLeft w:val="0"/>
                  <w:marRight w:val="0"/>
                  <w:marTop w:val="0"/>
                  <w:marBottom w:val="0"/>
                  <w:divBdr>
                    <w:top w:val="single" w:sz="2" w:space="0" w:color="E3E3E3"/>
                    <w:left w:val="single" w:sz="2" w:space="0" w:color="E3E3E3"/>
                    <w:bottom w:val="single" w:sz="2" w:space="0" w:color="E3E3E3"/>
                    <w:right w:val="single" w:sz="2" w:space="0" w:color="E3E3E3"/>
                  </w:divBdr>
                </w:div>
                <w:div w:id="524051781">
                  <w:marLeft w:val="0"/>
                  <w:marRight w:val="0"/>
                  <w:marTop w:val="0"/>
                  <w:marBottom w:val="0"/>
                  <w:divBdr>
                    <w:top w:val="single" w:sz="2" w:space="0" w:color="E3E3E3"/>
                    <w:left w:val="single" w:sz="2" w:space="0" w:color="E3E3E3"/>
                    <w:bottom w:val="single" w:sz="2" w:space="0" w:color="E3E3E3"/>
                    <w:right w:val="single" w:sz="2" w:space="0" w:color="E3E3E3"/>
                  </w:divBdr>
                </w:div>
                <w:div w:id="874463481">
                  <w:marLeft w:val="0"/>
                  <w:marRight w:val="0"/>
                  <w:marTop w:val="0"/>
                  <w:marBottom w:val="0"/>
                  <w:divBdr>
                    <w:top w:val="single" w:sz="2" w:space="0" w:color="E3E3E3"/>
                    <w:left w:val="single" w:sz="2" w:space="0" w:color="E3E3E3"/>
                    <w:bottom w:val="single" w:sz="2" w:space="0" w:color="E3E3E3"/>
                    <w:right w:val="single" w:sz="2" w:space="0" w:color="E3E3E3"/>
                  </w:divBdr>
                </w:div>
                <w:div w:id="530991275">
                  <w:marLeft w:val="0"/>
                  <w:marRight w:val="0"/>
                  <w:marTop w:val="0"/>
                  <w:marBottom w:val="0"/>
                  <w:divBdr>
                    <w:top w:val="single" w:sz="2" w:space="0" w:color="E3E3E3"/>
                    <w:left w:val="single" w:sz="2" w:space="0" w:color="E3E3E3"/>
                    <w:bottom w:val="single" w:sz="2" w:space="0" w:color="E3E3E3"/>
                    <w:right w:val="single" w:sz="2" w:space="0" w:color="E3E3E3"/>
                  </w:divBdr>
                </w:div>
                <w:div w:id="1435784163">
                  <w:marLeft w:val="0"/>
                  <w:marRight w:val="0"/>
                  <w:marTop w:val="0"/>
                  <w:marBottom w:val="0"/>
                  <w:divBdr>
                    <w:top w:val="single" w:sz="2" w:space="0" w:color="E3E3E3"/>
                    <w:left w:val="single" w:sz="2" w:space="0" w:color="E3E3E3"/>
                    <w:bottom w:val="single" w:sz="2" w:space="0" w:color="E3E3E3"/>
                    <w:right w:val="single" w:sz="2" w:space="0" w:color="E3E3E3"/>
                  </w:divBdr>
                </w:div>
                <w:div w:id="1381710925">
                  <w:marLeft w:val="0"/>
                  <w:marRight w:val="0"/>
                  <w:marTop w:val="0"/>
                  <w:marBottom w:val="0"/>
                  <w:divBdr>
                    <w:top w:val="single" w:sz="2" w:space="0" w:color="E3E3E3"/>
                    <w:left w:val="single" w:sz="2" w:space="0" w:color="E3E3E3"/>
                    <w:bottom w:val="single" w:sz="2" w:space="0" w:color="E3E3E3"/>
                    <w:right w:val="single" w:sz="2" w:space="0" w:color="E3E3E3"/>
                  </w:divBdr>
                </w:div>
                <w:div w:id="1669597165">
                  <w:marLeft w:val="0"/>
                  <w:marRight w:val="0"/>
                  <w:marTop w:val="0"/>
                  <w:marBottom w:val="0"/>
                  <w:divBdr>
                    <w:top w:val="single" w:sz="2" w:space="0" w:color="E3E3E3"/>
                    <w:left w:val="single" w:sz="2" w:space="0" w:color="E3E3E3"/>
                    <w:bottom w:val="single" w:sz="2" w:space="0" w:color="E3E3E3"/>
                    <w:right w:val="single" w:sz="2" w:space="0" w:color="E3E3E3"/>
                  </w:divBdr>
                </w:div>
                <w:div w:id="490609255">
                  <w:marLeft w:val="0"/>
                  <w:marRight w:val="0"/>
                  <w:marTop w:val="0"/>
                  <w:marBottom w:val="0"/>
                  <w:divBdr>
                    <w:top w:val="single" w:sz="2" w:space="0" w:color="E3E3E3"/>
                    <w:left w:val="single" w:sz="2" w:space="0" w:color="E3E3E3"/>
                    <w:bottom w:val="single" w:sz="2" w:space="0" w:color="E3E3E3"/>
                    <w:right w:val="single" w:sz="2" w:space="0" w:color="E3E3E3"/>
                  </w:divBdr>
                </w:div>
                <w:div w:id="1898079501">
                  <w:marLeft w:val="0"/>
                  <w:marRight w:val="0"/>
                  <w:marTop w:val="0"/>
                  <w:marBottom w:val="0"/>
                  <w:divBdr>
                    <w:top w:val="single" w:sz="2" w:space="0" w:color="E3E3E3"/>
                    <w:left w:val="single" w:sz="2" w:space="0" w:color="E3E3E3"/>
                    <w:bottom w:val="single" w:sz="2" w:space="0" w:color="E3E3E3"/>
                    <w:right w:val="single" w:sz="2" w:space="0" w:color="E3E3E3"/>
                  </w:divBdr>
                </w:div>
                <w:div w:id="1006440148">
                  <w:marLeft w:val="0"/>
                  <w:marRight w:val="0"/>
                  <w:marTop w:val="0"/>
                  <w:marBottom w:val="0"/>
                  <w:divBdr>
                    <w:top w:val="single" w:sz="2" w:space="0" w:color="E3E3E3"/>
                    <w:left w:val="single" w:sz="2" w:space="0" w:color="E3E3E3"/>
                    <w:bottom w:val="single" w:sz="2" w:space="0" w:color="E3E3E3"/>
                    <w:right w:val="single" w:sz="2" w:space="0" w:color="E3E3E3"/>
                  </w:divBdr>
                </w:div>
                <w:div w:id="1844852254">
                  <w:marLeft w:val="0"/>
                  <w:marRight w:val="0"/>
                  <w:marTop w:val="0"/>
                  <w:marBottom w:val="0"/>
                  <w:divBdr>
                    <w:top w:val="single" w:sz="2" w:space="0" w:color="E3E3E3"/>
                    <w:left w:val="single" w:sz="2" w:space="0" w:color="E3E3E3"/>
                    <w:bottom w:val="single" w:sz="2" w:space="0" w:color="E3E3E3"/>
                    <w:right w:val="single" w:sz="2" w:space="0" w:color="E3E3E3"/>
                  </w:divBdr>
                </w:div>
                <w:div w:id="875584976">
                  <w:marLeft w:val="0"/>
                  <w:marRight w:val="0"/>
                  <w:marTop w:val="0"/>
                  <w:marBottom w:val="0"/>
                  <w:divBdr>
                    <w:top w:val="single" w:sz="2" w:space="0" w:color="E3E3E3"/>
                    <w:left w:val="single" w:sz="2" w:space="0" w:color="E3E3E3"/>
                    <w:bottom w:val="single" w:sz="2" w:space="0" w:color="E3E3E3"/>
                    <w:right w:val="single" w:sz="2" w:space="0" w:color="E3E3E3"/>
                  </w:divBdr>
                </w:div>
                <w:div w:id="716978940">
                  <w:marLeft w:val="0"/>
                  <w:marRight w:val="0"/>
                  <w:marTop w:val="0"/>
                  <w:marBottom w:val="0"/>
                  <w:divBdr>
                    <w:top w:val="single" w:sz="2" w:space="0" w:color="E3E3E3"/>
                    <w:left w:val="single" w:sz="2" w:space="0" w:color="E3E3E3"/>
                    <w:bottom w:val="single" w:sz="2" w:space="0" w:color="E3E3E3"/>
                    <w:right w:val="single" w:sz="2" w:space="0" w:color="E3E3E3"/>
                  </w:divBdr>
                </w:div>
                <w:div w:id="1595673539">
                  <w:marLeft w:val="0"/>
                  <w:marRight w:val="0"/>
                  <w:marTop w:val="0"/>
                  <w:marBottom w:val="0"/>
                  <w:divBdr>
                    <w:top w:val="single" w:sz="2" w:space="0" w:color="E3E3E3"/>
                    <w:left w:val="single" w:sz="2" w:space="0" w:color="E3E3E3"/>
                    <w:bottom w:val="single" w:sz="2" w:space="0" w:color="E3E3E3"/>
                    <w:right w:val="single" w:sz="2" w:space="0" w:color="E3E3E3"/>
                  </w:divBdr>
                </w:div>
                <w:div w:id="1207370019">
                  <w:marLeft w:val="0"/>
                  <w:marRight w:val="0"/>
                  <w:marTop w:val="0"/>
                  <w:marBottom w:val="0"/>
                  <w:divBdr>
                    <w:top w:val="single" w:sz="2" w:space="0" w:color="E3E3E3"/>
                    <w:left w:val="single" w:sz="2" w:space="0" w:color="E3E3E3"/>
                    <w:bottom w:val="single" w:sz="2" w:space="0" w:color="E3E3E3"/>
                    <w:right w:val="single" w:sz="2" w:space="0" w:color="E3E3E3"/>
                  </w:divBdr>
                </w:div>
                <w:div w:id="546185174">
                  <w:marLeft w:val="0"/>
                  <w:marRight w:val="0"/>
                  <w:marTop w:val="0"/>
                  <w:marBottom w:val="0"/>
                  <w:divBdr>
                    <w:top w:val="single" w:sz="2" w:space="0" w:color="E3E3E3"/>
                    <w:left w:val="single" w:sz="2" w:space="0" w:color="E3E3E3"/>
                    <w:bottom w:val="single" w:sz="2" w:space="0" w:color="E3E3E3"/>
                    <w:right w:val="single" w:sz="2" w:space="0" w:color="E3E3E3"/>
                  </w:divBdr>
                </w:div>
                <w:div w:id="1430547578">
                  <w:marLeft w:val="0"/>
                  <w:marRight w:val="0"/>
                  <w:marTop w:val="0"/>
                  <w:marBottom w:val="0"/>
                  <w:divBdr>
                    <w:top w:val="single" w:sz="2" w:space="0" w:color="E3E3E3"/>
                    <w:left w:val="single" w:sz="2" w:space="0" w:color="E3E3E3"/>
                    <w:bottom w:val="single" w:sz="2" w:space="0" w:color="E3E3E3"/>
                    <w:right w:val="single" w:sz="2" w:space="0" w:color="E3E3E3"/>
                  </w:divBdr>
                </w:div>
                <w:div w:id="553737646">
                  <w:marLeft w:val="0"/>
                  <w:marRight w:val="0"/>
                  <w:marTop w:val="0"/>
                  <w:marBottom w:val="0"/>
                  <w:divBdr>
                    <w:top w:val="single" w:sz="2" w:space="0" w:color="E3E3E3"/>
                    <w:left w:val="single" w:sz="2" w:space="0" w:color="E3E3E3"/>
                    <w:bottom w:val="single" w:sz="2" w:space="0" w:color="E3E3E3"/>
                    <w:right w:val="single" w:sz="2" w:space="0" w:color="E3E3E3"/>
                  </w:divBdr>
                </w:div>
                <w:div w:id="249240801">
                  <w:marLeft w:val="0"/>
                  <w:marRight w:val="0"/>
                  <w:marTop w:val="0"/>
                  <w:marBottom w:val="0"/>
                  <w:divBdr>
                    <w:top w:val="single" w:sz="2" w:space="0" w:color="E3E3E3"/>
                    <w:left w:val="single" w:sz="2" w:space="0" w:color="E3E3E3"/>
                    <w:bottom w:val="single" w:sz="2" w:space="0" w:color="E3E3E3"/>
                    <w:right w:val="single" w:sz="2" w:space="0" w:color="E3E3E3"/>
                  </w:divBdr>
                </w:div>
                <w:div w:id="8148283">
                  <w:marLeft w:val="0"/>
                  <w:marRight w:val="0"/>
                  <w:marTop w:val="0"/>
                  <w:marBottom w:val="0"/>
                  <w:divBdr>
                    <w:top w:val="single" w:sz="2" w:space="0" w:color="E3E3E3"/>
                    <w:left w:val="single" w:sz="2" w:space="0" w:color="E3E3E3"/>
                    <w:bottom w:val="single" w:sz="2" w:space="0" w:color="E3E3E3"/>
                    <w:right w:val="single" w:sz="2" w:space="0" w:color="E3E3E3"/>
                  </w:divBdr>
                </w:div>
                <w:div w:id="1551962482">
                  <w:marLeft w:val="0"/>
                  <w:marRight w:val="0"/>
                  <w:marTop w:val="0"/>
                  <w:marBottom w:val="0"/>
                  <w:divBdr>
                    <w:top w:val="single" w:sz="2" w:space="0" w:color="E3E3E3"/>
                    <w:left w:val="single" w:sz="2" w:space="0" w:color="E3E3E3"/>
                    <w:bottom w:val="single" w:sz="2" w:space="0" w:color="E3E3E3"/>
                    <w:right w:val="single" w:sz="2" w:space="0" w:color="E3E3E3"/>
                  </w:divBdr>
                </w:div>
                <w:div w:id="1600873647">
                  <w:marLeft w:val="0"/>
                  <w:marRight w:val="0"/>
                  <w:marTop w:val="0"/>
                  <w:marBottom w:val="0"/>
                  <w:divBdr>
                    <w:top w:val="single" w:sz="2" w:space="0" w:color="E3E3E3"/>
                    <w:left w:val="single" w:sz="2" w:space="0" w:color="E3E3E3"/>
                    <w:bottom w:val="single" w:sz="2" w:space="0" w:color="E3E3E3"/>
                    <w:right w:val="single" w:sz="2" w:space="0" w:color="E3E3E3"/>
                  </w:divBdr>
                </w:div>
                <w:div w:id="737243044">
                  <w:marLeft w:val="0"/>
                  <w:marRight w:val="0"/>
                  <w:marTop w:val="0"/>
                  <w:marBottom w:val="0"/>
                  <w:divBdr>
                    <w:top w:val="single" w:sz="2" w:space="0" w:color="E3E3E3"/>
                    <w:left w:val="single" w:sz="2" w:space="0" w:color="E3E3E3"/>
                    <w:bottom w:val="single" w:sz="2" w:space="0" w:color="E3E3E3"/>
                    <w:right w:val="single" w:sz="2" w:space="0" w:color="E3E3E3"/>
                  </w:divBdr>
                </w:div>
                <w:div w:id="131170060">
                  <w:marLeft w:val="0"/>
                  <w:marRight w:val="0"/>
                  <w:marTop w:val="0"/>
                  <w:marBottom w:val="0"/>
                  <w:divBdr>
                    <w:top w:val="single" w:sz="2" w:space="0" w:color="E3E3E3"/>
                    <w:left w:val="single" w:sz="2" w:space="0" w:color="E3E3E3"/>
                    <w:bottom w:val="single" w:sz="2" w:space="0" w:color="E3E3E3"/>
                    <w:right w:val="single" w:sz="2" w:space="0" w:color="E3E3E3"/>
                  </w:divBdr>
                </w:div>
                <w:div w:id="218712041">
                  <w:marLeft w:val="0"/>
                  <w:marRight w:val="0"/>
                  <w:marTop w:val="0"/>
                  <w:marBottom w:val="0"/>
                  <w:divBdr>
                    <w:top w:val="single" w:sz="2" w:space="0" w:color="E3E3E3"/>
                    <w:left w:val="single" w:sz="2" w:space="0" w:color="E3E3E3"/>
                    <w:bottom w:val="single" w:sz="2" w:space="0" w:color="E3E3E3"/>
                    <w:right w:val="single" w:sz="2" w:space="0" w:color="E3E3E3"/>
                  </w:divBdr>
                </w:div>
                <w:div w:id="1625843448">
                  <w:marLeft w:val="0"/>
                  <w:marRight w:val="0"/>
                  <w:marTop w:val="0"/>
                  <w:marBottom w:val="0"/>
                  <w:divBdr>
                    <w:top w:val="single" w:sz="2" w:space="0" w:color="E3E3E3"/>
                    <w:left w:val="single" w:sz="2" w:space="0" w:color="E3E3E3"/>
                    <w:bottom w:val="single" w:sz="2" w:space="0" w:color="E3E3E3"/>
                    <w:right w:val="single" w:sz="2" w:space="0" w:color="E3E3E3"/>
                  </w:divBdr>
                </w:div>
                <w:div w:id="1764261815">
                  <w:marLeft w:val="0"/>
                  <w:marRight w:val="0"/>
                  <w:marTop w:val="0"/>
                  <w:marBottom w:val="0"/>
                  <w:divBdr>
                    <w:top w:val="single" w:sz="2" w:space="0" w:color="E3E3E3"/>
                    <w:left w:val="single" w:sz="2" w:space="0" w:color="E3E3E3"/>
                    <w:bottom w:val="single" w:sz="2" w:space="0" w:color="E3E3E3"/>
                    <w:right w:val="single" w:sz="2" w:space="0" w:color="E3E3E3"/>
                  </w:divBdr>
                </w:div>
                <w:div w:id="761069621">
                  <w:marLeft w:val="0"/>
                  <w:marRight w:val="0"/>
                  <w:marTop w:val="0"/>
                  <w:marBottom w:val="0"/>
                  <w:divBdr>
                    <w:top w:val="single" w:sz="2" w:space="0" w:color="E3E3E3"/>
                    <w:left w:val="single" w:sz="2" w:space="0" w:color="E3E3E3"/>
                    <w:bottom w:val="single" w:sz="2" w:space="0" w:color="E3E3E3"/>
                    <w:right w:val="single" w:sz="2" w:space="0" w:color="E3E3E3"/>
                  </w:divBdr>
                </w:div>
                <w:div w:id="1784613109">
                  <w:marLeft w:val="0"/>
                  <w:marRight w:val="0"/>
                  <w:marTop w:val="0"/>
                  <w:marBottom w:val="0"/>
                  <w:divBdr>
                    <w:top w:val="single" w:sz="2" w:space="0" w:color="E3E3E3"/>
                    <w:left w:val="single" w:sz="2" w:space="0" w:color="E3E3E3"/>
                    <w:bottom w:val="single" w:sz="2" w:space="0" w:color="E3E3E3"/>
                    <w:right w:val="single" w:sz="2" w:space="0" w:color="E3E3E3"/>
                  </w:divBdr>
                </w:div>
                <w:div w:id="862522591">
                  <w:marLeft w:val="0"/>
                  <w:marRight w:val="0"/>
                  <w:marTop w:val="0"/>
                  <w:marBottom w:val="0"/>
                  <w:divBdr>
                    <w:top w:val="single" w:sz="2" w:space="0" w:color="E3E3E3"/>
                    <w:left w:val="single" w:sz="2" w:space="0" w:color="E3E3E3"/>
                    <w:bottom w:val="single" w:sz="2" w:space="0" w:color="E3E3E3"/>
                    <w:right w:val="single" w:sz="2" w:space="0" w:color="E3E3E3"/>
                  </w:divBdr>
                </w:div>
                <w:div w:id="15202423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912204164">
          <w:marLeft w:val="0"/>
          <w:marRight w:val="0"/>
          <w:marTop w:val="0"/>
          <w:marBottom w:val="0"/>
          <w:divBdr>
            <w:top w:val="single" w:sz="6" w:space="0" w:color="E1E3EA"/>
            <w:left w:val="single" w:sz="6" w:space="0" w:color="E1E3EA"/>
            <w:bottom w:val="single" w:sz="6" w:space="0" w:color="E1E3EA"/>
            <w:right w:val="single" w:sz="6" w:space="0" w:color="E1E3EA"/>
          </w:divBdr>
          <w:divsChild>
            <w:div w:id="311256182">
              <w:marLeft w:val="0"/>
              <w:marRight w:val="0"/>
              <w:marTop w:val="0"/>
              <w:marBottom w:val="0"/>
              <w:divBdr>
                <w:top w:val="single" w:sz="2" w:space="0" w:color="E3E3E3"/>
                <w:left w:val="single" w:sz="2" w:space="0" w:color="E3E3E3"/>
                <w:bottom w:val="single" w:sz="2" w:space="0" w:color="E3E3E3"/>
                <w:right w:val="single" w:sz="2" w:space="0" w:color="E3E3E3"/>
              </w:divBdr>
              <w:divsChild>
                <w:div w:id="186406097">
                  <w:marLeft w:val="0"/>
                  <w:marRight w:val="0"/>
                  <w:marTop w:val="0"/>
                  <w:marBottom w:val="0"/>
                  <w:divBdr>
                    <w:top w:val="single" w:sz="2" w:space="0" w:color="E3E3E3"/>
                    <w:left w:val="single" w:sz="2" w:space="0" w:color="E3E3E3"/>
                    <w:bottom w:val="single" w:sz="2" w:space="0" w:color="E3E3E3"/>
                    <w:right w:val="single" w:sz="2" w:space="0" w:color="E3E3E3"/>
                  </w:divBdr>
                </w:div>
                <w:div w:id="15009629">
                  <w:marLeft w:val="0"/>
                  <w:marRight w:val="0"/>
                  <w:marTop w:val="0"/>
                  <w:marBottom w:val="0"/>
                  <w:divBdr>
                    <w:top w:val="single" w:sz="2" w:space="0" w:color="E3E3E3"/>
                    <w:left w:val="single" w:sz="2" w:space="0" w:color="E3E3E3"/>
                    <w:bottom w:val="single" w:sz="2" w:space="0" w:color="E3E3E3"/>
                    <w:right w:val="single" w:sz="2" w:space="0" w:color="E3E3E3"/>
                  </w:divBdr>
                </w:div>
                <w:div w:id="100418154">
                  <w:marLeft w:val="0"/>
                  <w:marRight w:val="0"/>
                  <w:marTop w:val="0"/>
                  <w:marBottom w:val="0"/>
                  <w:divBdr>
                    <w:top w:val="single" w:sz="2" w:space="0" w:color="E3E3E3"/>
                    <w:left w:val="single" w:sz="2" w:space="0" w:color="E3E3E3"/>
                    <w:bottom w:val="single" w:sz="2" w:space="0" w:color="E3E3E3"/>
                    <w:right w:val="single" w:sz="2" w:space="0" w:color="E3E3E3"/>
                  </w:divBdr>
                </w:div>
                <w:div w:id="35474807">
                  <w:marLeft w:val="0"/>
                  <w:marRight w:val="0"/>
                  <w:marTop w:val="0"/>
                  <w:marBottom w:val="0"/>
                  <w:divBdr>
                    <w:top w:val="single" w:sz="2" w:space="0" w:color="E3E3E3"/>
                    <w:left w:val="single" w:sz="2" w:space="0" w:color="E3E3E3"/>
                    <w:bottom w:val="single" w:sz="2" w:space="0" w:color="E3E3E3"/>
                    <w:right w:val="single" w:sz="2" w:space="0" w:color="E3E3E3"/>
                  </w:divBdr>
                </w:div>
                <w:div w:id="1590382044">
                  <w:marLeft w:val="0"/>
                  <w:marRight w:val="0"/>
                  <w:marTop w:val="0"/>
                  <w:marBottom w:val="0"/>
                  <w:divBdr>
                    <w:top w:val="single" w:sz="2" w:space="0" w:color="E3E3E3"/>
                    <w:left w:val="single" w:sz="2" w:space="0" w:color="E3E3E3"/>
                    <w:bottom w:val="single" w:sz="2" w:space="0" w:color="E3E3E3"/>
                    <w:right w:val="single" w:sz="2" w:space="0" w:color="E3E3E3"/>
                  </w:divBdr>
                </w:div>
                <w:div w:id="369914437">
                  <w:marLeft w:val="0"/>
                  <w:marRight w:val="0"/>
                  <w:marTop w:val="0"/>
                  <w:marBottom w:val="0"/>
                  <w:divBdr>
                    <w:top w:val="single" w:sz="2" w:space="0" w:color="E3E3E3"/>
                    <w:left w:val="single" w:sz="2" w:space="0" w:color="E3E3E3"/>
                    <w:bottom w:val="single" w:sz="2" w:space="0" w:color="E3E3E3"/>
                    <w:right w:val="single" w:sz="2" w:space="0" w:color="E3E3E3"/>
                  </w:divBdr>
                </w:div>
                <w:div w:id="1749686811">
                  <w:marLeft w:val="0"/>
                  <w:marRight w:val="0"/>
                  <w:marTop w:val="0"/>
                  <w:marBottom w:val="0"/>
                  <w:divBdr>
                    <w:top w:val="single" w:sz="2" w:space="0" w:color="E3E3E3"/>
                    <w:left w:val="single" w:sz="2" w:space="0" w:color="E3E3E3"/>
                    <w:bottom w:val="single" w:sz="2" w:space="0" w:color="E3E3E3"/>
                    <w:right w:val="single" w:sz="2" w:space="0" w:color="E3E3E3"/>
                  </w:divBdr>
                </w:div>
                <w:div w:id="2139109272">
                  <w:marLeft w:val="0"/>
                  <w:marRight w:val="0"/>
                  <w:marTop w:val="0"/>
                  <w:marBottom w:val="0"/>
                  <w:divBdr>
                    <w:top w:val="single" w:sz="2" w:space="0" w:color="E3E3E3"/>
                    <w:left w:val="single" w:sz="2" w:space="0" w:color="E3E3E3"/>
                    <w:bottom w:val="single" w:sz="2" w:space="0" w:color="E3E3E3"/>
                    <w:right w:val="single" w:sz="2" w:space="0" w:color="E3E3E3"/>
                  </w:divBdr>
                </w:div>
                <w:div w:id="1257976030">
                  <w:marLeft w:val="0"/>
                  <w:marRight w:val="0"/>
                  <w:marTop w:val="0"/>
                  <w:marBottom w:val="0"/>
                  <w:divBdr>
                    <w:top w:val="single" w:sz="2" w:space="0" w:color="E3E3E3"/>
                    <w:left w:val="single" w:sz="2" w:space="0" w:color="E3E3E3"/>
                    <w:bottom w:val="single" w:sz="2" w:space="0" w:color="E3E3E3"/>
                    <w:right w:val="single" w:sz="2" w:space="0" w:color="E3E3E3"/>
                  </w:divBdr>
                </w:div>
                <w:div w:id="986200410">
                  <w:marLeft w:val="0"/>
                  <w:marRight w:val="0"/>
                  <w:marTop w:val="0"/>
                  <w:marBottom w:val="0"/>
                  <w:divBdr>
                    <w:top w:val="single" w:sz="2" w:space="0" w:color="E3E3E3"/>
                    <w:left w:val="single" w:sz="2" w:space="0" w:color="E3E3E3"/>
                    <w:bottom w:val="single" w:sz="2" w:space="0" w:color="E3E3E3"/>
                    <w:right w:val="single" w:sz="2" w:space="0" w:color="E3E3E3"/>
                  </w:divBdr>
                </w:div>
                <w:div w:id="1245066286">
                  <w:marLeft w:val="0"/>
                  <w:marRight w:val="0"/>
                  <w:marTop w:val="0"/>
                  <w:marBottom w:val="0"/>
                  <w:divBdr>
                    <w:top w:val="single" w:sz="2" w:space="0" w:color="E3E3E3"/>
                    <w:left w:val="single" w:sz="2" w:space="0" w:color="E3E3E3"/>
                    <w:bottom w:val="single" w:sz="2" w:space="0" w:color="E3E3E3"/>
                    <w:right w:val="single" w:sz="2" w:space="0" w:color="E3E3E3"/>
                  </w:divBdr>
                </w:div>
                <w:div w:id="1426614853">
                  <w:marLeft w:val="0"/>
                  <w:marRight w:val="0"/>
                  <w:marTop w:val="0"/>
                  <w:marBottom w:val="0"/>
                  <w:divBdr>
                    <w:top w:val="single" w:sz="2" w:space="0" w:color="E3E3E3"/>
                    <w:left w:val="single" w:sz="2" w:space="0" w:color="E3E3E3"/>
                    <w:bottom w:val="single" w:sz="2" w:space="0" w:color="E3E3E3"/>
                    <w:right w:val="single" w:sz="2" w:space="0" w:color="E3E3E3"/>
                  </w:divBdr>
                </w:div>
                <w:div w:id="233513232">
                  <w:marLeft w:val="0"/>
                  <w:marRight w:val="0"/>
                  <w:marTop w:val="0"/>
                  <w:marBottom w:val="0"/>
                  <w:divBdr>
                    <w:top w:val="single" w:sz="2" w:space="0" w:color="E3E3E3"/>
                    <w:left w:val="single" w:sz="2" w:space="0" w:color="E3E3E3"/>
                    <w:bottom w:val="single" w:sz="2" w:space="0" w:color="E3E3E3"/>
                    <w:right w:val="single" w:sz="2" w:space="0" w:color="E3E3E3"/>
                  </w:divBdr>
                </w:div>
                <w:div w:id="86508378">
                  <w:marLeft w:val="0"/>
                  <w:marRight w:val="0"/>
                  <w:marTop w:val="0"/>
                  <w:marBottom w:val="0"/>
                  <w:divBdr>
                    <w:top w:val="single" w:sz="2" w:space="0" w:color="E3E3E3"/>
                    <w:left w:val="single" w:sz="2" w:space="0" w:color="E3E3E3"/>
                    <w:bottom w:val="single" w:sz="2" w:space="0" w:color="E3E3E3"/>
                    <w:right w:val="single" w:sz="2" w:space="0" w:color="E3E3E3"/>
                  </w:divBdr>
                </w:div>
                <w:div w:id="504443326">
                  <w:marLeft w:val="0"/>
                  <w:marRight w:val="0"/>
                  <w:marTop w:val="0"/>
                  <w:marBottom w:val="0"/>
                  <w:divBdr>
                    <w:top w:val="single" w:sz="2" w:space="0" w:color="E3E3E3"/>
                    <w:left w:val="single" w:sz="2" w:space="0" w:color="E3E3E3"/>
                    <w:bottom w:val="single" w:sz="2" w:space="0" w:color="E3E3E3"/>
                    <w:right w:val="single" w:sz="2" w:space="0" w:color="E3E3E3"/>
                  </w:divBdr>
                </w:div>
                <w:div w:id="1770157305">
                  <w:marLeft w:val="0"/>
                  <w:marRight w:val="0"/>
                  <w:marTop w:val="0"/>
                  <w:marBottom w:val="0"/>
                  <w:divBdr>
                    <w:top w:val="single" w:sz="2" w:space="0" w:color="E3E3E3"/>
                    <w:left w:val="single" w:sz="2" w:space="0" w:color="E3E3E3"/>
                    <w:bottom w:val="single" w:sz="2" w:space="0" w:color="E3E3E3"/>
                    <w:right w:val="single" w:sz="2" w:space="0" w:color="E3E3E3"/>
                  </w:divBdr>
                </w:div>
                <w:div w:id="641891710">
                  <w:marLeft w:val="0"/>
                  <w:marRight w:val="0"/>
                  <w:marTop w:val="0"/>
                  <w:marBottom w:val="0"/>
                  <w:divBdr>
                    <w:top w:val="single" w:sz="2" w:space="0" w:color="E3E3E3"/>
                    <w:left w:val="single" w:sz="2" w:space="0" w:color="E3E3E3"/>
                    <w:bottom w:val="single" w:sz="2" w:space="0" w:color="E3E3E3"/>
                    <w:right w:val="single" w:sz="2" w:space="0" w:color="E3E3E3"/>
                  </w:divBdr>
                </w:div>
                <w:div w:id="1699237463">
                  <w:marLeft w:val="0"/>
                  <w:marRight w:val="0"/>
                  <w:marTop w:val="0"/>
                  <w:marBottom w:val="0"/>
                  <w:divBdr>
                    <w:top w:val="single" w:sz="2" w:space="0" w:color="E3E3E3"/>
                    <w:left w:val="single" w:sz="2" w:space="0" w:color="E3E3E3"/>
                    <w:bottom w:val="single" w:sz="2" w:space="0" w:color="E3E3E3"/>
                    <w:right w:val="single" w:sz="2" w:space="0" w:color="E3E3E3"/>
                  </w:divBdr>
                </w:div>
                <w:div w:id="1977831785">
                  <w:marLeft w:val="0"/>
                  <w:marRight w:val="0"/>
                  <w:marTop w:val="0"/>
                  <w:marBottom w:val="0"/>
                  <w:divBdr>
                    <w:top w:val="single" w:sz="2" w:space="0" w:color="E3E3E3"/>
                    <w:left w:val="single" w:sz="2" w:space="0" w:color="E3E3E3"/>
                    <w:bottom w:val="single" w:sz="2" w:space="0" w:color="E3E3E3"/>
                    <w:right w:val="single" w:sz="2" w:space="0" w:color="E3E3E3"/>
                  </w:divBdr>
                </w:div>
                <w:div w:id="1451898701">
                  <w:marLeft w:val="0"/>
                  <w:marRight w:val="0"/>
                  <w:marTop w:val="0"/>
                  <w:marBottom w:val="0"/>
                  <w:divBdr>
                    <w:top w:val="single" w:sz="2" w:space="0" w:color="E3E3E3"/>
                    <w:left w:val="single" w:sz="2" w:space="0" w:color="E3E3E3"/>
                    <w:bottom w:val="single" w:sz="2" w:space="0" w:color="E3E3E3"/>
                    <w:right w:val="single" w:sz="2" w:space="0" w:color="E3E3E3"/>
                  </w:divBdr>
                </w:div>
                <w:div w:id="810098651">
                  <w:marLeft w:val="0"/>
                  <w:marRight w:val="0"/>
                  <w:marTop w:val="0"/>
                  <w:marBottom w:val="0"/>
                  <w:divBdr>
                    <w:top w:val="single" w:sz="2" w:space="0" w:color="E3E3E3"/>
                    <w:left w:val="single" w:sz="2" w:space="0" w:color="E3E3E3"/>
                    <w:bottom w:val="single" w:sz="2" w:space="0" w:color="E3E3E3"/>
                    <w:right w:val="single" w:sz="2" w:space="0" w:color="E3E3E3"/>
                  </w:divBdr>
                </w:div>
                <w:div w:id="581110421">
                  <w:marLeft w:val="0"/>
                  <w:marRight w:val="0"/>
                  <w:marTop w:val="0"/>
                  <w:marBottom w:val="0"/>
                  <w:divBdr>
                    <w:top w:val="single" w:sz="2" w:space="0" w:color="E3E3E3"/>
                    <w:left w:val="single" w:sz="2" w:space="0" w:color="E3E3E3"/>
                    <w:bottom w:val="single" w:sz="2" w:space="0" w:color="E3E3E3"/>
                    <w:right w:val="single" w:sz="2" w:space="0" w:color="E3E3E3"/>
                  </w:divBdr>
                </w:div>
                <w:div w:id="17588192">
                  <w:marLeft w:val="0"/>
                  <w:marRight w:val="0"/>
                  <w:marTop w:val="0"/>
                  <w:marBottom w:val="0"/>
                  <w:divBdr>
                    <w:top w:val="single" w:sz="2" w:space="0" w:color="E3E3E3"/>
                    <w:left w:val="single" w:sz="2" w:space="0" w:color="E3E3E3"/>
                    <w:bottom w:val="single" w:sz="2" w:space="0" w:color="E3E3E3"/>
                    <w:right w:val="single" w:sz="2" w:space="0" w:color="E3E3E3"/>
                  </w:divBdr>
                </w:div>
                <w:div w:id="948702896">
                  <w:marLeft w:val="0"/>
                  <w:marRight w:val="0"/>
                  <w:marTop w:val="0"/>
                  <w:marBottom w:val="0"/>
                  <w:divBdr>
                    <w:top w:val="single" w:sz="2" w:space="0" w:color="E3E3E3"/>
                    <w:left w:val="single" w:sz="2" w:space="0" w:color="E3E3E3"/>
                    <w:bottom w:val="single" w:sz="2" w:space="0" w:color="E3E3E3"/>
                    <w:right w:val="single" w:sz="2" w:space="0" w:color="E3E3E3"/>
                  </w:divBdr>
                </w:div>
                <w:div w:id="1939412715">
                  <w:marLeft w:val="0"/>
                  <w:marRight w:val="0"/>
                  <w:marTop w:val="0"/>
                  <w:marBottom w:val="0"/>
                  <w:divBdr>
                    <w:top w:val="single" w:sz="2" w:space="0" w:color="E3E3E3"/>
                    <w:left w:val="single" w:sz="2" w:space="0" w:color="E3E3E3"/>
                    <w:bottom w:val="single" w:sz="2" w:space="0" w:color="E3E3E3"/>
                    <w:right w:val="single" w:sz="2" w:space="0" w:color="E3E3E3"/>
                  </w:divBdr>
                </w:div>
                <w:div w:id="1458256859">
                  <w:marLeft w:val="0"/>
                  <w:marRight w:val="0"/>
                  <w:marTop w:val="0"/>
                  <w:marBottom w:val="0"/>
                  <w:divBdr>
                    <w:top w:val="single" w:sz="2" w:space="0" w:color="E3E3E3"/>
                    <w:left w:val="single" w:sz="2" w:space="0" w:color="E3E3E3"/>
                    <w:bottom w:val="single" w:sz="2" w:space="0" w:color="E3E3E3"/>
                    <w:right w:val="single" w:sz="2" w:space="0" w:color="E3E3E3"/>
                  </w:divBdr>
                </w:div>
                <w:div w:id="1748305738">
                  <w:marLeft w:val="0"/>
                  <w:marRight w:val="0"/>
                  <w:marTop w:val="0"/>
                  <w:marBottom w:val="0"/>
                  <w:divBdr>
                    <w:top w:val="single" w:sz="2" w:space="0" w:color="E3E3E3"/>
                    <w:left w:val="single" w:sz="2" w:space="0" w:color="E3E3E3"/>
                    <w:bottom w:val="single" w:sz="2" w:space="0" w:color="E3E3E3"/>
                    <w:right w:val="single" w:sz="2" w:space="0" w:color="E3E3E3"/>
                  </w:divBdr>
                </w:div>
                <w:div w:id="851185240">
                  <w:marLeft w:val="0"/>
                  <w:marRight w:val="0"/>
                  <w:marTop w:val="0"/>
                  <w:marBottom w:val="0"/>
                  <w:divBdr>
                    <w:top w:val="single" w:sz="2" w:space="0" w:color="E3E3E3"/>
                    <w:left w:val="single" w:sz="2" w:space="0" w:color="E3E3E3"/>
                    <w:bottom w:val="single" w:sz="2" w:space="0" w:color="E3E3E3"/>
                    <w:right w:val="single" w:sz="2" w:space="0" w:color="E3E3E3"/>
                  </w:divBdr>
                </w:div>
                <w:div w:id="1230069735">
                  <w:marLeft w:val="0"/>
                  <w:marRight w:val="0"/>
                  <w:marTop w:val="0"/>
                  <w:marBottom w:val="0"/>
                  <w:divBdr>
                    <w:top w:val="single" w:sz="2" w:space="0" w:color="E3E3E3"/>
                    <w:left w:val="single" w:sz="2" w:space="0" w:color="E3E3E3"/>
                    <w:bottom w:val="single" w:sz="2" w:space="0" w:color="E3E3E3"/>
                    <w:right w:val="single" w:sz="2" w:space="0" w:color="E3E3E3"/>
                  </w:divBdr>
                </w:div>
                <w:div w:id="9569071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822845356">
      <w:bodyDiv w:val="1"/>
      <w:marLeft w:val="0"/>
      <w:marRight w:val="0"/>
      <w:marTop w:val="0"/>
      <w:marBottom w:val="0"/>
      <w:divBdr>
        <w:top w:val="none" w:sz="0" w:space="0" w:color="auto"/>
        <w:left w:val="none" w:sz="0" w:space="0" w:color="auto"/>
        <w:bottom w:val="none" w:sz="0" w:space="0" w:color="auto"/>
        <w:right w:val="none" w:sz="0" w:space="0" w:color="auto"/>
      </w:divBdr>
      <w:divsChild>
        <w:div w:id="15806712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108.jpeg"/><Relationship Id="rId21" Type="http://schemas.openxmlformats.org/officeDocument/2006/relationships/image" Target="media/image12.jpeg"/><Relationship Id="rId42" Type="http://schemas.openxmlformats.org/officeDocument/2006/relationships/image" Target="media/image33.pn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image" Target="media/image103.jpeg"/><Relationship Id="rId16" Type="http://schemas.openxmlformats.org/officeDocument/2006/relationships/image" Target="media/image7.jpeg"/><Relationship Id="rId107" Type="http://schemas.openxmlformats.org/officeDocument/2006/relationships/image" Target="media/image98.jpeg"/><Relationship Id="rId11" Type="http://schemas.openxmlformats.org/officeDocument/2006/relationships/hyperlink" Target="mailto:viktorija.mirosnik@altra.lt" TargetMode="External"/><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3.jpeg"/><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1.jpeg"/><Relationship Id="rId95" Type="http://schemas.openxmlformats.org/officeDocument/2006/relationships/image" Target="media/image86.jpe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png"/><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image" Target="media/image60.jpeg"/><Relationship Id="rId113" Type="http://schemas.openxmlformats.org/officeDocument/2006/relationships/image" Target="media/image104.jpeg"/><Relationship Id="rId118" Type="http://schemas.openxmlformats.org/officeDocument/2006/relationships/image" Target="media/image109.jpeg"/><Relationship Id="rId80" Type="http://schemas.openxmlformats.org/officeDocument/2006/relationships/image" Target="media/image71.jpeg"/><Relationship Id="rId85" Type="http://schemas.openxmlformats.org/officeDocument/2006/relationships/image" Target="media/image76.jpeg"/><Relationship Id="rId12" Type="http://schemas.openxmlformats.org/officeDocument/2006/relationships/hyperlink" Target="http://www.lei.lt" TargetMode="External"/><Relationship Id="rId17" Type="http://schemas.openxmlformats.org/officeDocument/2006/relationships/image" Target="media/image8.jpeg"/><Relationship Id="rId33" Type="http://schemas.openxmlformats.org/officeDocument/2006/relationships/image" Target="media/image24.jpeg"/><Relationship Id="rId38" Type="http://schemas.openxmlformats.org/officeDocument/2006/relationships/image" Target="media/image29.png"/><Relationship Id="rId59" Type="http://schemas.openxmlformats.org/officeDocument/2006/relationships/image" Target="media/image50.jpeg"/><Relationship Id="rId103" Type="http://schemas.openxmlformats.org/officeDocument/2006/relationships/image" Target="media/image94.jpeg"/><Relationship Id="rId108" Type="http://schemas.openxmlformats.org/officeDocument/2006/relationships/image" Target="media/image99.jpeg"/><Relationship Id="rId54" Type="http://schemas.openxmlformats.org/officeDocument/2006/relationships/image" Target="media/image45.jpeg"/><Relationship Id="rId70" Type="http://schemas.openxmlformats.org/officeDocument/2006/relationships/image" Target="media/image61.jpeg"/><Relationship Id="rId75" Type="http://schemas.openxmlformats.org/officeDocument/2006/relationships/image" Target="media/image66.jpeg"/><Relationship Id="rId91" Type="http://schemas.openxmlformats.org/officeDocument/2006/relationships/image" Target="media/image82.jpeg"/><Relationship Id="rId96"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image" Target="media/image14.jpeg"/><Relationship Id="rId28" Type="http://schemas.openxmlformats.org/officeDocument/2006/relationships/image" Target="media/image19.jpeg"/><Relationship Id="rId49" Type="http://schemas.openxmlformats.org/officeDocument/2006/relationships/image" Target="media/image40.jpeg"/><Relationship Id="rId114" Type="http://schemas.openxmlformats.org/officeDocument/2006/relationships/image" Target="media/image105.jpeg"/><Relationship Id="rId119" Type="http://schemas.openxmlformats.org/officeDocument/2006/relationships/image" Target="media/image110.png"/><Relationship Id="rId44" Type="http://schemas.openxmlformats.org/officeDocument/2006/relationships/image" Target="media/image35.jpeg"/><Relationship Id="rId60" Type="http://schemas.openxmlformats.org/officeDocument/2006/relationships/image" Target="media/image51.jpeg"/><Relationship Id="rId65" Type="http://schemas.openxmlformats.org/officeDocument/2006/relationships/image" Target="media/image56.jpeg"/><Relationship Id="rId81" Type="http://schemas.openxmlformats.org/officeDocument/2006/relationships/image" Target="media/image72.jpeg"/><Relationship Id="rId86" Type="http://schemas.openxmlformats.org/officeDocument/2006/relationships/image" Target="media/image77.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hyperlink" Target="mailto:Povilas.Poskas@lei.lt" TargetMode="External"/><Relationship Id="rId18" Type="http://schemas.openxmlformats.org/officeDocument/2006/relationships/image" Target="media/image9.png"/><Relationship Id="rId39" Type="http://schemas.openxmlformats.org/officeDocument/2006/relationships/image" Target="media/image30.jpeg"/><Relationship Id="rId109" Type="http://schemas.openxmlformats.org/officeDocument/2006/relationships/image" Target="media/image10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120" Type="http://schemas.openxmlformats.org/officeDocument/2006/relationships/image" Target="media/image111.jpeg"/><Relationship Id="rId7" Type="http://schemas.openxmlformats.org/officeDocument/2006/relationships/image" Target="media/image2.png"/><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pn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101.jpeg"/><Relationship Id="rId115" Type="http://schemas.openxmlformats.org/officeDocument/2006/relationships/image" Target="media/image106.jpeg"/><Relationship Id="rId61" Type="http://schemas.openxmlformats.org/officeDocument/2006/relationships/image" Target="media/image52.jpeg"/><Relationship Id="rId82" Type="http://schemas.openxmlformats.org/officeDocument/2006/relationships/image" Target="media/image73.jpeg"/><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png"/><Relationship Id="rId35" Type="http://schemas.openxmlformats.org/officeDocument/2006/relationships/image" Target="media/image26.jpeg"/><Relationship Id="rId56" Type="http://schemas.openxmlformats.org/officeDocument/2006/relationships/image" Target="media/image47.pn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8" Type="http://schemas.openxmlformats.org/officeDocument/2006/relationships/image" Target="media/image3.jpeg"/><Relationship Id="rId51" Type="http://schemas.openxmlformats.org/officeDocument/2006/relationships/image" Target="media/image42.jpeg"/><Relationship Id="rId72" Type="http://schemas.openxmlformats.org/officeDocument/2006/relationships/image" Target="media/image63.jpe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hyperlink" Target="https://www.visaginoenergija.lt/" TargetMode="External"/><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37.jpeg"/><Relationship Id="rId67" Type="http://schemas.openxmlformats.org/officeDocument/2006/relationships/image" Target="media/image58.jpeg"/><Relationship Id="rId116" Type="http://schemas.openxmlformats.org/officeDocument/2006/relationships/image" Target="media/image107.jpeg"/><Relationship Id="rId20" Type="http://schemas.openxmlformats.org/officeDocument/2006/relationships/image" Target="media/image11.jpeg"/><Relationship Id="rId41" Type="http://schemas.openxmlformats.org/officeDocument/2006/relationships/image" Target="media/image32.jpeg"/><Relationship Id="rId62" Type="http://schemas.openxmlformats.org/officeDocument/2006/relationships/image" Target="media/image53.jpeg"/><Relationship Id="rId83" Type="http://schemas.openxmlformats.org/officeDocument/2006/relationships/image" Target="media/image74.jpeg"/><Relationship Id="rId88" Type="http://schemas.openxmlformats.org/officeDocument/2006/relationships/image" Target="media/image79.jpeg"/><Relationship Id="rId111" Type="http://schemas.openxmlformats.org/officeDocument/2006/relationships/image" Target="media/image102.jpeg"/><Relationship Id="rId15" Type="http://schemas.openxmlformats.org/officeDocument/2006/relationships/image" Target="media/image6.jpeg"/><Relationship Id="rId36" Type="http://schemas.openxmlformats.org/officeDocument/2006/relationships/image" Target="media/image27.png"/><Relationship Id="rId57" Type="http://schemas.openxmlformats.org/officeDocument/2006/relationships/image" Target="media/image48.jpeg"/><Relationship Id="rId106" Type="http://schemas.openxmlformats.org/officeDocument/2006/relationships/image" Target="media/image97.jpeg"/><Relationship Id="rId10" Type="http://schemas.openxmlformats.org/officeDocument/2006/relationships/hyperlink" Target="http://www.altra.lt" TargetMode="External"/><Relationship Id="rId31" Type="http://schemas.openxmlformats.org/officeDocument/2006/relationships/image" Target="media/image22.png"/><Relationship Id="rId52" Type="http://schemas.openxmlformats.org/officeDocument/2006/relationships/image" Target="media/image43.jpeg"/><Relationship Id="rId73" Type="http://schemas.openxmlformats.org/officeDocument/2006/relationships/image" Target="media/image64.png"/><Relationship Id="rId78" Type="http://schemas.openxmlformats.org/officeDocument/2006/relationships/image" Target="media/image69.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A7A271-9E5D-4412-A30E-5C31B7E60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60481</Words>
  <Characters>344743</Characters>
  <Application>Microsoft Office Word</Application>
  <DocSecurity>0</DocSecurity>
  <Lines>2872</Lines>
  <Paragraphs>808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 Григорьевич Коробчук</dc:creator>
  <cp:keywords/>
  <dc:description/>
  <cp:lastModifiedBy>Гор.хоз. Специалист 3</cp:lastModifiedBy>
  <cp:revision>2</cp:revision>
  <dcterms:created xsi:type="dcterms:W3CDTF">2026-01-15T12:13:00Z</dcterms:created>
  <dcterms:modified xsi:type="dcterms:W3CDTF">2026-01-15T12:13:00Z</dcterms:modified>
</cp:coreProperties>
</file>